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173"/>
        <w:rPr>
          <w:rFonts w:ascii="Times New Roman"/>
          <w:sz w:val="28"/>
        </w:rPr>
      </w:pPr>
    </w:p>
    <w:p>
      <w:pPr>
        <w:pStyle w:val="Heading2"/>
        <w:ind w:left="907"/>
        <w:jc w:val="left"/>
      </w:pPr>
      <w:r>
        <w:rPr>
          <w:w w:val="80"/>
        </w:rPr>
        <w:t>1.2.-</w:t>
      </w:r>
      <w:r>
        <w:rPr>
          <w:spacing w:val="12"/>
        </w:rPr>
        <w:t> </w:t>
      </w:r>
      <w:r>
        <w:rPr>
          <w:w w:val="80"/>
        </w:rPr>
        <w:t>NOTAS</w:t>
      </w:r>
      <w:r>
        <w:rPr>
          <w:spacing w:val="12"/>
        </w:rPr>
        <w:t> </w:t>
      </w:r>
      <w:r>
        <w:rPr>
          <w:w w:val="80"/>
        </w:rPr>
        <w:t>A</w:t>
      </w:r>
      <w:r>
        <w:rPr>
          <w:spacing w:val="8"/>
        </w:rPr>
        <w:t> </w:t>
      </w:r>
      <w:r>
        <w:rPr>
          <w:w w:val="80"/>
        </w:rPr>
        <w:t>LOS</w:t>
      </w:r>
      <w:r>
        <w:rPr>
          <w:spacing w:val="10"/>
        </w:rPr>
        <w:t> </w:t>
      </w:r>
      <w:r>
        <w:rPr>
          <w:w w:val="80"/>
        </w:rPr>
        <w:t>ESTADOS</w:t>
      </w:r>
      <w:r>
        <w:rPr>
          <w:spacing w:val="10"/>
        </w:rPr>
        <w:t> </w:t>
      </w:r>
      <w:r>
        <w:rPr>
          <w:spacing w:val="-2"/>
          <w:w w:val="80"/>
        </w:rPr>
        <w:t>FINANCIEROS</w:t>
      </w:r>
    </w:p>
    <w:p>
      <w:pPr>
        <w:pStyle w:val="BodyText"/>
        <w:spacing w:before="216"/>
        <w:rPr>
          <w:sz w:val="28"/>
        </w:rPr>
      </w:pPr>
    </w:p>
    <w:p>
      <w:pPr>
        <w:pStyle w:val="BodyText"/>
        <w:spacing w:line="364" w:lineRule="auto"/>
        <w:ind w:left="907" w:right="533" w:firstLine="708"/>
        <w:jc w:val="both"/>
      </w:pPr>
      <w:r>
        <w:rPr>
          <w:w w:val="80"/>
        </w:rPr>
        <w:t>De conformidad con lo establecido en el Artículo 49 de la Ley General de Contabilidad Gubernamental,</w:t>
      </w:r>
      <w:r>
        <w:rPr>
          <w:spacing w:val="40"/>
        </w:rPr>
        <w:t> </w:t>
      </w:r>
      <w:r>
        <w:rPr>
          <w:w w:val="85"/>
        </w:rPr>
        <w:t>las notas a los estados financieros son parte integral de los mismos; éstas deberán revelar y proporcionar </w:t>
      </w:r>
      <w:r>
        <w:rPr>
          <w:spacing w:val="-2"/>
          <w:w w:val="85"/>
        </w:rPr>
        <w:t>información adicional y suficiente que amplíe y dé significado a los datos contenidos en los reportes.</w:t>
      </w:r>
    </w:p>
    <w:p>
      <w:pPr>
        <w:pStyle w:val="BodyText"/>
        <w:spacing w:before="130"/>
      </w:pPr>
    </w:p>
    <w:p>
      <w:pPr>
        <w:pStyle w:val="BodyText"/>
        <w:spacing w:line="364" w:lineRule="auto"/>
        <w:ind w:left="907" w:right="533" w:firstLine="708"/>
        <w:jc w:val="both"/>
      </w:pPr>
      <w:r>
        <w:rPr>
          <w:w w:val="85"/>
        </w:rPr>
        <w:t>Al</w:t>
      </w:r>
      <w:r>
        <w:rPr>
          <w:w w:val="85"/>
        </w:rPr>
        <w:t> respecto, las</w:t>
      </w:r>
      <w:r>
        <w:rPr>
          <w:w w:val="85"/>
        </w:rPr>
        <w:t> Normas Internacionales</w:t>
      </w:r>
      <w:r>
        <w:rPr>
          <w:w w:val="85"/>
        </w:rPr>
        <w:t> de</w:t>
      </w:r>
      <w:r>
        <w:rPr>
          <w:w w:val="85"/>
        </w:rPr>
        <w:t> Contabilidad del</w:t>
      </w:r>
      <w:r>
        <w:rPr>
          <w:w w:val="85"/>
        </w:rPr>
        <w:t> Sector</w:t>
      </w:r>
      <w:r>
        <w:rPr>
          <w:w w:val="85"/>
        </w:rPr>
        <w:t> Público</w:t>
      </w:r>
      <w:r>
        <w:rPr>
          <w:w w:val="85"/>
        </w:rPr>
        <w:t> (NICSP) definen a</w:t>
      </w:r>
      <w:r>
        <w:rPr>
          <w:w w:val="85"/>
        </w:rPr>
        <w:t> las </w:t>
      </w:r>
      <w:r>
        <w:rPr>
          <w:w w:val="90"/>
        </w:rPr>
        <w:t>“notas”</w:t>
      </w:r>
      <w:r>
        <w:rPr>
          <w:spacing w:val="-2"/>
          <w:w w:val="90"/>
        </w:rPr>
        <w:t> </w:t>
      </w:r>
      <w:r>
        <w:rPr>
          <w:w w:val="90"/>
        </w:rPr>
        <w:t>como</w:t>
      </w:r>
      <w:r>
        <w:rPr>
          <w:spacing w:val="-2"/>
          <w:w w:val="90"/>
        </w:rPr>
        <w:t> </w:t>
      </w:r>
      <w:r>
        <w:rPr>
          <w:w w:val="90"/>
        </w:rPr>
        <w:t>aquéllas</w:t>
      </w:r>
      <w:r>
        <w:rPr>
          <w:spacing w:val="-1"/>
          <w:w w:val="90"/>
        </w:rPr>
        <w:t> </w:t>
      </w:r>
      <w:r>
        <w:rPr>
          <w:w w:val="90"/>
        </w:rPr>
        <w:t>que</w:t>
      </w:r>
      <w:r>
        <w:rPr>
          <w:spacing w:val="-2"/>
          <w:w w:val="90"/>
        </w:rPr>
        <w:t> </w:t>
      </w:r>
      <w:r>
        <w:rPr>
          <w:w w:val="90"/>
        </w:rPr>
        <w:t>contienen</w:t>
      </w:r>
      <w:r>
        <w:rPr>
          <w:w w:val="90"/>
        </w:rPr>
        <w:t> información</w:t>
      </w:r>
      <w:r>
        <w:rPr>
          <w:spacing w:val="-2"/>
          <w:w w:val="90"/>
        </w:rPr>
        <w:t> </w:t>
      </w:r>
      <w:r>
        <w:rPr>
          <w:w w:val="90"/>
        </w:rPr>
        <w:t>adicional</w:t>
      </w:r>
      <w:r>
        <w:rPr>
          <w:w w:val="90"/>
        </w:rPr>
        <w:t> a</w:t>
      </w:r>
      <w:r>
        <w:rPr>
          <w:w w:val="90"/>
        </w:rPr>
        <w:t> la</w:t>
      </w:r>
      <w:r>
        <w:rPr>
          <w:w w:val="90"/>
        </w:rPr>
        <w:t> presentada</w:t>
      </w:r>
      <w:r>
        <w:rPr>
          <w:spacing w:val="-2"/>
          <w:w w:val="90"/>
        </w:rPr>
        <w:t> </w:t>
      </w:r>
      <w:r>
        <w:rPr>
          <w:w w:val="90"/>
        </w:rPr>
        <w:t>en</w:t>
      </w:r>
      <w:r>
        <w:rPr>
          <w:w w:val="90"/>
        </w:rPr>
        <w:t> los</w:t>
      </w:r>
      <w:r>
        <w:rPr>
          <w:spacing w:val="-1"/>
          <w:w w:val="90"/>
        </w:rPr>
        <w:t> </w:t>
      </w:r>
      <w:r>
        <w:rPr>
          <w:w w:val="90"/>
        </w:rPr>
        <w:t>estados</w:t>
      </w:r>
      <w:r>
        <w:rPr>
          <w:w w:val="90"/>
        </w:rPr>
        <w:t> financieros, </w:t>
      </w:r>
      <w:r>
        <w:rPr>
          <w:w w:val="80"/>
        </w:rPr>
        <w:t>precisando que las mismas proporcionan descripciones narrativas o desagregaciones de partidas reveladas en </w:t>
      </w:r>
      <w:r>
        <w:rPr>
          <w:w w:val="90"/>
        </w:rPr>
        <w:t>dichos estados.</w:t>
      </w:r>
    </w:p>
    <w:p>
      <w:pPr>
        <w:pStyle w:val="BodyText"/>
        <w:spacing w:before="130"/>
      </w:pPr>
    </w:p>
    <w:p>
      <w:pPr>
        <w:pStyle w:val="BodyText"/>
        <w:spacing w:line="364" w:lineRule="auto" w:before="1"/>
        <w:ind w:left="907" w:right="533" w:firstLine="708"/>
        <w:jc w:val="both"/>
      </w:pPr>
      <w:r>
        <w:rPr>
          <w:w w:val="85"/>
        </w:rPr>
        <w:t>En este sentido, el Marco Conceptual de Contabilidad Gubernamental afirma que las notas revelan información</w:t>
      </w:r>
      <w:r>
        <w:rPr>
          <w:spacing w:val="-6"/>
          <w:w w:val="85"/>
        </w:rPr>
        <w:t> </w:t>
      </w:r>
      <w:r>
        <w:rPr>
          <w:w w:val="85"/>
        </w:rPr>
        <w:t>complementaria</w:t>
      </w:r>
      <w:r>
        <w:rPr>
          <w:spacing w:val="-6"/>
          <w:w w:val="85"/>
        </w:rPr>
        <w:t> </w:t>
      </w:r>
      <w:r>
        <w:rPr>
          <w:w w:val="85"/>
        </w:rPr>
        <w:t>de</w:t>
      </w:r>
      <w:r>
        <w:rPr>
          <w:spacing w:val="-6"/>
          <w:w w:val="85"/>
        </w:rPr>
        <w:t> </w:t>
      </w:r>
      <w:r>
        <w:rPr>
          <w:w w:val="85"/>
        </w:rPr>
        <w:t>los</w:t>
      </w:r>
      <w:r>
        <w:rPr>
          <w:spacing w:val="-6"/>
          <w:w w:val="85"/>
        </w:rPr>
        <w:t> </w:t>
      </w:r>
      <w:r>
        <w:rPr>
          <w:w w:val="85"/>
        </w:rPr>
        <w:t>rubros</w:t>
      </w:r>
      <w:r>
        <w:rPr>
          <w:spacing w:val="-6"/>
          <w:w w:val="85"/>
        </w:rPr>
        <w:t> </w:t>
      </w:r>
      <w:r>
        <w:rPr>
          <w:w w:val="85"/>
        </w:rPr>
        <w:t>y</w:t>
      </w:r>
      <w:r>
        <w:rPr>
          <w:spacing w:val="-6"/>
          <w:w w:val="85"/>
        </w:rPr>
        <w:t> </w:t>
      </w:r>
      <w:r>
        <w:rPr>
          <w:w w:val="85"/>
        </w:rPr>
        <w:t>saldos</w:t>
      </w:r>
      <w:r>
        <w:rPr>
          <w:spacing w:val="-5"/>
          <w:w w:val="85"/>
        </w:rPr>
        <w:t> </w:t>
      </w:r>
      <w:r>
        <w:rPr>
          <w:w w:val="85"/>
        </w:rPr>
        <w:t>presentados</w:t>
      </w:r>
      <w:r>
        <w:rPr>
          <w:spacing w:val="-6"/>
          <w:w w:val="85"/>
        </w:rPr>
        <w:t> </w:t>
      </w:r>
      <w:r>
        <w:rPr>
          <w:w w:val="85"/>
        </w:rPr>
        <w:t>en</w:t>
      </w:r>
      <w:r>
        <w:rPr>
          <w:spacing w:val="-6"/>
          <w:w w:val="85"/>
        </w:rPr>
        <w:t> </w:t>
      </w:r>
      <w:r>
        <w:rPr>
          <w:w w:val="85"/>
        </w:rPr>
        <w:t>los</w:t>
      </w:r>
      <w:r>
        <w:rPr>
          <w:spacing w:val="-6"/>
          <w:w w:val="85"/>
        </w:rPr>
        <w:t> </w:t>
      </w:r>
      <w:r>
        <w:rPr>
          <w:w w:val="85"/>
        </w:rPr>
        <w:t>estados</w:t>
      </w:r>
      <w:r>
        <w:rPr>
          <w:spacing w:val="-6"/>
          <w:w w:val="85"/>
        </w:rPr>
        <w:t> </w:t>
      </w:r>
      <w:r>
        <w:rPr>
          <w:w w:val="85"/>
        </w:rPr>
        <w:t>financieros,</w:t>
      </w:r>
      <w:r>
        <w:rPr>
          <w:spacing w:val="-6"/>
          <w:w w:val="85"/>
        </w:rPr>
        <w:t> </w:t>
      </w:r>
      <w:r>
        <w:rPr>
          <w:w w:val="85"/>
        </w:rPr>
        <w:t>siendo</w:t>
      </w:r>
      <w:r>
        <w:rPr>
          <w:spacing w:val="-5"/>
          <w:w w:val="85"/>
        </w:rPr>
        <w:t> </w:t>
      </w:r>
      <w:r>
        <w:rPr>
          <w:w w:val="85"/>
        </w:rPr>
        <w:t>de</w:t>
      </w:r>
      <w:r>
        <w:rPr>
          <w:spacing w:val="-6"/>
          <w:w w:val="85"/>
        </w:rPr>
        <w:t> </w:t>
      </w:r>
      <w:r>
        <w:rPr>
          <w:w w:val="85"/>
        </w:rPr>
        <w:t>utilidad para</w:t>
      </w:r>
      <w:r>
        <w:rPr>
          <w:spacing w:val="-1"/>
          <w:w w:val="85"/>
        </w:rPr>
        <w:t> </w:t>
      </w:r>
      <w:r>
        <w:rPr>
          <w:w w:val="85"/>
        </w:rPr>
        <w:t>que</w:t>
      </w:r>
      <w:r>
        <w:rPr>
          <w:spacing w:val="-1"/>
          <w:w w:val="85"/>
        </w:rPr>
        <w:t> </w:t>
      </w:r>
      <w:r>
        <w:rPr>
          <w:w w:val="85"/>
        </w:rPr>
        <w:t>los</w:t>
      </w:r>
      <w:r>
        <w:rPr>
          <w:spacing w:val="-1"/>
          <w:w w:val="85"/>
        </w:rPr>
        <w:t> </w:t>
      </w:r>
      <w:r>
        <w:rPr>
          <w:w w:val="85"/>
        </w:rPr>
        <w:t>usuarios</w:t>
      </w:r>
      <w:r>
        <w:rPr>
          <w:spacing w:val="-1"/>
          <w:w w:val="85"/>
        </w:rPr>
        <w:t> </w:t>
      </w:r>
      <w:r>
        <w:rPr>
          <w:w w:val="85"/>
        </w:rPr>
        <w:t>de</w:t>
      </w:r>
      <w:r>
        <w:rPr>
          <w:spacing w:val="-1"/>
          <w:w w:val="85"/>
        </w:rPr>
        <w:t> </w:t>
      </w:r>
      <w:r>
        <w:rPr>
          <w:w w:val="85"/>
        </w:rPr>
        <w:t>la</w:t>
      </w:r>
      <w:r>
        <w:rPr>
          <w:spacing w:val="-1"/>
          <w:w w:val="85"/>
        </w:rPr>
        <w:t> </w:t>
      </w:r>
      <w:r>
        <w:rPr>
          <w:w w:val="85"/>
        </w:rPr>
        <w:t>información</w:t>
      </w:r>
      <w:r>
        <w:rPr>
          <w:spacing w:val="-1"/>
          <w:w w:val="85"/>
        </w:rPr>
        <w:t> </w:t>
      </w:r>
      <w:r>
        <w:rPr>
          <w:w w:val="85"/>
        </w:rPr>
        <w:t>financiera tomen</w:t>
      </w:r>
      <w:r>
        <w:rPr>
          <w:spacing w:val="-1"/>
          <w:w w:val="85"/>
        </w:rPr>
        <w:t> </w:t>
      </w:r>
      <w:r>
        <w:rPr>
          <w:w w:val="85"/>
        </w:rPr>
        <w:t>decisiones</w:t>
      </w:r>
      <w:r>
        <w:rPr>
          <w:spacing w:val="-1"/>
          <w:w w:val="85"/>
        </w:rPr>
        <w:t> </w:t>
      </w:r>
      <w:r>
        <w:rPr>
          <w:w w:val="85"/>
        </w:rPr>
        <w:t>con</w:t>
      </w:r>
      <w:r>
        <w:rPr>
          <w:spacing w:val="-1"/>
          <w:w w:val="85"/>
        </w:rPr>
        <w:t> </w:t>
      </w:r>
      <w:r>
        <w:rPr>
          <w:w w:val="85"/>
        </w:rPr>
        <w:t>una</w:t>
      </w:r>
      <w:r>
        <w:rPr>
          <w:spacing w:val="-1"/>
          <w:w w:val="85"/>
        </w:rPr>
        <w:t> </w:t>
      </w:r>
      <w:r>
        <w:rPr>
          <w:w w:val="85"/>
        </w:rPr>
        <w:t>base</w:t>
      </w:r>
      <w:r>
        <w:rPr>
          <w:spacing w:val="-1"/>
          <w:w w:val="85"/>
        </w:rPr>
        <w:t> </w:t>
      </w:r>
      <w:r>
        <w:rPr>
          <w:w w:val="85"/>
        </w:rPr>
        <w:t>objetiva,</w:t>
      </w:r>
      <w:r>
        <w:rPr>
          <w:spacing w:val="-1"/>
          <w:w w:val="85"/>
        </w:rPr>
        <w:t> </w:t>
      </w:r>
      <w:r>
        <w:rPr>
          <w:w w:val="85"/>
        </w:rPr>
        <w:t>aclarando</w:t>
      </w:r>
      <w:r>
        <w:rPr>
          <w:spacing w:val="-1"/>
          <w:w w:val="85"/>
        </w:rPr>
        <w:t> </w:t>
      </w:r>
      <w:r>
        <w:rPr>
          <w:w w:val="85"/>
        </w:rPr>
        <w:t>que</w:t>
      </w:r>
      <w:r>
        <w:rPr>
          <w:spacing w:val="-1"/>
          <w:w w:val="85"/>
        </w:rPr>
        <w:t> </w:t>
      </w:r>
      <w:r>
        <w:rPr>
          <w:w w:val="85"/>
        </w:rPr>
        <w:t>lo anterior</w:t>
      </w:r>
      <w:r>
        <w:rPr>
          <w:spacing w:val="-6"/>
          <w:w w:val="85"/>
        </w:rPr>
        <w:t> </w:t>
      </w:r>
      <w:r>
        <w:rPr>
          <w:w w:val="85"/>
        </w:rPr>
        <w:t>implica</w:t>
      </w:r>
      <w:r>
        <w:rPr>
          <w:spacing w:val="-5"/>
          <w:w w:val="85"/>
        </w:rPr>
        <w:t> </w:t>
      </w:r>
      <w:r>
        <w:rPr>
          <w:w w:val="85"/>
        </w:rPr>
        <w:t>que</w:t>
      </w:r>
      <w:r>
        <w:rPr>
          <w:spacing w:val="-5"/>
          <w:w w:val="85"/>
        </w:rPr>
        <w:t> </w:t>
      </w:r>
      <w:r>
        <w:rPr>
          <w:w w:val="85"/>
        </w:rPr>
        <w:t>éstas</w:t>
      </w:r>
      <w:r>
        <w:rPr>
          <w:spacing w:val="-5"/>
          <w:w w:val="85"/>
        </w:rPr>
        <w:t> </w:t>
      </w:r>
      <w:r>
        <w:rPr>
          <w:w w:val="85"/>
        </w:rPr>
        <w:t>no</w:t>
      </w:r>
      <w:r>
        <w:rPr>
          <w:spacing w:val="-5"/>
          <w:w w:val="85"/>
        </w:rPr>
        <w:t> </w:t>
      </w:r>
      <w:r>
        <w:rPr>
          <w:w w:val="85"/>
        </w:rPr>
        <w:t>sean</w:t>
      </w:r>
      <w:r>
        <w:rPr>
          <w:spacing w:val="-5"/>
          <w:w w:val="85"/>
        </w:rPr>
        <w:t> </w:t>
      </w:r>
      <w:r>
        <w:rPr>
          <w:w w:val="85"/>
        </w:rPr>
        <w:t>en</w:t>
      </w:r>
      <w:r>
        <w:rPr>
          <w:spacing w:val="-5"/>
          <w:w w:val="85"/>
        </w:rPr>
        <w:t> </w:t>
      </w:r>
      <w:r>
        <w:rPr>
          <w:w w:val="85"/>
        </w:rPr>
        <w:t>sí</w:t>
      </w:r>
      <w:r>
        <w:rPr>
          <w:spacing w:val="-5"/>
          <w:w w:val="85"/>
        </w:rPr>
        <w:t> </w:t>
      </w:r>
      <w:r>
        <w:rPr>
          <w:w w:val="85"/>
        </w:rPr>
        <w:t>mismas</w:t>
      </w:r>
      <w:r>
        <w:rPr>
          <w:spacing w:val="-5"/>
          <w:w w:val="85"/>
        </w:rPr>
        <w:t> </w:t>
      </w:r>
      <w:r>
        <w:rPr>
          <w:w w:val="85"/>
        </w:rPr>
        <w:t>un</w:t>
      </w:r>
      <w:r>
        <w:rPr>
          <w:spacing w:val="-4"/>
          <w:w w:val="85"/>
        </w:rPr>
        <w:t> </w:t>
      </w:r>
      <w:r>
        <w:rPr>
          <w:w w:val="85"/>
        </w:rPr>
        <w:t>estado</w:t>
      </w:r>
      <w:r>
        <w:rPr>
          <w:spacing w:val="-6"/>
          <w:w w:val="85"/>
        </w:rPr>
        <w:t> </w:t>
      </w:r>
      <w:r>
        <w:rPr>
          <w:w w:val="85"/>
        </w:rPr>
        <w:t>financiero,</w:t>
      </w:r>
      <w:r>
        <w:rPr>
          <w:spacing w:val="-5"/>
          <w:w w:val="85"/>
        </w:rPr>
        <w:t> </w:t>
      </w:r>
      <w:r>
        <w:rPr>
          <w:w w:val="85"/>
        </w:rPr>
        <w:t>sino</w:t>
      </w:r>
      <w:r>
        <w:rPr>
          <w:spacing w:val="-5"/>
          <w:w w:val="85"/>
        </w:rPr>
        <w:t> </w:t>
      </w:r>
      <w:r>
        <w:rPr>
          <w:w w:val="85"/>
        </w:rPr>
        <w:t>que</w:t>
      </w:r>
      <w:r>
        <w:rPr>
          <w:spacing w:val="-5"/>
          <w:w w:val="85"/>
        </w:rPr>
        <w:t> </w:t>
      </w:r>
      <w:r>
        <w:rPr>
          <w:w w:val="85"/>
        </w:rPr>
        <w:t>formen</w:t>
      </w:r>
      <w:r>
        <w:rPr>
          <w:spacing w:val="-5"/>
          <w:w w:val="85"/>
        </w:rPr>
        <w:t> </w:t>
      </w:r>
      <w:r>
        <w:rPr>
          <w:w w:val="85"/>
        </w:rPr>
        <w:t>parte</w:t>
      </w:r>
      <w:r>
        <w:rPr>
          <w:spacing w:val="-5"/>
          <w:w w:val="85"/>
        </w:rPr>
        <w:t> </w:t>
      </w:r>
      <w:r>
        <w:rPr>
          <w:w w:val="85"/>
        </w:rPr>
        <w:t>integral</w:t>
      </w:r>
      <w:r>
        <w:rPr>
          <w:spacing w:val="-5"/>
          <w:w w:val="85"/>
        </w:rPr>
        <w:t> </w:t>
      </w:r>
      <w:r>
        <w:rPr>
          <w:w w:val="85"/>
        </w:rPr>
        <w:t>de</w:t>
      </w:r>
      <w:r>
        <w:rPr>
          <w:spacing w:val="-5"/>
          <w:w w:val="85"/>
        </w:rPr>
        <w:t> </w:t>
      </w:r>
      <w:r>
        <w:rPr>
          <w:w w:val="85"/>
        </w:rPr>
        <w:t>ellos, siendo obligatoria su presentación.</w:t>
      </w:r>
    </w:p>
    <w:p>
      <w:pPr>
        <w:pStyle w:val="BodyText"/>
        <w:spacing w:before="128"/>
      </w:pPr>
    </w:p>
    <w:p>
      <w:pPr>
        <w:pStyle w:val="BodyText"/>
        <w:spacing w:line="364" w:lineRule="auto" w:before="1"/>
        <w:ind w:left="907" w:right="534" w:firstLine="708"/>
        <w:jc w:val="both"/>
      </w:pPr>
      <w:r>
        <w:rPr>
          <w:w w:val="80"/>
        </w:rPr>
        <w:t>Por</w:t>
      </w:r>
      <w:r>
        <w:rPr/>
        <w:t> </w:t>
      </w:r>
      <w:r>
        <w:rPr>
          <w:w w:val="80"/>
        </w:rPr>
        <w:t>su</w:t>
      </w:r>
      <w:r>
        <w:rPr/>
        <w:t> </w:t>
      </w:r>
      <w:r>
        <w:rPr>
          <w:w w:val="80"/>
        </w:rPr>
        <w:t>parte,</w:t>
      </w:r>
      <w:r>
        <w:rPr/>
        <w:t> </w:t>
      </w:r>
      <w:r>
        <w:rPr>
          <w:w w:val="80"/>
        </w:rPr>
        <w:t>el</w:t>
      </w:r>
      <w:r>
        <w:rPr/>
        <w:t> </w:t>
      </w:r>
      <w:r>
        <w:rPr>
          <w:w w:val="80"/>
        </w:rPr>
        <w:t>Manual</w:t>
      </w:r>
      <w:r>
        <w:rPr/>
        <w:t> </w:t>
      </w:r>
      <w:r>
        <w:rPr>
          <w:w w:val="80"/>
        </w:rPr>
        <w:t>de</w:t>
      </w:r>
      <w:r>
        <w:rPr/>
        <w:t> </w:t>
      </w:r>
      <w:r>
        <w:rPr>
          <w:w w:val="80"/>
        </w:rPr>
        <w:t>Contabilidad</w:t>
      </w:r>
      <w:r>
        <w:rPr/>
        <w:t> </w:t>
      </w:r>
      <w:r>
        <w:rPr>
          <w:w w:val="80"/>
        </w:rPr>
        <w:t>Gubernamental</w:t>
      </w:r>
      <w:r>
        <w:rPr/>
        <w:t> </w:t>
      </w:r>
      <w:r>
        <w:rPr>
          <w:w w:val="80"/>
        </w:rPr>
        <w:t>indica</w:t>
      </w:r>
      <w:r>
        <w:rPr/>
        <w:t> </w:t>
      </w:r>
      <w:r>
        <w:rPr>
          <w:w w:val="80"/>
        </w:rPr>
        <w:t>que</w:t>
      </w:r>
      <w:r>
        <w:rPr/>
        <w:t> </w:t>
      </w:r>
      <w:r>
        <w:rPr>
          <w:w w:val="80"/>
        </w:rPr>
        <w:t>las</w:t>
      </w:r>
      <w:r>
        <w:rPr/>
        <w:t> </w:t>
      </w:r>
      <w:r>
        <w:rPr>
          <w:w w:val="80"/>
        </w:rPr>
        <w:t>notas</w:t>
      </w:r>
      <w:r>
        <w:rPr/>
        <w:t> </w:t>
      </w:r>
      <w:r>
        <w:rPr>
          <w:w w:val="80"/>
        </w:rPr>
        <w:t>a</w:t>
      </w:r>
      <w:r>
        <w:rPr/>
        <w:t> </w:t>
      </w:r>
      <w:r>
        <w:rPr>
          <w:w w:val="80"/>
        </w:rPr>
        <w:t>los</w:t>
      </w:r>
      <w:r>
        <w:rPr/>
        <w:t> </w:t>
      </w:r>
      <w:r>
        <w:rPr>
          <w:w w:val="80"/>
        </w:rPr>
        <w:t>estados</w:t>
      </w:r>
      <w:r>
        <w:rPr/>
        <w:t> </w:t>
      </w:r>
      <w:r>
        <w:rPr>
          <w:w w:val="80"/>
        </w:rPr>
        <w:t>financieros </w:t>
      </w:r>
      <w:r>
        <w:rPr>
          <w:w w:val="85"/>
        </w:rPr>
        <w:t>se</w:t>
      </w:r>
      <w:r>
        <w:rPr>
          <w:spacing w:val="-2"/>
          <w:w w:val="85"/>
        </w:rPr>
        <w:t> </w:t>
      </w:r>
      <w:r>
        <w:rPr>
          <w:w w:val="85"/>
        </w:rPr>
        <w:t>clasifican</w:t>
      </w:r>
      <w:r>
        <w:rPr>
          <w:spacing w:val="-5"/>
          <w:w w:val="85"/>
        </w:rPr>
        <w:t> </w:t>
      </w:r>
      <w:r>
        <w:rPr>
          <w:w w:val="85"/>
        </w:rPr>
        <w:t>en</w:t>
      </w:r>
      <w:r>
        <w:rPr>
          <w:spacing w:val="-2"/>
          <w:w w:val="85"/>
        </w:rPr>
        <w:t> </w:t>
      </w:r>
      <w:r>
        <w:rPr>
          <w:w w:val="85"/>
        </w:rPr>
        <w:t>tres</w:t>
      </w:r>
      <w:r>
        <w:rPr>
          <w:spacing w:val="-2"/>
          <w:w w:val="85"/>
        </w:rPr>
        <w:t> </w:t>
      </w:r>
      <w:r>
        <w:rPr>
          <w:w w:val="85"/>
        </w:rPr>
        <w:t>tipos,</w:t>
      </w:r>
      <w:r>
        <w:rPr>
          <w:spacing w:val="-2"/>
          <w:w w:val="85"/>
        </w:rPr>
        <w:t> </w:t>
      </w:r>
      <w:r>
        <w:rPr>
          <w:w w:val="85"/>
        </w:rPr>
        <w:t>que</w:t>
      </w:r>
      <w:r>
        <w:rPr>
          <w:spacing w:val="-5"/>
          <w:w w:val="85"/>
        </w:rPr>
        <w:t> </w:t>
      </w:r>
      <w:r>
        <w:rPr>
          <w:w w:val="85"/>
        </w:rPr>
        <w:t>se</w:t>
      </w:r>
      <w:r>
        <w:rPr>
          <w:spacing w:val="-2"/>
          <w:w w:val="85"/>
        </w:rPr>
        <w:t> </w:t>
      </w:r>
      <w:r>
        <w:rPr>
          <w:w w:val="85"/>
        </w:rPr>
        <w:t>enuncian</w:t>
      </w:r>
      <w:r>
        <w:rPr>
          <w:spacing w:val="-2"/>
          <w:w w:val="85"/>
        </w:rPr>
        <w:t> </w:t>
      </w:r>
      <w:r>
        <w:rPr>
          <w:w w:val="85"/>
        </w:rPr>
        <w:t>a</w:t>
      </w:r>
      <w:r>
        <w:rPr>
          <w:spacing w:val="-2"/>
          <w:w w:val="85"/>
        </w:rPr>
        <w:t> </w:t>
      </w:r>
      <w:r>
        <w:rPr>
          <w:w w:val="85"/>
        </w:rPr>
        <w:t>continuación:</w:t>
      </w:r>
    </w:p>
    <w:p>
      <w:pPr>
        <w:pStyle w:val="BodyText"/>
        <w:spacing w:before="130"/>
      </w:pPr>
    </w:p>
    <w:p>
      <w:pPr>
        <w:pStyle w:val="ListParagraph"/>
        <w:numPr>
          <w:ilvl w:val="0"/>
          <w:numId w:val="1"/>
        </w:numPr>
        <w:tabs>
          <w:tab w:pos="2335" w:val="left" w:leader="none"/>
        </w:tabs>
        <w:spacing w:line="240" w:lineRule="auto" w:before="0" w:after="0"/>
        <w:ind w:left="2335" w:right="0" w:hanging="360"/>
        <w:jc w:val="left"/>
        <w:rPr>
          <w:sz w:val="22"/>
        </w:rPr>
      </w:pPr>
      <w:r>
        <w:rPr>
          <w:w w:val="80"/>
          <w:sz w:val="22"/>
        </w:rPr>
        <w:t>Notas</w:t>
      </w:r>
      <w:r>
        <w:rPr>
          <w:spacing w:val="-1"/>
          <w:sz w:val="22"/>
        </w:rPr>
        <w:t> </w:t>
      </w:r>
      <w:r>
        <w:rPr>
          <w:w w:val="80"/>
          <w:sz w:val="22"/>
        </w:rPr>
        <w:t>de</w:t>
      </w:r>
      <w:r>
        <w:rPr>
          <w:sz w:val="22"/>
        </w:rPr>
        <w:t> </w:t>
      </w:r>
      <w:r>
        <w:rPr>
          <w:w w:val="80"/>
          <w:sz w:val="22"/>
        </w:rPr>
        <w:t>gestión</w:t>
      </w:r>
      <w:r>
        <w:rPr>
          <w:sz w:val="22"/>
        </w:rPr>
        <w:t> </w:t>
      </w:r>
      <w:r>
        <w:rPr>
          <w:spacing w:val="-2"/>
          <w:w w:val="80"/>
          <w:sz w:val="22"/>
        </w:rPr>
        <w:t>administrativa.</w:t>
      </w:r>
    </w:p>
    <w:p>
      <w:pPr>
        <w:pStyle w:val="BodyText"/>
      </w:pPr>
    </w:p>
    <w:p>
      <w:pPr>
        <w:pStyle w:val="BodyText"/>
        <w:spacing w:before="2"/>
      </w:pPr>
    </w:p>
    <w:p>
      <w:pPr>
        <w:pStyle w:val="ListParagraph"/>
        <w:numPr>
          <w:ilvl w:val="0"/>
          <w:numId w:val="1"/>
        </w:numPr>
        <w:tabs>
          <w:tab w:pos="2335" w:val="left" w:leader="none"/>
        </w:tabs>
        <w:spacing w:line="240" w:lineRule="auto" w:before="1" w:after="0"/>
        <w:ind w:left="2335" w:right="0" w:hanging="360"/>
        <w:jc w:val="left"/>
        <w:rPr>
          <w:sz w:val="22"/>
        </w:rPr>
      </w:pPr>
      <w:r>
        <w:rPr>
          <w:w w:val="80"/>
          <w:sz w:val="22"/>
        </w:rPr>
        <w:t>Notas</w:t>
      </w:r>
      <w:r>
        <w:rPr>
          <w:spacing w:val="-1"/>
          <w:sz w:val="22"/>
        </w:rPr>
        <w:t> </w:t>
      </w:r>
      <w:r>
        <w:rPr>
          <w:w w:val="80"/>
          <w:sz w:val="22"/>
        </w:rPr>
        <w:t>de</w:t>
      </w:r>
      <w:r>
        <w:rPr>
          <w:sz w:val="22"/>
        </w:rPr>
        <w:t> </w:t>
      </w:r>
      <w:r>
        <w:rPr>
          <w:spacing w:val="-2"/>
          <w:w w:val="80"/>
          <w:sz w:val="22"/>
        </w:rPr>
        <w:t>desglose.</w:t>
      </w:r>
    </w:p>
    <w:p>
      <w:pPr>
        <w:pStyle w:val="BodyText"/>
        <w:spacing w:before="129"/>
      </w:pPr>
    </w:p>
    <w:p>
      <w:pPr>
        <w:pStyle w:val="ListParagraph"/>
        <w:numPr>
          <w:ilvl w:val="0"/>
          <w:numId w:val="1"/>
        </w:numPr>
        <w:tabs>
          <w:tab w:pos="2335" w:val="left" w:leader="none"/>
        </w:tabs>
        <w:spacing w:line="240" w:lineRule="auto" w:before="0" w:after="0"/>
        <w:ind w:left="2335" w:right="0" w:hanging="360"/>
        <w:jc w:val="left"/>
        <w:rPr>
          <w:sz w:val="22"/>
        </w:rPr>
      </w:pPr>
      <w:r>
        <w:rPr>
          <w:w w:val="80"/>
          <w:sz w:val="22"/>
        </w:rPr>
        <w:t>Notas</w:t>
      </w:r>
      <w:r>
        <w:rPr>
          <w:sz w:val="22"/>
        </w:rPr>
        <w:t> </w:t>
      </w:r>
      <w:r>
        <w:rPr>
          <w:w w:val="80"/>
          <w:sz w:val="22"/>
        </w:rPr>
        <w:t>de</w:t>
      </w:r>
      <w:r>
        <w:rPr>
          <w:spacing w:val="-4"/>
          <w:sz w:val="22"/>
        </w:rPr>
        <w:t> </w:t>
      </w:r>
      <w:r>
        <w:rPr>
          <w:w w:val="80"/>
          <w:sz w:val="22"/>
        </w:rPr>
        <w:t>memoria</w:t>
      </w:r>
      <w:r>
        <w:rPr>
          <w:sz w:val="22"/>
        </w:rPr>
        <w:t> </w:t>
      </w:r>
      <w:r>
        <w:rPr>
          <w:w w:val="80"/>
          <w:sz w:val="22"/>
        </w:rPr>
        <w:t>(cuentas</w:t>
      </w:r>
      <w:r>
        <w:rPr>
          <w:spacing w:val="1"/>
          <w:sz w:val="22"/>
        </w:rPr>
        <w:t> </w:t>
      </w:r>
      <w:r>
        <w:rPr>
          <w:w w:val="80"/>
          <w:sz w:val="22"/>
        </w:rPr>
        <w:t>de</w:t>
      </w:r>
      <w:r>
        <w:rPr>
          <w:sz w:val="22"/>
        </w:rPr>
        <w:t> </w:t>
      </w:r>
      <w:r>
        <w:rPr>
          <w:spacing w:val="-2"/>
          <w:w w:val="80"/>
          <w:sz w:val="22"/>
        </w:rPr>
        <w:t>orden).</w:t>
      </w:r>
    </w:p>
    <w:p>
      <w:pPr>
        <w:pStyle w:val="ListParagraph"/>
        <w:spacing w:after="0" w:line="240" w:lineRule="auto"/>
        <w:jc w:val="left"/>
        <w:rPr>
          <w:sz w:val="22"/>
        </w:rPr>
        <w:sectPr>
          <w:headerReference w:type="default" r:id="rId5"/>
          <w:footerReference w:type="default" r:id="rId6"/>
          <w:type w:val="continuous"/>
          <w:pgSz w:w="12240" w:h="15840"/>
          <w:pgMar w:header="787" w:footer="720" w:top="2720" w:bottom="900" w:left="1080" w:right="720"/>
          <w:pgNumType w:start="16"/>
        </w:sect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spacing w:before="432"/>
        <w:rPr>
          <w:sz w:val="48"/>
        </w:rPr>
      </w:pPr>
    </w:p>
    <w:p>
      <w:pPr>
        <w:pStyle w:val="Heading1"/>
        <w:spacing w:line="364" w:lineRule="auto"/>
        <w:ind w:left="3134" w:right="1995" w:firstLine="1608"/>
        <w:jc w:val="left"/>
      </w:pPr>
      <w:r>
        <w:rPr>
          <w:w w:val="90"/>
        </w:rPr>
        <w:t>NOTAS</w:t>
      </w:r>
      <w:r>
        <w:rPr>
          <w:spacing w:val="-16"/>
          <w:w w:val="90"/>
        </w:rPr>
        <w:t> </w:t>
      </w:r>
      <w:r>
        <w:rPr>
          <w:w w:val="90"/>
        </w:rPr>
        <w:t>DE </w:t>
      </w:r>
      <w:r>
        <w:rPr>
          <w:w w:val="80"/>
        </w:rPr>
        <w:t>GESTIÓN ADMINISTRATIVA</w:t>
      </w:r>
    </w:p>
    <w:p>
      <w:pPr>
        <w:pStyle w:val="Heading1"/>
        <w:spacing w:after="0" w:line="364" w:lineRule="auto"/>
        <w:jc w:val="left"/>
        <w:sectPr>
          <w:pgSz w:w="12240" w:h="15840"/>
          <w:pgMar w:header="787" w:footer="720" w:top="2720" w:bottom="980" w:left="1080" w:right="720"/>
        </w:sectPr>
      </w:pPr>
    </w:p>
    <w:p>
      <w:pPr>
        <w:pStyle w:val="BodyText"/>
        <w:spacing w:before="178"/>
        <w:rPr>
          <w:sz w:val="28"/>
        </w:rPr>
      </w:pPr>
    </w:p>
    <w:p>
      <w:pPr>
        <w:pStyle w:val="Heading3"/>
      </w:pPr>
      <w:r>
        <w:rPr>
          <w:w w:val="85"/>
        </w:rPr>
        <w:t>1.2.1.-</w:t>
      </w:r>
      <w:r>
        <w:rPr>
          <w:spacing w:val="-5"/>
        </w:rPr>
        <w:t> </w:t>
      </w:r>
      <w:r>
        <w:rPr>
          <w:w w:val="85"/>
        </w:rPr>
        <w:t>Notas</w:t>
      </w:r>
      <w:r>
        <w:rPr>
          <w:spacing w:val="-6"/>
        </w:rPr>
        <w:t> </w:t>
      </w:r>
      <w:r>
        <w:rPr>
          <w:w w:val="85"/>
        </w:rPr>
        <w:t>de</w:t>
      </w:r>
      <w:r>
        <w:rPr>
          <w:spacing w:val="-8"/>
        </w:rPr>
        <w:t> </w:t>
      </w:r>
      <w:r>
        <w:rPr>
          <w:w w:val="85"/>
        </w:rPr>
        <w:t>Gestión</w:t>
      </w:r>
      <w:r>
        <w:rPr>
          <w:spacing w:val="-4"/>
        </w:rPr>
        <w:t> </w:t>
      </w:r>
      <w:r>
        <w:rPr>
          <w:spacing w:val="-2"/>
          <w:w w:val="85"/>
        </w:rPr>
        <w:t>Administrativa</w:t>
      </w:r>
    </w:p>
    <w:p>
      <w:pPr>
        <w:pStyle w:val="BodyText"/>
        <w:spacing w:before="216"/>
        <w:rPr>
          <w:sz w:val="28"/>
        </w:rPr>
      </w:pPr>
    </w:p>
    <w:p>
      <w:pPr>
        <w:pStyle w:val="BodyText"/>
        <w:spacing w:line="364" w:lineRule="auto"/>
        <w:ind w:left="907" w:right="533" w:firstLine="708"/>
        <w:jc w:val="both"/>
      </w:pPr>
      <w:r>
        <w:rPr>
          <w:spacing w:val="-2"/>
          <w:w w:val="90"/>
        </w:rPr>
        <w:t>En</w:t>
      </w:r>
      <w:r>
        <w:rPr>
          <w:spacing w:val="-3"/>
          <w:w w:val="90"/>
        </w:rPr>
        <w:t> </w:t>
      </w:r>
      <w:r>
        <w:rPr>
          <w:spacing w:val="-2"/>
          <w:w w:val="90"/>
        </w:rPr>
        <w:t>estas</w:t>
      </w:r>
      <w:r>
        <w:rPr>
          <w:spacing w:val="-2"/>
          <w:w w:val="90"/>
        </w:rPr>
        <w:t> notas</w:t>
      </w:r>
      <w:r>
        <w:rPr>
          <w:spacing w:val="-4"/>
          <w:w w:val="90"/>
        </w:rPr>
        <w:t> </w:t>
      </w:r>
      <w:r>
        <w:rPr>
          <w:spacing w:val="-2"/>
          <w:w w:val="90"/>
        </w:rPr>
        <w:t>se</w:t>
      </w:r>
      <w:r>
        <w:rPr>
          <w:spacing w:val="-3"/>
          <w:w w:val="90"/>
        </w:rPr>
        <w:t> </w:t>
      </w:r>
      <w:r>
        <w:rPr>
          <w:spacing w:val="-2"/>
          <w:w w:val="90"/>
        </w:rPr>
        <w:t>revelan</w:t>
      </w:r>
      <w:r>
        <w:rPr>
          <w:spacing w:val="-3"/>
          <w:w w:val="90"/>
        </w:rPr>
        <w:t> </w:t>
      </w:r>
      <w:r>
        <w:rPr>
          <w:spacing w:val="-2"/>
          <w:w w:val="90"/>
        </w:rPr>
        <w:t>en</w:t>
      </w:r>
      <w:r>
        <w:rPr>
          <w:spacing w:val="-3"/>
          <w:w w:val="90"/>
        </w:rPr>
        <w:t> </w:t>
      </w:r>
      <w:r>
        <w:rPr>
          <w:spacing w:val="-2"/>
          <w:w w:val="90"/>
        </w:rPr>
        <w:t>términos</w:t>
      </w:r>
      <w:r>
        <w:rPr>
          <w:spacing w:val="-4"/>
          <w:w w:val="90"/>
        </w:rPr>
        <w:t> </w:t>
      </w:r>
      <w:r>
        <w:rPr>
          <w:spacing w:val="-2"/>
          <w:w w:val="90"/>
        </w:rPr>
        <w:t>generales</w:t>
      </w:r>
      <w:r>
        <w:rPr>
          <w:spacing w:val="-4"/>
          <w:w w:val="90"/>
        </w:rPr>
        <w:t> </w:t>
      </w:r>
      <w:r>
        <w:rPr>
          <w:spacing w:val="-2"/>
          <w:w w:val="90"/>
        </w:rPr>
        <w:t>el</w:t>
      </w:r>
      <w:r>
        <w:rPr>
          <w:spacing w:val="-3"/>
          <w:w w:val="90"/>
        </w:rPr>
        <w:t> </w:t>
      </w:r>
      <w:r>
        <w:rPr>
          <w:spacing w:val="-2"/>
          <w:w w:val="90"/>
        </w:rPr>
        <w:t>panorama</w:t>
      </w:r>
      <w:r>
        <w:rPr>
          <w:spacing w:val="-3"/>
          <w:w w:val="90"/>
        </w:rPr>
        <w:t> </w:t>
      </w:r>
      <w:r>
        <w:rPr>
          <w:spacing w:val="-2"/>
          <w:w w:val="90"/>
        </w:rPr>
        <w:t>económico</w:t>
      </w:r>
      <w:r>
        <w:rPr>
          <w:spacing w:val="-3"/>
          <w:w w:val="90"/>
        </w:rPr>
        <w:t> </w:t>
      </w:r>
      <w:r>
        <w:rPr>
          <w:spacing w:val="-2"/>
          <w:w w:val="90"/>
        </w:rPr>
        <w:t>así</w:t>
      </w:r>
      <w:r>
        <w:rPr>
          <w:spacing w:val="-3"/>
          <w:w w:val="90"/>
        </w:rPr>
        <w:t> </w:t>
      </w:r>
      <w:r>
        <w:rPr>
          <w:spacing w:val="-2"/>
          <w:w w:val="90"/>
        </w:rPr>
        <w:t>como</w:t>
      </w:r>
      <w:r>
        <w:rPr>
          <w:spacing w:val="-4"/>
          <w:w w:val="90"/>
        </w:rPr>
        <w:t> </w:t>
      </w:r>
      <w:r>
        <w:rPr>
          <w:spacing w:val="-2"/>
          <w:w w:val="90"/>
        </w:rPr>
        <w:t>los</w:t>
      </w:r>
      <w:r>
        <w:rPr>
          <w:spacing w:val="-2"/>
          <w:w w:val="90"/>
        </w:rPr>
        <w:t> aspectos </w:t>
      </w:r>
      <w:r>
        <w:rPr>
          <w:w w:val="80"/>
        </w:rPr>
        <w:t>financieros y administrativos bajo los cuales operó el Poder Ejecutivo del Estado de Nayarit durante el Ejercicio </w:t>
      </w:r>
      <w:r>
        <w:rPr>
          <w:w w:val="90"/>
        </w:rPr>
        <w:t>Fiscal 2024.</w:t>
      </w:r>
    </w:p>
    <w:p>
      <w:pPr>
        <w:pStyle w:val="BodyText"/>
        <w:spacing w:before="118"/>
      </w:pPr>
    </w:p>
    <w:p>
      <w:pPr>
        <w:pStyle w:val="Heading3"/>
      </w:pPr>
      <w:r>
        <w:rPr>
          <w:spacing w:val="-2"/>
        </w:rPr>
        <w:t>Introducción</w:t>
      </w:r>
    </w:p>
    <w:p>
      <w:pPr>
        <w:pStyle w:val="BodyText"/>
        <w:spacing w:before="216"/>
        <w:rPr>
          <w:sz w:val="28"/>
        </w:rPr>
      </w:pPr>
    </w:p>
    <w:p>
      <w:pPr>
        <w:pStyle w:val="BodyText"/>
        <w:spacing w:line="364" w:lineRule="auto"/>
        <w:ind w:left="907" w:right="533" w:firstLine="708"/>
        <w:jc w:val="both"/>
      </w:pPr>
      <w:r>
        <w:rPr>
          <w:w w:val="80"/>
        </w:rPr>
        <w:t>En concordancia con lo señalado en el Manual de Contabilidad Gubernamental emitido por el Consejo Nacional</w:t>
      </w:r>
      <w:r>
        <w:rPr/>
        <w:t> </w:t>
      </w:r>
      <w:r>
        <w:rPr>
          <w:w w:val="80"/>
        </w:rPr>
        <w:t>de</w:t>
      </w:r>
      <w:r>
        <w:rPr/>
        <w:t> </w:t>
      </w:r>
      <w:r>
        <w:rPr>
          <w:w w:val="80"/>
        </w:rPr>
        <w:t>Armonización</w:t>
      </w:r>
      <w:r>
        <w:rPr/>
        <w:t> </w:t>
      </w:r>
      <w:r>
        <w:rPr>
          <w:w w:val="80"/>
        </w:rPr>
        <w:t>Contable</w:t>
      </w:r>
      <w:r>
        <w:rPr/>
        <w:t> </w:t>
      </w:r>
      <w:r>
        <w:rPr>
          <w:w w:val="80"/>
        </w:rPr>
        <w:t>(CONAC),</w:t>
      </w:r>
      <w:r>
        <w:rPr/>
        <w:t> </w:t>
      </w:r>
      <w:r>
        <w:rPr>
          <w:w w:val="80"/>
        </w:rPr>
        <w:t>el</w:t>
      </w:r>
      <w:r>
        <w:rPr/>
        <w:t> </w:t>
      </w:r>
      <w:r>
        <w:rPr>
          <w:w w:val="80"/>
        </w:rPr>
        <w:t>objetivo</w:t>
      </w:r>
      <w:r>
        <w:rPr/>
        <w:t> </w:t>
      </w:r>
      <w:r>
        <w:rPr>
          <w:w w:val="80"/>
        </w:rPr>
        <w:t>general</w:t>
      </w:r>
      <w:r>
        <w:rPr/>
        <w:t> </w:t>
      </w:r>
      <w:r>
        <w:rPr>
          <w:w w:val="80"/>
        </w:rPr>
        <w:t>de</w:t>
      </w:r>
      <w:r>
        <w:rPr/>
        <w:t> </w:t>
      </w:r>
      <w:r>
        <w:rPr>
          <w:w w:val="80"/>
        </w:rPr>
        <w:t>los</w:t>
      </w:r>
      <w:r>
        <w:rPr/>
        <w:t> </w:t>
      </w:r>
      <w:r>
        <w:rPr>
          <w:w w:val="80"/>
        </w:rPr>
        <w:t>estados</w:t>
      </w:r>
      <w:r>
        <w:rPr/>
        <w:t> </w:t>
      </w:r>
      <w:r>
        <w:rPr>
          <w:w w:val="80"/>
        </w:rPr>
        <w:t>financieros</w:t>
      </w:r>
      <w:r>
        <w:rPr/>
        <w:t> </w:t>
      </w:r>
      <w:r>
        <w:rPr>
          <w:w w:val="80"/>
        </w:rPr>
        <w:t>que</w:t>
      </w:r>
      <w:r>
        <w:rPr/>
        <w:t> </w:t>
      </w:r>
      <w:r>
        <w:rPr>
          <w:w w:val="80"/>
        </w:rPr>
        <w:t>se</w:t>
      </w:r>
      <w:r>
        <w:rPr/>
        <w:t> </w:t>
      </w:r>
      <w:r>
        <w:rPr>
          <w:w w:val="80"/>
        </w:rPr>
        <w:t>presentan</w:t>
      </w:r>
      <w:r>
        <w:rPr>
          <w:spacing w:val="40"/>
        </w:rPr>
        <w:t> </w:t>
      </w:r>
      <w:r>
        <w:rPr>
          <w:w w:val="80"/>
        </w:rPr>
        <w:t>en este documento, es suministrar información acerca de la situación financiera, los resultados de la gestión, los </w:t>
      </w:r>
      <w:r>
        <w:rPr>
          <w:w w:val="85"/>
        </w:rPr>
        <w:t>flujos de efectivo acontecidos, el ejercicio de la Ley de Ingresos y del Presupuesto de Egresos, así como la postura fiscal correspondiente al año 2024.</w:t>
      </w:r>
    </w:p>
    <w:p>
      <w:pPr>
        <w:pStyle w:val="BodyText"/>
        <w:spacing w:before="129"/>
      </w:pPr>
    </w:p>
    <w:p>
      <w:pPr>
        <w:pStyle w:val="BodyText"/>
        <w:spacing w:line="364" w:lineRule="auto"/>
        <w:ind w:left="907" w:right="533" w:firstLine="708"/>
        <w:jc w:val="both"/>
      </w:pPr>
      <w:r>
        <w:rPr>
          <w:w w:val="85"/>
        </w:rPr>
        <w:t>En</w:t>
      </w:r>
      <w:r>
        <w:rPr>
          <w:spacing w:val="-2"/>
          <w:w w:val="85"/>
        </w:rPr>
        <w:t> </w:t>
      </w:r>
      <w:r>
        <w:rPr>
          <w:w w:val="85"/>
        </w:rPr>
        <w:t>este</w:t>
      </w:r>
      <w:r>
        <w:rPr>
          <w:spacing w:val="-2"/>
          <w:w w:val="85"/>
        </w:rPr>
        <w:t> </w:t>
      </w:r>
      <w:r>
        <w:rPr>
          <w:w w:val="85"/>
        </w:rPr>
        <w:t>sentido,</w:t>
      </w:r>
      <w:r>
        <w:rPr>
          <w:spacing w:val="-3"/>
          <w:w w:val="85"/>
        </w:rPr>
        <w:t> </w:t>
      </w:r>
      <w:r>
        <w:rPr>
          <w:w w:val="85"/>
        </w:rPr>
        <w:t>los</w:t>
      </w:r>
      <w:r>
        <w:rPr>
          <w:spacing w:val="-2"/>
          <w:w w:val="85"/>
        </w:rPr>
        <w:t> </w:t>
      </w:r>
      <w:r>
        <w:rPr>
          <w:w w:val="85"/>
        </w:rPr>
        <w:t>estados</w:t>
      </w:r>
      <w:r>
        <w:rPr>
          <w:spacing w:val="-2"/>
          <w:w w:val="85"/>
        </w:rPr>
        <w:t> </w:t>
      </w:r>
      <w:r>
        <w:rPr>
          <w:w w:val="85"/>
        </w:rPr>
        <w:t>financieros</w:t>
      </w:r>
      <w:r>
        <w:rPr>
          <w:spacing w:val="-2"/>
          <w:w w:val="85"/>
        </w:rPr>
        <w:t> </w:t>
      </w:r>
      <w:r>
        <w:rPr>
          <w:w w:val="85"/>
        </w:rPr>
        <w:t>proveen</w:t>
      </w:r>
      <w:r>
        <w:rPr>
          <w:spacing w:val="-2"/>
          <w:w w:val="85"/>
        </w:rPr>
        <w:t> </w:t>
      </w:r>
      <w:r>
        <w:rPr>
          <w:w w:val="85"/>
        </w:rPr>
        <w:t>de</w:t>
      </w:r>
      <w:r>
        <w:rPr>
          <w:spacing w:val="-2"/>
          <w:w w:val="85"/>
        </w:rPr>
        <w:t> </w:t>
      </w:r>
      <w:r>
        <w:rPr>
          <w:w w:val="85"/>
        </w:rPr>
        <w:t>información</w:t>
      </w:r>
      <w:r>
        <w:rPr>
          <w:spacing w:val="-2"/>
          <w:w w:val="85"/>
        </w:rPr>
        <w:t> </w:t>
      </w:r>
      <w:r>
        <w:rPr>
          <w:w w:val="85"/>
        </w:rPr>
        <w:t>al</w:t>
      </w:r>
      <w:r>
        <w:rPr>
          <w:spacing w:val="-2"/>
          <w:w w:val="85"/>
        </w:rPr>
        <w:t> </w:t>
      </w:r>
      <w:r>
        <w:rPr>
          <w:w w:val="85"/>
        </w:rPr>
        <w:t>Congreso</w:t>
      </w:r>
      <w:r>
        <w:rPr>
          <w:spacing w:val="-4"/>
          <w:w w:val="85"/>
        </w:rPr>
        <w:t> </w:t>
      </w:r>
      <w:r>
        <w:rPr>
          <w:w w:val="85"/>
        </w:rPr>
        <w:t>y</w:t>
      </w:r>
      <w:r>
        <w:rPr>
          <w:spacing w:val="-2"/>
          <w:w w:val="85"/>
        </w:rPr>
        <w:t> </w:t>
      </w:r>
      <w:r>
        <w:rPr>
          <w:w w:val="85"/>
        </w:rPr>
        <w:t>a</w:t>
      </w:r>
      <w:r>
        <w:rPr>
          <w:spacing w:val="-2"/>
          <w:w w:val="85"/>
        </w:rPr>
        <w:t> </w:t>
      </w:r>
      <w:r>
        <w:rPr>
          <w:w w:val="85"/>
        </w:rPr>
        <w:t>los</w:t>
      </w:r>
      <w:r>
        <w:rPr>
          <w:spacing w:val="-2"/>
          <w:w w:val="85"/>
        </w:rPr>
        <w:t> </w:t>
      </w:r>
      <w:r>
        <w:rPr>
          <w:w w:val="85"/>
        </w:rPr>
        <w:t>ciudadanos,</w:t>
      </w:r>
      <w:r>
        <w:rPr>
          <w:spacing w:val="-3"/>
          <w:w w:val="85"/>
        </w:rPr>
        <w:t> </w:t>
      </w:r>
      <w:r>
        <w:rPr>
          <w:w w:val="85"/>
        </w:rPr>
        <w:t>así como</w:t>
      </w:r>
      <w:r>
        <w:rPr>
          <w:spacing w:val="-6"/>
          <w:w w:val="85"/>
        </w:rPr>
        <w:t> </w:t>
      </w:r>
      <w:r>
        <w:rPr>
          <w:w w:val="85"/>
        </w:rPr>
        <w:t>a</w:t>
      </w:r>
      <w:r>
        <w:rPr>
          <w:spacing w:val="-6"/>
          <w:w w:val="85"/>
        </w:rPr>
        <w:t> </w:t>
      </w:r>
      <w:r>
        <w:rPr>
          <w:w w:val="85"/>
        </w:rPr>
        <w:t>un</w:t>
      </w:r>
      <w:r>
        <w:rPr>
          <w:spacing w:val="-6"/>
          <w:w w:val="85"/>
        </w:rPr>
        <w:t> </w:t>
      </w:r>
      <w:r>
        <w:rPr>
          <w:w w:val="85"/>
        </w:rPr>
        <w:t>amplio</w:t>
      </w:r>
      <w:r>
        <w:rPr>
          <w:spacing w:val="-6"/>
          <w:w w:val="85"/>
        </w:rPr>
        <w:t> </w:t>
      </w:r>
      <w:r>
        <w:rPr>
          <w:w w:val="85"/>
        </w:rPr>
        <w:t>espectro</w:t>
      </w:r>
      <w:r>
        <w:rPr>
          <w:spacing w:val="-6"/>
          <w:w w:val="85"/>
        </w:rPr>
        <w:t> </w:t>
      </w:r>
      <w:r>
        <w:rPr>
          <w:w w:val="85"/>
        </w:rPr>
        <w:t>de</w:t>
      </w:r>
      <w:r>
        <w:rPr>
          <w:spacing w:val="-6"/>
          <w:w w:val="85"/>
        </w:rPr>
        <w:t> </w:t>
      </w:r>
      <w:r>
        <w:rPr>
          <w:w w:val="85"/>
        </w:rPr>
        <w:t>usuarios,</w:t>
      </w:r>
      <w:r>
        <w:rPr>
          <w:spacing w:val="-5"/>
          <w:w w:val="85"/>
        </w:rPr>
        <w:t> </w:t>
      </w:r>
      <w:r>
        <w:rPr>
          <w:w w:val="85"/>
        </w:rPr>
        <w:t>quienes</w:t>
      </w:r>
      <w:r>
        <w:rPr>
          <w:spacing w:val="18"/>
        </w:rPr>
        <w:t> </w:t>
      </w:r>
      <w:r>
        <w:rPr>
          <w:w w:val="85"/>
        </w:rPr>
        <w:t>pueden</w:t>
      </w:r>
      <w:r>
        <w:rPr>
          <w:spacing w:val="-6"/>
          <w:w w:val="85"/>
        </w:rPr>
        <w:t> </w:t>
      </w:r>
      <w:r>
        <w:rPr>
          <w:w w:val="85"/>
        </w:rPr>
        <w:t>disponer</w:t>
      </w:r>
      <w:r>
        <w:rPr>
          <w:spacing w:val="-6"/>
          <w:w w:val="85"/>
        </w:rPr>
        <w:t> </w:t>
      </w:r>
      <w:r>
        <w:rPr>
          <w:w w:val="85"/>
        </w:rPr>
        <w:t>de</w:t>
      </w:r>
      <w:r>
        <w:rPr>
          <w:spacing w:val="-6"/>
          <w:w w:val="85"/>
        </w:rPr>
        <w:t> </w:t>
      </w:r>
      <w:r>
        <w:rPr>
          <w:w w:val="85"/>
        </w:rPr>
        <w:t>la</w:t>
      </w:r>
      <w:r>
        <w:rPr>
          <w:spacing w:val="-6"/>
          <w:w w:val="85"/>
        </w:rPr>
        <w:t> </w:t>
      </w:r>
      <w:r>
        <w:rPr>
          <w:w w:val="85"/>
        </w:rPr>
        <w:t>misma</w:t>
      </w:r>
      <w:r>
        <w:rPr>
          <w:spacing w:val="-5"/>
          <w:w w:val="85"/>
        </w:rPr>
        <w:t> </w:t>
      </w:r>
      <w:r>
        <w:rPr>
          <w:w w:val="85"/>
        </w:rPr>
        <w:t>en</w:t>
      </w:r>
      <w:r>
        <w:rPr>
          <w:spacing w:val="-6"/>
          <w:w w:val="85"/>
        </w:rPr>
        <w:t> </w:t>
      </w:r>
      <w:r>
        <w:rPr>
          <w:w w:val="85"/>
        </w:rPr>
        <w:t>forma</w:t>
      </w:r>
      <w:r>
        <w:rPr>
          <w:spacing w:val="-6"/>
          <w:w w:val="85"/>
        </w:rPr>
        <w:t> </w:t>
      </w:r>
      <w:r>
        <w:rPr>
          <w:w w:val="85"/>
        </w:rPr>
        <w:t>confiable</w:t>
      </w:r>
      <w:r>
        <w:rPr>
          <w:spacing w:val="-6"/>
          <w:w w:val="85"/>
        </w:rPr>
        <w:t> </w:t>
      </w:r>
      <w:r>
        <w:rPr>
          <w:w w:val="85"/>
        </w:rPr>
        <w:t>y</w:t>
      </w:r>
      <w:r>
        <w:rPr>
          <w:spacing w:val="-6"/>
          <w:w w:val="85"/>
        </w:rPr>
        <w:t> </w:t>
      </w:r>
      <w:r>
        <w:rPr>
          <w:w w:val="85"/>
        </w:rPr>
        <w:t>oportuna para tomar decisiones respecto a la asignación de recursos, su administración y control u otros análisis que </w:t>
      </w:r>
      <w:r>
        <w:rPr>
          <w:w w:val="90"/>
        </w:rPr>
        <w:t>consideren</w:t>
      </w:r>
      <w:r>
        <w:rPr>
          <w:spacing w:val="-9"/>
          <w:w w:val="90"/>
        </w:rPr>
        <w:t> </w:t>
      </w:r>
      <w:r>
        <w:rPr>
          <w:w w:val="90"/>
        </w:rPr>
        <w:t>de</w:t>
      </w:r>
      <w:r>
        <w:rPr>
          <w:spacing w:val="-9"/>
          <w:w w:val="90"/>
        </w:rPr>
        <w:t> </w:t>
      </w:r>
      <w:r>
        <w:rPr>
          <w:w w:val="90"/>
        </w:rPr>
        <w:t>utilidad.</w:t>
      </w:r>
    </w:p>
    <w:p>
      <w:pPr>
        <w:pStyle w:val="BodyText"/>
        <w:spacing w:before="130"/>
      </w:pPr>
    </w:p>
    <w:p>
      <w:pPr>
        <w:pStyle w:val="BodyText"/>
        <w:spacing w:line="364" w:lineRule="auto"/>
        <w:ind w:left="907" w:right="534" w:firstLine="708"/>
        <w:jc w:val="both"/>
      </w:pPr>
      <w:r>
        <w:rPr>
          <w:w w:val="80"/>
        </w:rPr>
        <w:t>En</w:t>
      </w:r>
      <w:r>
        <w:rPr/>
        <w:t> </w:t>
      </w:r>
      <w:r>
        <w:rPr>
          <w:w w:val="80"/>
        </w:rPr>
        <w:t>resumen,</w:t>
      </w:r>
      <w:r>
        <w:rPr/>
        <w:t> </w:t>
      </w:r>
      <w:r>
        <w:rPr>
          <w:w w:val="80"/>
        </w:rPr>
        <w:t>los</w:t>
      </w:r>
      <w:r>
        <w:rPr/>
        <w:t> </w:t>
      </w:r>
      <w:r>
        <w:rPr>
          <w:w w:val="80"/>
        </w:rPr>
        <w:t>estados</w:t>
      </w:r>
      <w:r>
        <w:rPr/>
        <w:t> </w:t>
      </w:r>
      <w:r>
        <w:rPr>
          <w:w w:val="80"/>
        </w:rPr>
        <w:t>financieros</w:t>
      </w:r>
      <w:r>
        <w:rPr/>
        <w:t> </w:t>
      </w:r>
      <w:r>
        <w:rPr>
          <w:w w:val="80"/>
        </w:rPr>
        <w:t>constituyen</w:t>
      </w:r>
      <w:r>
        <w:rPr/>
        <w:t> </w:t>
      </w:r>
      <w:r>
        <w:rPr>
          <w:w w:val="80"/>
        </w:rPr>
        <w:t>la</w:t>
      </w:r>
      <w:r>
        <w:rPr/>
        <w:t> </w:t>
      </w:r>
      <w:r>
        <w:rPr>
          <w:w w:val="80"/>
        </w:rPr>
        <w:t>base</w:t>
      </w:r>
      <w:r>
        <w:rPr/>
        <w:t> </w:t>
      </w:r>
      <w:r>
        <w:rPr>
          <w:w w:val="80"/>
        </w:rPr>
        <w:t>financiera</w:t>
      </w:r>
      <w:r>
        <w:rPr/>
        <w:t> </w:t>
      </w:r>
      <w:r>
        <w:rPr>
          <w:w w:val="80"/>
        </w:rPr>
        <w:t>para</w:t>
      </w:r>
      <w:r>
        <w:rPr/>
        <w:t> </w:t>
      </w:r>
      <w:r>
        <w:rPr>
          <w:w w:val="80"/>
        </w:rPr>
        <w:t>la</w:t>
      </w:r>
      <w:r>
        <w:rPr/>
        <w:t> </w:t>
      </w:r>
      <w:r>
        <w:rPr>
          <w:w w:val="80"/>
        </w:rPr>
        <w:t>evaluación</w:t>
      </w:r>
      <w:r>
        <w:rPr/>
        <w:t> </w:t>
      </w:r>
      <w:r>
        <w:rPr>
          <w:w w:val="80"/>
        </w:rPr>
        <w:t>del</w:t>
      </w:r>
      <w:r>
        <w:rPr/>
        <w:t> </w:t>
      </w:r>
      <w:r>
        <w:rPr>
          <w:w w:val="80"/>
        </w:rPr>
        <w:t>desempeño,</w:t>
      </w:r>
      <w:r>
        <w:rPr>
          <w:spacing w:val="40"/>
        </w:rPr>
        <w:t> </w:t>
      </w:r>
      <w:r>
        <w:rPr>
          <w:spacing w:val="-2"/>
          <w:w w:val="85"/>
        </w:rPr>
        <w:t>la rendición de cuentas, la transparencia fiscal y la fiscalización de la Cuenta Pública.</w:t>
      </w:r>
    </w:p>
    <w:p>
      <w:pPr>
        <w:pStyle w:val="BodyText"/>
        <w:spacing w:before="132"/>
      </w:pPr>
    </w:p>
    <w:p>
      <w:pPr>
        <w:pStyle w:val="BodyText"/>
        <w:spacing w:line="364" w:lineRule="auto"/>
        <w:ind w:left="907" w:right="534" w:firstLine="708"/>
        <w:jc w:val="both"/>
      </w:pPr>
      <w:r>
        <w:rPr>
          <w:w w:val="90"/>
        </w:rPr>
        <w:t>Al</w:t>
      </w:r>
      <w:r>
        <w:rPr>
          <w:w w:val="90"/>
        </w:rPr>
        <w:t> respecto, el</w:t>
      </w:r>
      <w:r>
        <w:rPr>
          <w:w w:val="90"/>
        </w:rPr>
        <w:t> objetivo</w:t>
      </w:r>
      <w:r>
        <w:rPr>
          <w:w w:val="90"/>
        </w:rPr>
        <w:t> que</w:t>
      </w:r>
      <w:r>
        <w:rPr>
          <w:w w:val="90"/>
        </w:rPr>
        <w:t> se</w:t>
      </w:r>
      <w:r>
        <w:rPr>
          <w:w w:val="90"/>
        </w:rPr>
        <w:t> persigue</w:t>
      </w:r>
      <w:r>
        <w:rPr>
          <w:w w:val="90"/>
        </w:rPr>
        <w:t> con</w:t>
      </w:r>
      <w:r>
        <w:rPr>
          <w:w w:val="90"/>
        </w:rPr>
        <w:t> la</w:t>
      </w:r>
      <w:r>
        <w:rPr>
          <w:w w:val="90"/>
        </w:rPr>
        <w:t> redacción</w:t>
      </w:r>
      <w:r>
        <w:rPr>
          <w:w w:val="90"/>
        </w:rPr>
        <w:t> de</w:t>
      </w:r>
      <w:r>
        <w:rPr>
          <w:w w:val="90"/>
        </w:rPr>
        <w:t> las</w:t>
      </w:r>
      <w:r>
        <w:rPr>
          <w:w w:val="90"/>
        </w:rPr>
        <w:t> presentes</w:t>
      </w:r>
      <w:r>
        <w:rPr>
          <w:w w:val="90"/>
        </w:rPr>
        <w:t> notas</w:t>
      </w:r>
      <w:r>
        <w:rPr>
          <w:w w:val="90"/>
        </w:rPr>
        <w:t> de</w:t>
      </w:r>
      <w:r>
        <w:rPr>
          <w:w w:val="90"/>
        </w:rPr>
        <w:t> gestión </w:t>
      </w:r>
      <w:r>
        <w:rPr>
          <w:w w:val="80"/>
        </w:rPr>
        <w:t>administrativa consiste en la revelación del contexto y de los aspectos económicos - financieros más relevantes </w:t>
      </w:r>
      <w:r>
        <w:rPr>
          <w:w w:val="90"/>
        </w:rPr>
        <w:t>que</w:t>
      </w:r>
      <w:r>
        <w:rPr>
          <w:spacing w:val="-9"/>
          <w:w w:val="90"/>
        </w:rPr>
        <w:t> </w:t>
      </w:r>
      <w:r>
        <w:rPr>
          <w:w w:val="90"/>
        </w:rPr>
        <w:t>influyeron</w:t>
      </w:r>
      <w:r>
        <w:rPr>
          <w:spacing w:val="-9"/>
          <w:w w:val="90"/>
        </w:rPr>
        <w:t> </w:t>
      </w:r>
      <w:r>
        <w:rPr>
          <w:w w:val="90"/>
        </w:rPr>
        <w:t>en</w:t>
      </w:r>
      <w:r>
        <w:rPr>
          <w:spacing w:val="-9"/>
          <w:w w:val="90"/>
        </w:rPr>
        <w:t> </w:t>
      </w:r>
      <w:r>
        <w:rPr>
          <w:w w:val="90"/>
        </w:rPr>
        <w:t>las</w:t>
      </w:r>
      <w:r>
        <w:rPr>
          <w:spacing w:val="-9"/>
          <w:w w:val="90"/>
        </w:rPr>
        <w:t> </w:t>
      </w:r>
      <w:r>
        <w:rPr>
          <w:w w:val="90"/>
        </w:rPr>
        <w:t>decisiones</w:t>
      </w:r>
      <w:r>
        <w:rPr>
          <w:spacing w:val="-8"/>
          <w:w w:val="90"/>
        </w:rPr>
        <w:t> </w:t>
      </w:r>
      <w:r>
        <w:rPr>
          <w:w w:val="90"/>
        </w:rPr>
        <w:t>del</w:t>
      </w:r>
      <w:r>
        <w:rPr>
          <w:spacing w:val="-9"/>
          <w:w w:val="90"/>
        </w:rPr>
        <w:t> </w:t>
      </w:r>
      <w:r>
        <w:rPr>
          <w:w w:val="90"/>
        </w:rPr>
        <w:t>período</w:t>
      </w:r>
      <w:r>
        <w:rPr>
          <w:spacing w:val="-9"/>
          <w:w w:val="90"/>
        </w:rPr>
        <w:t> </w:t>
      </w:r>
      <w:r>
        <w:rPr>
          <w:w w:val="90"/>
        </w:rPr>
        <w:t>y</w:t>
      </w:r>
      <w:r>
        <w:rPr>
          <w:spacing w:val="-9"/>
          <w:w w:val="90"/>
        </w:rPr>
        <w:t> </w:t>
      </w:r>
      <w:r>
        <w:rPr>
          <w:w w:val="90"/>
        </w:rPr>
        <w:t>que</w:t>
      </w:r>
      <w:r>
        <w:rPr>
          <w:spacing w:val="-8"/>
          <w:w w:val="90"/>
        </w:rPr>
        <w:t> </w:t>
      </w:r>
      <w:r>
        <w:rPr>
          <w:w w:val="90"/>
        </w:rPr>
        <w:t>fueron</w:t>
      </w:r>
      <w:r>
        <w:rPr>
          <w:spacing w:val="-9"/>
          <w:w w:val="90"/>
        </w:rPr>
        <w:t> </w:t>
      </w:r>
      <w:r>
        <w:rPr>
          <w:w w:val="90"/>
        </w:rPr>
        <w:t>considerados</w:t>
      </w:r>
      <w:r>
        <w:rPr>
          <w:spacing w:val="-9"/>
          <w:w w:val="90"/>
        </w:rPr>
        <w:t> </w:t>
      </w:r>
      <w:r>
        <w:rPr>
          <w:w w:val="90"/>
        </w:rPr>
        <w:t>en</w:t>
      </w:r>
      <w:r>
        <w:rPr>
          <w:spacing w:val="-9"/>
          <w:w w:val="90"/>
        </w:rPr>
        <w:t> </w:t>
      </w:r>
      <w:r>
        <w:rPr>
          <w:w w:val="90"/>
        </w:rPr>
        <w:t>la</w:t>
      </w:r>
      <w:r>
        <w:rPr>
          <w:spacing w:val="-8"/>
          <w:w w:val="90"/>
        </w:rPr>
        <w:t> </w:t>
      </w:r>
      <w:r>
        <w:rPr>
          <w:w w:val="90"/>
        </w:rPr>
        <w:t>elaboración</w:t>
      </w:r>
      <w:r>
        <w:rPr>
          <w:spacing w:val="-9"/>
          <w:w w:val="90"/>
        </w:rPr>
        <w:t> </w:t>
      </w:r>
      <w:r>
        <w:rPr>
          <w:w w:val="90"/>
        </w:rPr>
        <w:t>de</w:t>
      </w:r>
      <w:r>
        <w:rPr>
          <w:spacing w:val="-9"/>
          <w:w w:val="90"/>
        </w:rPr>
        <w:t> </w:t>
      </w:r>
      <w:r>
        <w:rPr>
          <w:w w:val="90"/>
        </w:rPr>
        <w:t>los</w:t>
      </w:r>
      <w:r>
        <w:rPr>
          <w:spacing w:val="-9"/>
          <w:w w:val="90"/>
        </w:rPr>
        <w:t> </w:t>
      </w:r>
      <w:r>
        <w:rPr>
          <w:w w:val="90"/>
        </w:rPr>
        <w:t>estados </w:t>
      </w:r>
      <w:r>
        <w:rPr>
          <w:w w:val="85"/>
        </w:rPr>
        <w:t>financieros,</w:t>
      </w:r>
      <w:r>
        <w:rPr>
          <w:spacing w:val="-6"/>
          <w:w w:val="85"/>
        </w:rPr>
        <w:t> </w:t>
      </w:r>
      <w:r>
        <w:rPr>
          <w:w w:val="85"/>
        </w:rPr>
        <w:t>para</w:t>
      </w:r>
      <w:r>
        <w:rPr>
          <w:spacing w:val="-6"/>
          <w:w w:val="85"/>
        </w:rPr>
        <w:t> </w:t>
      </w:r>
      <w:r>
        <w:rPr>
          <w:w w:val="85"/>
        </w:rPr>
        <w:t>la</w:t>
      </w:r>
      <w:r>
        <w:rPr>
          <w:spacing w:val="-6"/>
          <w:w w:val="85"/>
        </w:rPr>
        <w:t> </w:t>
      </w:r>
      <w:r>
        <w:rPr>
          <w:w w:val="85"/>
        </w:rPr>
        <w:t>mayor</w:t>
      </w:r>
      <w:r>
        <w:rPr>
          <w:spacing w:val="-6"/>
          <w:w w:val="85"/>
        </w:rPr>
        <w:t> </w:t>
      </w:r>
      <w:r>
        <w:rPr>
          <w:w w:val="85"/>
        </w:rPr>
        <w:t>comprensión</w:t>
      </w:r>
      <w:r>
        <w:rPr>
          <w:spacing w:val="-6"/>
          <w:w w:val="85"/>
        </w:rPr>
        <w:t> </w:t>
      </w:r>
      <w:r>
        <w:rPr>
          <w:w w:val="85"/>
        </w:rPr>
        <w:t>de</w:t>
      </w:r>
      <w:r>
        <w:rPr>
          <w:spacing w:val="-6"/>
          <w:w w:val="85"/>
        </w:rPr>
        <w:t> </w:t>
      </w:r>
      <w:r>
        <w:rPr>
          <w:w w:val="85"/>
        </w:rPr>
        <w:t>los</w:t>
      </w:r>
      <w:r>
        <w:rPr>
          <w:spacing w:val="-5"/>
          <w:w w:val="85"/>
        </w:rPr>
        <w:t> </w:t>
      </w:r>
      <w:r>
        <w:rPr>
          <w:w w:val="85"/>
        </w:rPr>
        <w:t>mismos</w:t>
      </w:r>
      <w:r>
        <w:rPr>
          <w:spacing w:val="-6"/>
          <w:w w:val="85"/>
        </w:rPr>
        <w:t> </w:t>
      </w:r>
      <w:r>
        <w:rPr>
          <w:w w:val="85"/>
        </w:rPr>
        <w:t>y</w:t>
      </w:r>
      <w:r>
        <w:rPr>
          <w:spacing w:val="-6"/>
          <w:w w:val="85"/>
        </w:rPr>
        <w:t> </w:t>
      </w:r>
      <w:r>
        <w:rPr>
          <w:w w:val="85"/>
        </w:rPr>
        <w:t>sus</w:t>
      </w:r>
      <w:r>
        <w:rPr>
          <w:spacing w:val="-6"/>
          <w:w w:val="85"/>
        </w:rPr>
        <w:t> </w:t>
      </w:r>
      <w:r>
        <w:rPr>
          <w:w w:val="85"/>
        </w:rPr>
        <w:t>particularidades.</w:t>
      </w:r>
    </w:p>
    <w:p>
      <w:pPr>
        <w:pStyle w:val="BodyText"/>
        <w:spacing w:after="0" w:line="364" w:lineRule="auto"/>
        <w:jc w:val="both"/>
        <w:sectPr>
          <w:pgSz w:w="12240" w:h="15840"/>
          <w:pgMar w:header="787" w:footer="720" w:top="2720" w:bottom="980" w:left="1080" w:right="720"/>
        </w:sectPr>
      </w:pPr>
    </w:p>
    <w:p>
      <w:pPr>
        <w:pStyle w:val="BodyText"/>
        <w:spacing w:before="178"/>
        <w:rPr>
          <w:sz w:val="28"/>
        </w:rPr>
      </w:pPr>
    </w:p>
    <w:p>
      <w:pPr>
        <w:pStyle w:val="Heading3"/>
      </w:pPr>
      <w:r>
        <w:rPr>
          <w:w w:val="85"/>
        </w:rPr>
        <w:t>1.2.1.1.-</w:t>
      </w:r>
      <w:r>
        <w:rPr>
          <w:spacing w:val="-1"/>
        </w:rPr>
        <w:t> </w:t>
      </w:r>
      <w:r>
        <w:rPr>
          <w:w w:val="85"/>
        </w:rPr>
        <w:t>Autorización</w:t>
      </w:r>
      <w:r>
        <w:rPr>
          <w:spacing w:val="-2"/>
        </w:rPr>
        <w:t> </w:t>
      </w:r>
      <w:r>
        <w:rPr>
          <w:w w:val="85"/>
        </w:rPr>
        <w:t>e</w:t>
      </w:r>
      <w:r>
        <w:rPr>
          <w:spacing w:val="-2"/>
        </w:rPr>
        <w:t> </w:t>
      </w:r>
      <w:r>
        <w:rPr>
          <w:spacing w:val="-2"/>
          <w:w w:val="85"/>
        </w:rPr>
        <w:t>Historia</w:t>
      </w:r>
    </w:p>
    <w:p>
      <w:pPr>
        <w:pStyle w:val="BodyText"/>
        <w:rPr>
          <w:sz w:val="28"/>
        </w:rPr>
      </w:pPr>
    </w:p>
    <w:p>
      <w:pPr>
        <w:pStyle w:val="BodyText"/>
        <w:spacing w:before="12"/>
        <w:rPr>
          <w:sz w:val="28"/>
        </w:rPr>
      </w:pPr>
    </w:p>
    <w:p>
      <w:pPr>
        <w:pStyle w:val="BodyText"/>
        <w:spacing w:line="364" w:lineRule="auto"/>
        <w:ind w:left="907" w:right="533" w:firstLine="708"/>
        <w:jc w:val="both"/>
      </w:pPr>
      <w:r>
        <w:rPr>
          <w:w w:val="80"/>
        </w:rPr>
        <w:t>Nayarit</w:t>
      </w:r>
      <w:r>
        <w:rPr/>
        <w:t> </w:t>
      </w:r>
      <w:r>
        <w:rPr>
          <w:w w:val="80"/>
        </w:rPr>
        <w:t>significa</w:t>
      </w:r>
      <w:r>
        <w:rPr/>
        <w:t> </w:t>
      </w:r>
      <w:r>
        <w:rPr>
          <w:w w:val="80"/>
        </w:rPr>
        <w:t>“Hijo</w:t>
      </w:r>
      <w:r>
        <w:rPr/>
        <w:t> </w:t>
      </w:r>
      <w:r>
        <w:rPr>
          <w:w w:val="80"/>
        </w:rPr>
        <w:t>de</w:t>
      </w:r>
      <w:r>
        <w:rPr/>
        <w:t> </w:t>
      </w:r>
      <w:r>
        <w:rPr>
          <w:w w:val="80"/>
        </w:rPr>
        <w:t>Dios</w:t>
      </w:r>
      <w:r>
        <w:rPr/>
        <w:t> </w:t>
      </w:r>
      <w:r>
        <w:rPr>
          <w:w w:val="80"/>
        </w:rPr>
        <w:t>que</w:t>
      </w:r>
      <w:r>
        <w:rPr/>
        <w:t> </w:t>
      </w:r>
      <w:r>
        <w:rPr>
          <w:w w:val="80"/>
        </w:rPr>
        <w:t>está</w:t>
      </w:r>
      <w:r>
        <w:rPr/>
        <w:t> </w:t>
      </w:r>
      <w:r>
        <w:rPr>
          <w:w w:val="80"/>
        </w:rPr>
        <w:t>en</w:t>
      </w:r>
      <w:r>
        <w:rPr/>
        <w:t> </w:t>
      </w:r>
      <w:r>
        <w:rPr>
          <w:w w:val="80"/>
        </w:rPr>
        <w:t>el</w:t>
      </w:r>
      <w:r>
        <w:rPr/>
        <w:t> </w:t>
      </w:r>
      <w:r>
        <w:rPr>
          <w:w w:val="80"/>
        </w:rPr>
        <w:t>Cielo</w:t>
      </w:r>
      <w:r>
        <w:rPr/>
        <w:t> </w:t>
      </w:r>
      <w:r>
        <w:rPr>
          <w:w w:val="80"/>
        </w:rPr>
        <w:t>y</w:t>
      </w:r>
      <w:r>
        <w:rPr/>
        <w:t> </w:t>
      </w:r>
      <w:r>
        <w:rPr>
          <w:w w:val="80"/>
        </w:rPr>
        <w:t>en</w:t>
      </w:r>
      <w:r>
        <w:rPr/>
        <w:t> </w:t>
      </w:r>
      <w:r>
        <w:rPr>
          <w:w w:val="80"/>
        </w:rPr>
        <w:t>el</w:t>
      </w:r>
      <w:r>
        <w:rPr/>
        <w:t> </w:t>
      </w:r>
      <w:r>
        <w:rPr>
          <w:w w:val="80"/>
        </w:rPr>
        <w:t>Sol”</w:t>
      </w:r>
      <w:r>
        <w:rPr/>
        <w:t> </w:t>
      </w:r>
      <w:r>
        <w:rPr>
          <w:w w:val="80"/>
        </w:rPr>
        <w:t>y</w:t>
      </w:r>
      <w:r>
        <w:rPr/>
        <w:t> </w:t>
      </w:r>
      <w:r>
        <w:rPr>
          <w:w w:val="80"/>
        </w:rPr>
        <w:t>debe</w:t>
      </w:r>
      <w:r>
        <w:rPr/>
        <w:t> </w:t>
      </w:r>
      <w:r>
        <w:rPr>
          <w:w w:val="80"/>
        </w:rPr>
        <w:t>su</w:t>
      </w:r>
      <w:r>
        <w:rPr/>
        <w:t> </w:t>
      </w:r>
      <w:r>
        <w:rPr>
          <w:w w:val="80"/>
        </w:rPr>
        <w:t>nombre</w:t>
      </w:r>
      <w:r>
        <w:rPr/>
        <w:t> </w:t>
      </w:r>
      <w:r>
        <w:rPr>
          <w:w w:val="80"/>
        </w:rPr>
        <w:t>al</w:t>
      </w:r>
      <w:r>
        <w:rPr/>
        <w:t> </w:t>
      </w:r>
      <w:r>
        <w:rPr>
          <w:w w:val="80"/>
        </w:rPr>
        <w:t>caudillo,</w:t>
      </w:r>
      <w:r>
        <w:rPr/>
        <w:t> </w:t>
      </w:r>
      <w:r>
        <w:rPr>
          <w:w w:val="80"/>
        </w:rPr>
        <w:t>legislador</w:t>
      </w:r>
      <w:r>
        <w:rPr/>
        <w:t> </w:t>
      </w:r>
      <w:r>
        <w:rPr>
          <w:w w:val="85"/>
        </w:rPr>
        <w:t>y rey defensor de la tribu cora, fundador del reino de Huacica o de Xécora, quien, según los historiadores, empuñó el cetro en el año de 1500.</w:t>
      </w:r>
    </w:p>
    <w:p>
      <w:pPr>
        <w:pStyle w:val="BodyText"/>
      </w:pPr>
    </w:p>
    <w:p>
      <w:pPr>
        <w:pStyle w:val="BodyText"/>
        <w:spacing w:before="51"/>
      </w:pPr>
    </w:p>
    <w:p>
      <w:pPr>
        <w:pStyle w:val="Heading3"/>
      </w:pPr>
      <w:r>
        <w:rPr>
          <w:w w:val="85"/>
        </w:rPr>
        <w:t>a).-</w:t>
      </w:r>
      <w:r>
        <w:rPr>
          <w:spacing w:val="-3"/>
        </w:rPr>
        <w:t> </w:t>
      </w:r>
      <w:r>
        <w:rPr>
          <w:w w:val="85"/>
        </w:rPr>
        <w:t>Fecha</w:t>
      </w:r>
      <w:r>
        <w:rPr>
          <w:spacing w:val="-4"/>
        </w:rPr>
        <w:t> </w:t>
      </w:r>
      <w:r>
        <w:rPr>
          <w:w w:val="85"/>
        </w:rPr>
        <w:t>de</w:t>
      </w:r>
      <w:r>
        <w:rPr>
          <w:spacing w:val="-3"/>
        </w:rPr>
        <w:t> </w:t>
      </w:r>
      <w:r>
        <w:rPr>
          <w:w w:val="85"/>
        </w:rPr>
        <w:t>creación</w:t>
      </w:r>
      <w:r>
        <w:rPr>
          <w:spacing w:val="-4"/>
        </w:rPr>
        <w:t> </w:t>
      </w:r>
      <w:r>
        <w:rPr>
          <w:w w:val="85"/>
        </w:rPr>
        <w:t>del</w:t>
      </w:r>
      <w:r>
        <w:rPr>
          <w:spacing w:val="-5"/>
        </w:rPr>
        <w:t> </w:t>
      </w:r>
      <w:r>
        <w:rPr>
          <w:spacing w:val="-4"/>
          <w:w w:val="85"/>
        </w:rPr>
        <w:t>ente</w:t>
      </w:r>
    </w:p>
    <w:p>
      <w:pPr>
        <w:pStyle w:val="BodyText"/>
        <w:spacing w:before="89"/>
        <w:rPr>
          <w:sz w:val="28"/>
        </w:rPr>
      </w:pPr>
    </w:p>
    <w:p>
      <w:pPr>
        <w:pStyle w:val="BodyText"/>
        <w:spacing w:line="364" w:lineRule="auto"/>
        <w:ind w:left="907" w:right="533" w:firstLine="708"/>
        <w:jc w:val="both"/>
      </w:pPr>
      <w:r>
        <w:rPr>
          <w:spacing w:val="-2"/>
          <w:w w:val="85"/>
        </w:rPr>
        <w:t>Según antecedentes históricos, en la época prehispánica el actual Estado de Nayarit se localizaba en </w:t>
      </w:r>
      <w:r>
        <w:rPr>
          <w:w w:val="85"/>
        </w:rPr>
        <w:t>una región llamada Chimalhuacán, sin embargo, de acuerdo a lo que se relata en el siguiente apartado, el </w:t>
      </w:r>
      <w:r>
        <w:rPr>
          <w:w w:val="90"/>
        </w:rPr>
        <w:t>territorio</w:t>
      </w:r>
      <w:r>
        <w:rPr>
          <w:w w:val="90"/>
        </w:rPr>
        <w:t> de</w:t>
      </w:r>
      <w:r>
        <w:rPr>
          <w:w w:val="90"/>
        </w:rPr>
        <w:t> la</w:t>
      </w:r>
      <w:r>
        <w:rPr>
          <w:w w:val="90"/>
        </w:rPr>
        <w:t> entidad</w:t>
      </w:r>
      <w:r>
        <w:rPr>
          <w:w w:val="90"/>
        </w:rPr>
        <w:t> ha</w:t>
      </w:r>
      <w:r>
        <w:rPr>
          <w:w w:val="90"/>
        </w:rPr>
        <w:t> experimentado</w:t>
      </w:r>
      <w:r>
        <w:rPr>
          <w:w w:val="90"/>
        </w:rPr>
        <w:t> diversos</w:t>
      </w:r>
      <w:r>
        <w:rPr>
          <w:w w:val="90"/>
        </w:rPr>
        <w:t> cambios</w:t>
      </w:r>
      <w:r>
        <w:rPr>
          <w:w w:val="90"/>
        </w:rPr>
        <w:t> a</w:t>
      </w:r>
      <w:r>
        <w:rPr>
          <w:w w:val="90"/>
        </w:rPr>
        <w:t> lo</w:t>
      </w:r>
      <w:r>
        <w:rPr>
          <w:w w:val="90"/>
        </w:rPr>
        <w:t> largo</w:t>
      </w:r>
      <w:r>
        <w:rPr>
          <w:w w:val="90"/>
        </w:rPr>
        <w:t> de</w:t>
      </w:r>
      <w:r>
        <w:rPr>
          <w:w w:val="90"/>
        </w:rPr>
        <w:t> la</w:t>
      </w:r>
      <w:r>
        <w:rPr>
          <w:w w:val="90"/>
        </w:rPr>
        <w:t> historia, en</w:t>
      </w:r>
      <w:r>
        <w:rPr>
          <w:w w:val="90"/>
        </w:rPr>
        <w:t> cuanto</w:t>
      </w:r>
      <w:r>
        <w:rPr>
          <w:w w:val="90"/>
        </w:rPr>
        <w:t> a</w:t>
      </w:r>
      <w:r>
        <w:rPr>
          <w:w w:val="90"/>
        </w:rPr>
        <w:t> su denominación,</w:t>
      </w:r>
      <w:r>
        <w:rPr>
          <w:spacing w:val="-6"/>
          <w:w w:val="90"/>
        </w:rPr>
        <w:t> </w:t>
      </w:r>
      <w:r>
        <w:rPr>
          <w:w w:val="90"/>
        </w:rPr>
        <w:t>delimitación</w:t>
      </w:r>
      <w:r>
        <w:rPr>
          <w:spacing w:val="-6"/>
          <w:w w:val="90"/>
        </w:rPr>
        <w:t> </w:t>
      </w:r>
      <w:r>
        <w:rPr>
          <w:w w:val="90"/>
        </w:rPr>
        <w:t>geográfica</w:t>
      </w:r>
      <w:r>
        <w:rPr>
          <w:spacing w:val="-6"/>
          <w:w w:val="90"/>
        </w:rPr>
        <w:t> </w:t>
      </w:r>
      <w:r>
        <w:rPr>
          <w:w w:val="90"/>
        </w:rPr>
        <w:t>y</w:t>
      </w:r>
      <w:r>
        <w:rPr>
          <w:spacing w:val="-6"/>
          <w:w w:val="90"/>
        </w:rPr>
        <w:t> </w:t>
      </w:r>
      <w:r>
        <w:rPr>
          <w:w w:val="90"/>
        </w:rPr>
        <w:t>pertenencia</w:t>
      </w:r>
      <w:r>
        <w:rPr>
          <w:spacing w:val="-5"/>
          <w:w w:val="90"/>
        </w:rPr>
        <w:t> </w:t>
      </w:r>
      <w:r>
        <w:rPr>
          <w:w w:val="90"/>
        </w:rPr>
        <w:t>a</w:t>
      </w:r>
      <w:r>
        <w:rPr>
          <w:spacing w:val="-6"/>
          <w:w w:val="90"/>
        </w:rPr>
        <w:t> </w:t>
      </w:r>
      <w:r>
        <w:rPr>
          <w:w w:val="90"/>
        </w:rPr>
        <w:t>la</w:t>
      </w:r>
      <w:r>
        <w:rPr>
          <w:spacing w:val="-6"/>
          <w:w w:val="90"/>
        </w:rPr>
        <w:t> </w:t>
      </w:r>
      <w:r>
        <w:rPr>
          <w:w w:val="90"/>
        </w:rPr>
        <w:t>federación,</w:t>
      </w:r>
      <w:r>
        <w:rPr>
          <w:spacing w:val="-6"/>
          <w:w w:val="90"/>
        </w:rPr>
        <w:t> </w:t>
      </w:r>
      <w:r>
        <w:rPr>
          <w:w w:val="90"/>
        </w:rPr>
        <w:t>habiendo</w:t>
      </w:r>
      <w:r>
        <w:rPr>
          <w:spacing w:val="-6"/>
          <w:w w:val="90"/>
        </w:rPr>
        <w:t> </w:t>
      </w:r>
      <w:r>
        <w:rPr>
          <w:w w:val="90"/>
        </w:rPr>
        <w:t>alcanzado</w:t>
      </w:r>
      <w:r>
        <w:rPr>
          <w:spacing w:val="-6"/>
          <w:w w:val="90"/>
        </w:rPr>
        <w:t> </w:t>
      </w:r>
      <w:r>
        <w:rPr>
          <w:w w:val="90"/>
        </w:rPr>
        <w:t>finalmente</w:t>
      </w:r>
      <w:r>
        <w:rPr>
          <w:spacing w:val="-6"/>
          <w:w w:val="90"/>
        </w:rPr>
        <w:t> </w:t>
      </w:r>
      <w:r>
        <w:rPr>
          <w:w w:val="90"/>
        </w:rPr>
        <w:t>la </w:t>
      </w:r>
      <w:r>
        <w:rPr>
          <w:w w:val="85"/>
        </w:rPr>
        <w:t>categoría de Estado hasta</w:t>
      </w:r>
      <w:r>
        <w:rPr>
          <w:spacing w:val="-1"/>
          <w:w w:val="85"/>
        </w:rPr>
        <w:t> </w:t>
      </w:r>
      <w:r>
        <w:rPr>
          <w:w w:val="85"/>
        </w:rPr>
        <w:t>el</w:t>
      </w:r>
      <w:r>
        <w:rPr>
          <w:spacing w:val="-1"/>
          <w:w w:val="85"/>
        </w:rPr>
        <w:t> </w:t>
      </w:r>
      <w:r>
        <w:rPr>
          <w:w w:val="85"/>
        </w:rPr>
        <w:t>01 de Mayo de 1917, día en</w:t>
      </w:r>
      <w:r>
        <w:rPr>
          <w:spacing w:val="-1"/>
          <w:w w:val="85"/>
        </w:rPr>
        <w:t> </w:t>
      </w:r>
      <w:r>
        <w:rPr>
          <w:w w:val="85"/>
        </w:rPr>
        <w:t>que comenzó a regir la Constitución Política de los </w:t>
      </w:r>
      <w:r>
        <w:rPr>
          <w:w w:val="90"/>
        </w:rPr>
        <w:t>Estados</w:t>
      </w:r>
      <w:r>
        <w:rPr>
          <w:w w:val="90"/>
        </w:rPr>
        <w:t> Unidos</w:t>
      </w:r>
      <w:r>
        <w:rPr>
          <w:w w:val="90"/>
        </w:rPr>
        <w:t> Mexicanos,</w:t>
      </w:r>
      <w:r>
        <w:rPr>
          <w:w w:val="90"/>
        </w:rPr>
        <w:t> que</w:t>
      </w:r>
      <w:r>
        <w:rPr>
          <w:w w:val="90"/>
        </w:rPr>
        <w:t> por</w:t>
      </w:r>
      <w:r>
        <w:rPr>
          <w:w w:val="90"/>
        </w:rPr>
        <w:t> la</w:t>
      </w:r>
      <w:r>
        <w:rPr>
          <w:w w:val="90"/>
        </w:rPr>
        <w:t> trascendencia,</w:t>
      </w:r>
      <w:r>
        <w:rPr>
          <w:w w:val="90"/>
        </w:rPr>
        <w:t> supremacía</w:t>
      </w:r>
      <w:r>
        <w:rPr>
          <w:w w:val="90"/>
        </w:rPr>
        <w:t> y</w:t>
      </w:r>
      <w:r>
        <w:rPr>
          <w:w w:val="90"/>
        </w:rPr>
        <w:t> legitimidad</w:t>
      </w:r>
      <w:r>
        <w:rPr>
          <w:w w:val="90"/>
        </w:rPr>
        <w:t> que</w:t>
      </w:r>
      <w:r>
        <w:rPr>
          <w:w w:val="90"/>
        </w:rPr>
        <w:t> representa</w:t>
      </w:r>
      <w:r>
        <w:rPr>
          <w:w w:val="90"/>
        </w:rPr>
        <w:t> este </w:t>
      </w:r>
      <w:r>
        <w:rPr>
          <w:spacing w:val="-2"/>
          <w:w w:val="85"/>
        </w:rPr>
        <w:t>acontecimiento, ha sido considerado oficialmente como la fecha de creación del ente.</w:t>
      </w:r>
    </w:p>
    <w:p>
      <w:pPr>
        <w:pStyle w:val="BodyText"/>
        <w:spacing w:before="183"/>
      </w:pPr>
    </w:p>
    <w:p>
      <w:pPr>
        <w:pStyle w:val="Heading3"/>
        <w:ind w:left="1615"/>
      </w:pPr>
      <w:r>
        <w:rPr>
          <w:spacing w:val="-2"/>
          <w:u w:val="thick"/>
        </w:rPr>
        <w:t>Historia</w:t>
      </w:r>
    </w:p>
    <w:p>
      <w:pPr>
        <w:pStyle w:val="BodyText"/>
      </w:pPr>
    </w:p>
    <w:p>
      <w:pPr>
        <w:pStyle w:val="BodyText"/>
        <w:spacing w:before="97"/>
      </w:pPr>
    </w:p>
    <w:p>
      <w:pPr>
        <w:pStyle w:val="BodyText"/>
        <w:spacing w:line="364" w:lineRule="auto"/>
        <w:ind w:left="907" w:right="534" w:firstLine="707"/>
        <w:jc w:val="both"/>
      </w:pPr>
      <w:r>
        <w:rPr>
          <w:w w:val="90"/>
        </w:rPr>
        <w:t>En</w:t>
      </w:r>
      <w:r>
        <w:rPr>
          <w:w w:val="90"/>
        </w:rPr>
        <w:t> la</w:t>
      </w:r>
      <w:r>
        <w:rPr>
          <w:w w:val="90"/>
        </w:rPr>
        <w:t> época</w:t>
      </w:r>
      <w:r>
        <w:rPr>
          <w:w w:val="90"/>
        </w:rPr>
        <w:t> prehispánica</w:t>
      </w:r>
      <w:r>
        <w:rPr>
          <w:w w:val="90"/>
        </w:rPr>
        <w:t> el</w:t>
      </w:r>
      <w:r>
        <w:rPr>
          <w:w w:val="90"/>
        </w:rPr>
        <w:t> actual</w:t>
      </w:r>
      <w:r>
        <w:rPr>
          <w:w w:val="90"/>
        </w:rPr>
        <w:t> Estado</w:t>
      </w:r>
      <w:r>
        <w:rPr>
          <w:w w:val="90"/>
        </w:rPr>
        <w:t> de</w:t>
      </w:r>
      <w:r>
        <w:rPr>
          <w:w w:val="90"/>
        </w:rPr>
        <w:t> Nayarit</w:t>
      </w:r>
      <w:r>
        <w:rPr>
          <w:w w:val="90"/>
        </w:rPr>
        <w:t> se</w:t>
      </w:r>
      <w:r>
        <w:rPr>
          <w:w w:val="90"/>
        </w:rPr>
        <w:t> localizaba</w:t>
      </w:r>
      <w:r>
        <w:rPr>
          <w:w w:val="90"/>
        </w:rPr>
        <w:t> en</w:t>
      </w:r>
      <w:r>
        <w:rPr>
          <w:w w:val="90"/>
        </w:rPr>
        <w:t> una</w:t>
      </w:r>
      <w:r>
        <w:rPr>
          <w:w w:val="90"/>
        </w:rPr>
        <w:t> región</w:t>
      </w:r>
      <w:r>
        <w:rPr>
          <w:w w:val="90"/>
        </w:rPr>
        <w:t> llamada </w:t>
      </w:r>
      <w:r>
        <w:rPr>
          <w:spacing w:val="-2"/>
          <w:w w:val="85"/>
        </w:rPr>
        <w:t>Chimalhuacán conformada por 4 grandes Hueytlahtoanazgos o monarquías: el de Colima, Tonallan, Xalisco y </w:t>
      </w:r>
      <w:r>
        <w:rPr>
          <w:spacing w:val="-2"/>
          <w:w w:val="90"/>
        </w:rPr>
        <w:t>Aztatlán.</w:t>
      </w:r>
    </w:p>
    <w:p>
      <w:pPr>
        <w:pStyle w:val="BodyText"/>
        <w:spacing w:before="130"/>
      </w:pPr>
    </w:p>
    <w:p>
      <w:pPr>
        <w:pStyle w:val="BodyText"/>
        <w:spacing w:line="364" w:lineRule="auto"/>
        <w:ind w:left="907" w:right="533" w:firstLine="708"/>
        <w:jc w:val="both"/>
      </w:pPr>
      <w:r>
        <w:rPr>
          <w:w w:val="80"/>
        </w:rPr>
        <w:t>La</w:t>
      </w:r>
      <w:r>
        <w:rPr/>
        <w:t> </w:t>
      </w:r>
      <w:r>
        <w:rPr>
          <w:w w:val="80"/>
        </w:rPr>
        <w:t>zona</w:t>
      </w:r>
      <w:r>
        <w:rPr/>
        <w:t> </w:t>
      </w:r>
      <w:r>
        <w:rPr>
          <w:w w:val="80"/>
        </w:rPr>
        <w:t>en</w:t>
      </w:r>
      <w:r>
        <w:rPr/>
        <w:t> </w:t>
      </w:r>
      <w:r>
        <w:rPr>
          <w:w w:val="80"/>
        </w:rPr>
        <w:t>que</w:t>
      </w:r>
      <w:r>
        <w:rPr/>
        <w:t> </w:t>
      </w:r>
      <w:r>
        <w:rPr>
          <w:w w:val="80"/>
        </w:rPr>
        <w:t>se</w:t>
      </w:r>
      <w:r>
        <w:rPr/>
        <w:t> </w:t>
      </w:r>
      <w:r>
        <w:rPr>
          <w:w w:val="80"/>
        </w:rPr>
        <w:t>ubicaba</w:t>
      </w:r>
      <w:r>
        <w:rPr/>
        <w:t> </w:t>
      </w:r>
      <w:r>
        <w:rPr>
          <w:w w:val="80"/>
        </w:rPr>
        <w:t>el estado en la etapa de la colonia,</w:t>
      </w:r>
      <w:r>
        <w:rPr/>
        <w:t> </w:t>
      </w:r>
      <w:r>
        <w:rPr>
          <w:w w:val="80"/>
        </w:rPr>
        <w:t>fue conquistada en forma definitiva por</w:t>
      </w:r>
      <w:r>
        <w:rPr>
          <w:spacing w:val="40"/>
        </w:rPr>
        <w:t> </w:t>
      </w:r>
      <w:r>
        <w:rPr>
          <w:w w:val="90"/>
        </w:rPr>
        <w:t>los</w:t>
      </w:r>
      <w:r>
        <w:rPr>
          <w:w w:val="90"/>
        </w:rPr>
        <w:t> españoles</w:t>
      </w:r>
      <w:r>
        <w:rPr>
          <w:w w:val="90"/>
        </w:rPr>
        <w:t> en</w:t>
      </w:r>
      <w:r>
        <w:rPr>
          <w:w w:val="90"/>
        </w:rPr>
        <w:t> el</w:t>
      </w:r>
      <w:r>
        <w:rPr>
          <w:w w:val="90"/>
        </w:rPr>
        <w:t> año</w:t>
      </w:r>
      <w:r>
        <w:rPr>
          <w:w w:val="90"/>
        </w:rPr>
        <w:t> 1531,</w:t>
      </w:r>
      <w:r>
        <w:rPr>
          <w:w w:val="90"/>
        </w:rPr>
        <w:t> pasando</w:t>
      </w:r>
      <w:r>
        <w:rPr>
          <w:w w:val="90"/>
        </w:rPr>
        <w:t> a</w:t>
      </w:r>
      <w:r>
        <w:rPr>
          <w:w w:val="90"/>
        </w:rPr>
        <w:t> pertenecer</w:t>
      </w:r>
      <w:r>
        <w:rPr>
          <w:w w:val="90"/>
        </w:rPr>
        <w:t> de</w:t>
      </w:r>
      <w:r>
        <w:rPr>
          <w:w w:val="90"/>
        </w:rPr>
        <w:t> manera</w:t>
      </w:r>
      <w:r>
        <w:rPr>
          <w:w w:val="90"/>
        </w:rPr>
        <w:t> inicial</w:t>
      </w:r>
      <w:r>
        <w:rPr>
          <w:w w:val="90"/>
        </w:rPr>
        <w:t> al</w:t>
      </w:r>
      <w:r>
        <w:rPr>
          <w:w w:val="90"/>
        </w:rPr>
        <w:t> Reino</w:t>
      </w:r>
      <w:r>
        <w:rPr>
          <w:w w:val="90"/>
        </w:rPr>
        <w:t> de</w:t>
      </w:r>
      <w:r>
        <w:rPr>
          <w:w w:val="90"/>
        </w:rPr>
        <w:t> la</w:t>
      </w:r>
      <w:r>
        <w:rPr>
          <w:w w:val="90"/>
        </w:rPr>
        <w:t> Nueva</w:t>
      </w:r>
      <w:r>
        <w:rPr>
          <w:w w:val="90"/>
        </w:rPr>
        <w:t> Galicia</w:t>
      </w:r>
      <w:r>
        <w:rPr>
          <w:w w:val="90"/>
        </w:rPr>
        <w:t> y </w:t>
      </w:r>
      <w:r>
        <w:rPr>
          <w:w w:val="85"/>
        </w:rPr>
        <w:t>posteriormente</w:t>
      </w:r>
      <w:r>
        <w:rPr>
          <w:spacing w:val="-6"/>
          <w:w w:val="85"/>
        </w:rPr>
        <w:t> </w:t>
      </w:r>
      <w:r>
        <w:rPr>
          <w:w w:val="85"/>
        </w:rPr>
        <w:t>a</w:t>
      </w:r>
      <w:r>
        <w:rPr>
          <w:spacing w:val="10"/>
        </w:rPr>
        <w:t> </w:t>
      </w:r>
      <w:r>
        <w:rPr>
          <w:w w:val="85"/>
        </w:rPr>
        <w:t>la</w:t>
      </w:r>
      <w:r>
        <w:rPr>
          <w:spacing w:val="-6"/>
          <w:w w:val="85"/>
        </w:rPr>
        <w:t> </w:t>
      </w:r>
      <w:r>
        <w:rPr>
          <w:w w:val="85"/>
        </w:rPr>
        <w:t>intendencia</w:t>
      </w:r>
      <w:r>
        <w:rPr>
          <w:spacing w:val="-6"/>
          <w:w w:val="85"/>
        </w:rPr>
        <w:t> </w:t>
      </w:r>
      <w:r>
        <w:rPr>
          <w:w w:val="85"/>
        </w:rPr>
        <w:t>de</w:t>
      </w:r>
      <w:r>
        <w:rPr>
          <w:spacing w:val="-5"/>
          <w:w w:val="85"/>
        </w:rPr>
        <w:t> </w:t>
      </w:r>
      <w:r>
        <w:rPr>
          <w:w w:val="85"/>
        </w:rPr>
        <w:t>Guadalajara;</w:t>
      </w:r>
      <w:r>
        <w:rPr>
          <w:spacing w:val="-6"/>
          <w:w w:val="85"/>
        </w:rPr>
        <w:t> </w:t>
      </w:r>
      <w:r>
        <w:rPr>
          <w:w w:val="85"/>
        </w:rPr>
        <w:t>sin</w:t>
      </w:r>
      <w:r>
        <w:rPr>
          <w:spacing w:val="-6"/>
          <w:w w:val="85"/>
        </w:rPr>
        <w:t> </w:t>
      </w:r>
      <w:r>
        <w:rPr>
          <w:w w:val="85"/>
        </w:rPr>
        <w:t>embargo,</w:t>
      </w:r>
      <w:r>
        <w:rPr>
          <w:spacing w:val="-6"/>
          <w:w w:val="85"/>
        </w:rPr>
        <w:t> </w:t>
      </w:r>
      <w:r>
        <w:rPr>
          <w:w w:val="85"/>
        </w:rPr>
        <w:t>es</w:t>
      </w:r>
      <w:r>
        <w:rPr>
          <w:spacing w:val="-6"/>
          <w:w w:val="85"/>
        </w:rPr>
        <w:t> </w:t>
      </w:r>
      <w:r>
        <w:rPr>
          <w:w w:val="85"/>
        </w:rPr>
        <w:t>conveniente</w:t>
      </w:r>
      <w:r>
        <w:rPr>
          <w:spacing w:val="-6"/>
          <w:w w:val="85"/>
        </w:rPr>
        <w:t> </w:t>
      </w:r>
      <w:r>
        <w:rPr>
          <w:w w:val="85"/>
        </w:rPr>
        <w:t>aclarar</w:t>
      </w:r>
      <w:r>
        <w:rPr>
          <w:spacing w:val="-6"/>
          <w:w w:val="85"/>
        </w:rPr>
        <w:t> </w:t>
      </w:r>
      <w:r>
        <w:rPr>
          <w:w w:val="85"/>
        </w:rPr>
        <w:t>que</w:t>
      </w:r>
      <w:r>
        <w:rPr>
          <w:spacing w:val="-5"/>
          <w:w w:val="85"/>
        </w:rPr>
        <w:t> </w:t>
      </w:r>
      <w:r>
        <w:rPr>
          <w:w w:val="85"/>
        </w:rPr>
        <w:t>la</w:t>
      </w:r>
      <w:r>
        <w:rPr>
          <w:spacing w:val="-6"/>
          <w:w w:val="85"/>
        </w:rPr>
        <w:t> </w:t>
      </w:r>
      <w:r>
        <w:rPr>
          <w:w w:val="85"/>
        </w:rPr>
        <w:t>sierra</w:t>
      </w:r>
      <w:r>
        <w:rPr>
          <w:spacing w:val="-6"/>
          <w:w w:val="85"/>
        </w:rPr>
        <w:t> </w:t>
      </w:r>
      <w:r>
        <w:rPr>
          <w:w w:val="85"/>
        </w:rPr>
        <w:t>de</w:t>
      </w:r>
      <w:r>
        <w:rPr>
          <w:spacing w:val="-6"/>
          <w:w w:val="85"/>
        </w:rPr>
        <w:t> </w:t>
      </w:r>
      <w:r>
        <w:rPr>
          <w:w w:val="85"/>
        </w:rPr>
        <w:t>Nayarit fue conquistada hasta el año de 1722.</w:t>
      </w:r>
    </w:p>
    <w:p>
      <w:pPr>
        <w:pStyle w:val="BodyText"/>
        <w:spacing w:before="131"/>
      </w:pPr>
    </w:p>
    <w:p>
      <w:pPr>
        <w:pStyle w:val="BodyText"/>
        <w:spacing w:line="364" w:lineRule="auto"/>
        <w:ind w:left="907" w:right="534" w:firstLine="707"/>
        <w:jc w:val="both"/>
      </w:pPr>
      <w:r>
        <w:rPr>
          <w:w w:val="85"/>
        </w:rPr>
        <w:t>Después del movimiento de independencia de México, la antigua intendencia de Guadalajara</w:t>
      </w:r>
      <w:r>
        <w:rPr>
          <w:spacing w:val="40"/>
        </w:rPr>
        <w:t> </w:t>
      </w:r>
      <w:r>
        <w:rPr>
          <w:w w:val="85"/>
        </w:rPr>
        <w:t>fue erigida</w:t>
      </w:r>
      <w:r>
        <w:rPr>
          <w:spacing w:val="21"/>
        </w:rPr>
        <w:t> </w:t>
      </w:r>
      <w:r>
        <w:rPr>
          <w:w w:val="85"/>
        </w:rPr>
        <w:t>en</w:t>
      </w:r>
      <w:r>
        <w:rPr>
          <w:spacing w:val="21"/>
        </w:rPr>
        <w:t> </w:t>
      </w:r>
      <w:r>
        <w:rPr>
          <w:w w:val="85"/>
        </w:rPr>
        <w:t>estado</w:t>
      </w:r>
      <w:r>
        <w:rPr>
          <w:spacing w:val="21"/>
        </w:rPr>
        <w:t> </w:t>
      </w:r>
      <w:r>
        <w:rPr>
          <w:w w:val="85"/>
        </w:rPr>
        <w:t>libre</w:t>
      </w:r>
      <w:r>
        <w:rPr>
          <w:spacing w:val="21"/>
        </w:rPr>
        <w:t> </w:t>
      </w:r>
      <w:r>
        <w:rPr>
          <w:w w:val="85"/>
        </w:rPr>
        <w:t>de</w:t>
      </w:r>
      <w:r>
        <w:rPr>
          <w:spacing w:val="21"/>
        </w:rPr>
        <w:t> </w:t>
      </w:r>
      <w:r>
        <w:rPr>
          <w:w w:val="85"/>
        </w:rPr>
        <w:t>Xalisco,</w:t>
      </w:r>
      <w:r>
        <w:rPr>
          <w:spacing w:val="21"/>
        </w:rPr>
        <w:t> </w:t>
      </w:r>
      <w:r>
        <w:rPr>
          <w:w w:val="85"/>
        </w:rPr>
        <w:t>unido</w:t>
      </w:r>
      <w:r>
        <w:rPr>
          <w:spacing w:val="21"/>
        </w:rPr>
        <w:t> </w:t>
      </w:r>
      <w:r>
        <w:rPr>
          <w:w w:val="85"/>
        </w:rPr>
        <w:t>por</w:t>
      </w:r>
      <w:r>
        <w:rPr>
          <w:spacing w:val="21"/>
        </w:rPr>
        <w:t> </w:t>
      </w:r>
      <w:r>
        <w:rPr>
          <w:w w:val="85"/>
        </w:rPr>
        <w:t>el</w:t>
      </w:r>
      <w:r>
        <w:rPr>
          <w:spacing w:val="22"/>
        </w:rPr>
        <w:t> </w:t>
      </w:r>
      <w:r>
        <w:rPr>
          <w:w w:val="85"/>
        </w:rPr>
        <w:t>pacto</w:t>
      </w:r>
      <w:r>
        <w:rPr>
          <w:spacing w:val="21"/>
        </w:rPr>
        <w:t> </w:t>
      </w:r>
      <w:r>
        <w:rPr>
          <w:w w:val="85"/>
        </w:rPr>
        <w:t>federal</w:t>
      </w:r>
      <w:r>
        <w:rPr>
          <w:spacing w:val="22"/>
        </w:rPr>
        <w:t> </w:t>
      </w:r>
      <w:r>
        <w:rPr>
          <w:w w:val="85"/>
        </w:rPr>
        <w:t>con</w:t>
      </w:r>
      <w:r>
        <w:rPr>
          <w:spacing w:val="21"/>
        </w:rPr>
        <w:t> </w:t>
      </w:r>
      <w:r>
        <w:rPr>
          <w:w w:val="85"/>
        </w:rPr>
        <w:t>los</w:t>
      </w:r>
      <w:r>
        <w:rPr>
          <w:spacing w:val="19"/>
        </w:rPr>
        <w:t> </w:t>
      </w:r>
      <w:r>
        <w:rPr>
          <w:w w:val="85"/>
        </w:rPr>
        <w:t>demás</w:t>
      </w:r>
      <w:r>
        <w:rPr>
          <w:spacing w:val="22"/>
        </w:rPr>
        <w:t> </w:t>
      </w:r>
      <w:r>
        <w:rPr>
          <w:w w:val="85"/>
        </w:rPr>
        <w:t>de</w:t>
      </w:r>
      <w:r>
        <w:rPr>
          <w:spacing w:val="21"/>
        </w:rPr>
        <w:t> </w:t>
      </w:r>
      <w:r>
        <w:rPr>
          <w:w w:val="85"/>
        </w:rPr>
        <w:t>la</w:t>
      </w:r>
      <w:r>
        <w:rPr>
          <w:spacing w:val="21"/>
        </w:rPr>
        <w:t> </w:t>
      </w:r>
      <w:r>
        <w:rPr>
          <w:w w:val="85"/>
        </w:rPr>
        <w:t>República</w:t>
      </w:r>
      <w:r>
        <w:rPr>
          <w:spacing w:val="21"/>
        </w:rPr>
        <w:t> </w:t>
      </w:r>
      <w:r>
        <w:rPr>
          <w:w w:val="85"/>
        </w:rPr>
        <w:t>Mexicana.</w:t>
      </w:r>
    </w:p>
    <w:p>
      <w:pPr>
        <w:pStyle w:val="BodyText"/>
        <w:spacing w:after="0" w:line="364" w:lineRule="auto"/>
        <w:jc w:val="both"/>
        <w:sectPr>
          <w:pgSz w:w="12240" w:h="15840"/>
          <w:pgMar w:header="787" w:footer="720" w:top="2720" w:bottom="980" w:left="1080" w:right="720"/>
        </w:sectPr>
      </w:pPr>
    </w:p>
    <w:p>
      <w:pPr>
        <w:pStyle w:val="BodyText"/>
        <w:spacing w:before="246"/>
      </w:pPr>
    </w:p>
    <w:p>
      <w:pPr>
        <w:pStyle w:val="BodyText"/>
        <w:spacing w:line="364" w:lineRule="auto"/>
        <w:ind w:left="907" w:right="533"/>
        <w:jc w:val="both"/>
      </w:pPr>
      <w:r>
        <w:rPr>
          <w:spacing w:val="-2"/>
          <w:w w:val="85"/>
        </w:rPr>
        <w:t>Conforme al plan de gobierno, la entidad se dividió en 28 partidos, entre los cuales estaban los de Acaponeta, </w:t>
      </w:r>
      <w:r>
        <w:rPr>
          <w:w w:val="90"/>
        </w:rPr>
        <w:t>Ahuacatlán,</w:t>
      </w:r>
      <w:r>
        <w:rPr>
          <w:spacing w:val="-8"/>
          <w:w w:val="90"/>
        </w:rPr>
        <w:t> </w:t>
      </w:r>
      <w:r>
        <w:rPr>
          <w:w w:val="90"/>
        </w:rPr>
        <w:t>Compostela,</w:t>
      </w:r>
      <w:r>
        <w:rPr>
          <w:spacing w:val="-8"/>
          <w:w w:val="90"/>
        </w:rPr>
        <w:t> </w:t>
      </w:r>
      <w:r>
        <w:rPr>
          <w:w w:val="90"/>
        </w:rPr>
        <w:t>el</w:t>
      </w:r>
      <w:r>
        <w:rPr>
          <w:spacing w:val="-8"/>
          <w:w w:val="90"/>
        </w:rPr>
        <w:t> </w:t>
      </w:r>
      <w:r>
        <w:rPr>
          <w:w w:val="90"/>
        </w:rPr>
        <w:t>Nayarit,</w:t>
      </w:r>
      <w:r>
        <w:rPr>
          <w:spacing w:val="-8"/>
          <w:w w:val="90"/>
        </w:rPr>
        <w:t> </w:t>
      </w:r>
      <w:r>
        <w:rPr>
          <w:w w:val="90"/>
        </w:rPr>
        <w:t>San</w:t>
      </w:r>
      <w:r>
        <w:rPr>
          <w:spacing w:val="-8"/>
          <w:w w:val="90"/>
        </w:rPr>
        <w:t> </w:t>
      </w:r>
      <w:r>
        <w:rPr>
          <w:w w:val="90"/>
        </w:rPr>
        <w:t>Blas,</w:t>
      </w:r>
      <w:r>
        <w:rPr>
          <w:spacing w:val="-8"/>
          <w:w w:val="90"/>
        </w:rPr>
        <w:t> </w:t>
      </w:r>
      <w:r>
        <w:rPr>
          <w:w w:val="90"/>
        </w:rPr>
        <w:t>Santa</w:t>
      </w:r>
      <w:r>
        <w:rPr>
          <w:spacing w:val="-8"/>
          <w:w w:val="90"/>
        </w:rPr>
        <w:t> </w:t>
      </w:r>
      <w:r>
        <w:rPr>
          <w:w w:val="90"/>
        </w:rPr>
        <w:t>María</w:t>
      </w:r>
      <w:r>
        <w:rPr>
          <w:spacing w:val="-8"/>
          <w:w w:val="90"/>
        </w:rPr>
        <w:t> </w:t>
      </w:r>
      <w:r>
        <w:rPr>
          <w:w w:val="90"/>
        </w:rPr>
        <w:t>del</w:t>
      </w:r>
      <w:r>
        <w:rPr>
          <w:spacing w:val="-8"/>
          <w:w w:val="90"/>
        </w:rPr>
        <w:t> </w:t>
      </w:r>
      <w:r>
        <w:rPr>
          <w:w w:val="90"/>
        </w:rPr>
        <w:t>Oro,</w:t>
      </w:r>
      <w:r>
        <w:rPr>
          <w:spacing w:val="-8"/>
          <w:w w:val="90"/>
        </w:rPr>
        <w:t> </w:t>
      </w:r>
      <w:r>
        <w:rPr>
          <w:w w:val="90"/>
        </w:rPr>
        <w:t>Sentispac</w:t>
      </w:r>
      <w:r>
        <w:rPr>
          <w:spacing w:val="-8"/>
          <w:w w:val="90"/>
        </w:rPr>
        <w:t> </w:t>
      </w:r>
      <w:r>
        <w:rPr>
          <w:w w:val="90"/>
        </w:rPr>
        <w:t>y</w:t>
      </w:r>
      <w:r>
        <w:rPr>
          <w:spacing w:val="-8"/>
          <w:w w:val="90"/>
        </w:rPr>
        <w:t> </w:t>
      </w:r>
      <w:r>
        <w:rPr>
          <w:w w:val="90"/>
        </w:rPr>
        <w:t>Tepic,</w:t>
      </w:r>
      <w:r>
        <w:rPr>
          <w:spacing w:val="-8"/>
          <w:w w:val="90"/>
        </w:rPr>
        <w:t> </w:t>
      </w:r>
      <w:r>
        <w:rPr>
          <w:w w:val="90"/>
        </w:rPr>
        <w:t>todos</w:t>
      </w:r>
      <w:r>
        <w:rPr>
          <w:spacing w:val="-8"/>
          <w:w w:val="90"/>
        </w:rPr>
        <w:t> </w:t>
      </w:r>
      <w:r>
        <w:rPr>
          <w:w w:val="90"/>
        </w:rPr>
        <w:t>los</w:t>
      </w:r>
      <w:r>
        <w:rPr>
          <w:spacing w:val="-8"/>
          <w:w w:val="90"/>
        </w:rPr>
        <w:t> </w:t>
      </w:r>
      <w:r>
        <w:rPr>
          <w:w w:val="90"/>
        </w:rPr>
        <w:t>cuales </w:t>
      </w:r>
      <w:r>
        <w:rPr>
          <w:w w:val="85"/>
        </w:rPr>
        <w:t>corresponden al actual estado de Nayarit.</w:t>
      </w:r>
    </w:p>
    <w:p>
      <w:pPr>
        <w:pStyle w:val="BodyText"/>
        <w:spacing w:before="130"/>
      </w:pPr>
    </w:p>
    <w:p>
      <w:pPr>
        <w:pStyle w:val="BodyText"/>
        <w:spacing w:line="364" w:lineRule="auto"/>
        <w:ind w:left="907" w:right="533" w:firstLine="708"/>
        <w:jc w:val="both"/>
      </w:pPr>
      <w:r>
        <w:rPr>
          <w:w w:val="85"/>
        </w:rPr>
        <w:t>El</w:t>
      </w:r>
      <w:r>
        <w:rPr>
          <w:spacing w:val="-6"/>
          <w:w w:val="85"/>
        </w:rPr>
        <w:t> </w:t>
      </w:r>
      <w:r>
        <w:rPr>
          <w:w w:val="85"/>
        </w:rPr>
        <w:t>18</w:t>
      </w:r>
      <w:r>
        <w:rPr>
          <w:spacing w:val="-6"/>
          <w:w w:val="85"/>
        </w:rPr>
        <w:t> </w:t>
      </w:r>
      <w:r>
        <w:rPr>
          <w:w w:val="85"/>
        </w:rPr>
        <w:t>de</w:t>
      </w:r>
      <w:r>
        <w:rPr>
          <w:spacing w:val="-6"/>
          <w:w w:val="85"/>
        </w:rPr>
        <w:t> </w:t>
      </w:r>
      <w:r>
        <w:rPr>
          <w:w w:val="85"/>
        </w:rPr>
        <w:t>noviembre</w:t>
      </w:r>
      <w:r>
        <w:rPr>
          <w:spacing w:val="-6"/>
          <w:w w:val="85"/>
        </w:rPr>
        <w:t> </w:t>
      </w:r>
      <w:r>
        <w:rPr>
          <w:w w:val="85"/>
        </w:rPr>
        <w:t>de</w:t>
      </w:r>
      <w:r>
        <w:rPr>
          <w:spacing w:val="-6"/>
          <w:w w:val="85"/>
        </w:rPr>
        <w:t> </w:t>
      </w:r>
      <w:r>
        <w:rPr>
          <w:w w:val="85"/>
        </w:rPr>
        <w:t>1824</w:t>
      </w:r>
      <w:r>
        <w:rPr>
          <w:spacing w:val="-6"/>
          <w:w w:val="85"/>
        </w:rPr>
        <w:t> </w:t>
      </w:r>
      <w:r>
        <w:rPr>
          <w:w w:val="85"/>
        </w:rPr>
        <w:t>se</w:t>
      </w:r>
      <w:r>
        <w:rPr>
          <w:spacing w:val="-5"/>
          <w:w w:val="85"/>
        </w:rPr>
        <w:t> </w:t>
      </w:r>
      <w:r>
        <w:rPr>
          <w:w w:val="85"/>
        </w:rPr>
        <w:t>firmó</w:t>
      </w:r>
      <w:r>
        <w:rPr>
          <w:spacing w:val="-6"/>
          <w:w w:val="85"/>
        </w:rPr>
        <w:t> </w:t>
      </w:r>
      <w:r>
        <w:rPr>
          <w:w w:val="85"/>
        </w:rPr>
        <w:t>la</w:t>
      </w:r>
      <w:r>
        <w:rPr>
          <w:spacing w:val="-6"/>
          <w:w w:val="85"/>
        </w:rPr>
        <w:t> </w:t>
      </w:r>
      <w:r>
        <w:rPr>
          <w:w w:val="85"/>
        </w:rPr>
        <w:t>Constitución</w:t>
      </w:r>
      <w:r>
        <w:rPr>
          <w:spacing w:val="-6"/>
          <w:w w:val="85"/>
        </w:rPr>
        <w:t> </w:t>
      </w:r>
      <w:r>
        <w:rPr>
          <w:w w:val="85"/>
        </w:rPr>
        <w:t>del</w:t>
      </w:r>
      <w:r>
        <w:rPr>
          <w:spacing w:val="-6"/>
          <w:w w:val="85"/>
        </w:rPr>
        <w:t> </w:t>
      </w:r>
      <w:r>
        <w:rPr>
          <w:w w:val="85"/>
        </w:rPr>
        <w:t>estado</w:t>
      </w:r>
      <w:r>
        <w:rPr>
          <w:spacing w:val="-6"/>
          <w:w w:val="85"/>
        </w:rPr>
        <w:t> </w:t>
      </w:r>
      <w:r>
        <w:rPr>
          <w:w w:val="85"/>
        </w:rPr>
        <w:t>de</w:t>
      </w:r>
      <w:r>
        <w:rPr>
          <w:spacing w:val="-5"/>
          <w:w w:val="85"/>
        </w:rPr>
        <w:t> </w:t>
      </w:r>
      <w:r>
        <w:rPr>
          <w:w w:val="85"/>
        </w:rPr>
        <w:t>Xalisco,</w:t>
      </w:r>
      <w:r>
        <w:rPr>
          <w:spacing w:val="9"/>
        </w:rPr>
        <w:t> </w:t>
      </w:r>
      <w:r>
        <w:rPr>
          <w:w w:val="85"/>
        </w:rPr>
        <w:t>que</w:t>
      </w:r>
      <w:r>
        <w:rPr>
          <w:spacing w:val="-6"/>
          <w:w w:val="85"/>
        </w:rPr>
        <w:t> </w:t>
      </w:r>
      <w:r>
        <w:rPr>
          <w:w w:val="85"/>
        </w:rPr>
        <w:t>dividió</w:t>
      </w:r>
      <w:r>
        <w:rPr>
          <w:spacing w:val="-6"/>
          <w:w w:val="85"/>
        </w:rPr>
        <w:t> </w:t>
      </w:r>
      <w:r>
        <w:rPr>
          <w:w w:val="85"/>
        </w:rPr>
        <w:t>el</w:t>
      </w:r>
      <w:r>
        <w:rPr>
          <w:spacing w:val="-5"/>
          <w:w w:val="85"/>
        </w:rPr>
        <w:t> </w:t>
      </w:r>
      <w:r>
        <w:rPr>
          <w:w w:val="85"/>
        </w:rPr>
        <w:t>territorio</w:t>
      </w:r>
      <w:r>
        <w:rPr>
          <w:spacing w:val="-6"/>
          <w:w w:val="85"/>
        </w:rPr>
        <w:t> </w:t>
      </w:r>
      <w:r>
        <w:rPr>
          <w:w w:val="85"/>
        </w:rPr>
        <w:t>en </w:t>
      </w:r>
      <w:r>
        <w:rPr>
          <w:spacing w:val="-2"/>
          <w:w w:val="85"/>
        </w:rPr>
        <w:t>ocho cantones, siendo el séptimo el de Tepic, que comprendió la extensión del ahora estado de Nayarit.</w:t>
      </w:r>
    </w:p>
    <w:p>
      <w:pPr>
        <w:pStyle w:val="BodyText"/>
        <w:spacing w:before="129"/>
      </w:pPr>
    </w:p>
    <w:p>
      <w:pPr>
        <w:pStyle w:val="BodyText"/>
        <w:spacing w:line="364" w:lineRule="auto"/>
        <w:ind w:left="907" w:right="533" w:firstLine="708"/>
        <w:jc w:val="both"/>
      </w:pPr>
      <w:r>
        <w:rPr>
          <w:w w:val="85"/>
        </w:rPr>
        <w:t>Al triunfo de la República, el presidente Juárez dictó el acuerdo del 7 de agosto de 1867 por el que separaba</w:t>
      </w:r>
      <w:r>
        <w:rPr>
          <w:spacing w:val="-5"/>
          <w:w w:val="85"/>
        </w:rPr>
        <w:t> </w:t>
      </w:r>
      <w:r>
        <w:rPr>
          <w:w w:val="85"/>
        </w:rPr>
        <w:t>el</w:t>
      </w:r>
      <w:r>
        <w:rPr>
          <w:spacing w:val="-5"/>
          <w:w w:val="85"/>
        </w:rPr>
        <w:t> </w:t>
      </w:r>
      <w:r>
        <w:rPr>
          <w:w w:val="85"/>
        </w:rPr>
        <w:t>cantón</w:t>
      </w:r>
      <w:r>
        <w:rPr>
          <w:spacing w:val="-5"/>
          <w:w w:val="85"/>
        </w:rPr>
        <w:t> </w:t>
      </w:r>
      <w:r>
        <w:rPr>
          <w:w w:val="85"/>
        </w:rPr>
        <w:t>de</w:t>
      </w:r>
      <w:r>
        <w:rPr>
          <w:spacing w:val="-5"/>
          <w:w w:val="85"/>
        </w:rPr>
        <w:t> </w:t>
      </w:r>
      <w:r>
        <w:rPr>
          <w:w w:val="85"/>
        </w:rPr>
        <w:t>Tepic</w:t>
      </w:r>
      <w:r>
        <w:rPr>
          <w:spacing w:val="-5"/>
          <w:w w:val="85"/>
        </w:rPr>
        <w:t> </w:t>
      </w:r>
      <w:r>
        <w:rPr>
          <w:w w:val="85"/>
        </w:rPr>
        <w:t>del</w:t>
      </w:r>
      <w:r>
        <w:rPr>
          <w:spacing w:val="-5"/>
          <w:w w:val="85"/>
        </w:rPr>
        <w:t> </w:t>
      </w:r>
      <w:r>
        <w:rPr>
          <w:w w:val="85"/>
        </w:rPr>
        <w:t>estado</w:t>
      </w:r>
      <w:r>
        <w:rPr>
          <w:spacing w:val="-5"/>
          <w:w w:val="85"/>
        </w:rPr>
        <w:t> </w:t>
      </w:r>
      <w:r>
        <w:rPr>
          <w:w w:val="85"/>
        </w:rPr>
        <w:t>de</w:t>
      </w:r>
      <w:r>
        <w:rPr>
          <w:spacing w:val="-5"/>
          <w:w w:val="85"/>
        </w:rPr>
        <w:t> </w:t>
      </w:r>
      <w:r>
        <w:rPr>
          <w:w w:val="85"/>
        </w:rPr>
        <w:t>Xalisco</w:t>
      </w:r>
      <w:r>
        <w:rPr>
          <w:spacing w:val="-5"/>
          <w:w w:val="85"/>
        </w:rPr>
        <w:t> </w:t>
      </w:r>
      <w:r>
        <w:rPr>
          <w:w w:val="85"/>
        </w:rPr>
        <w:t>y</w:t>
      </w:r>
      <w:r>
        <w:rPr>
          <w:spacing w:val="-4"/>
          <w:w w:val="85"/>
        </w:rPr>
        <w:t> </w:t>
      </w:r>
      <w:r>
        <w:rPr>
          <w:w w:val="85"/>
        </w:rPr>
        <w:t>lo</w:t>
      </w:r>
      <w:r>
        <w:rPr>
          <w:spacing w:val="-5"/>
          <w:w w:val="85"/>
        </w:rPr>
        <w:t> </w:t>
      </w:r>
      <w:r>
        <w:rPr>
          <w:w w:val="85"/>
        </w:rPr>
        <w:t>convertía</w:t>
      </w:r>
      <w:r>
        <w:rPr>
          <w:spacing w:val="-5"/>
          <w:w w:val="85"/>
        </w:rPr>
        <w:t> </w:t>
      </w:r>
      <w:r>
        <w:rPr>
          <w:w w:val="85"/>
        </w:rPr>
        <w:t>en</w:t>
      </w:r>
      <w:r>
        <w:rPr>
          <w:spacing w:val="-5"/>
          <w:w w:val="85"/>
        </w:rPr>
        <w:t> </w:t>
      </w:r>
      <w:r>
        <w:rPr>
          <w:w w:val="85"/>
        </w:rPr>
        <w:t>distrito</w:t>
      </w:r>
      <w:r>
        <w:rPr>
          <w:spacing w:val="-5"/>
          <w:w w:val="85"/>
        </w:rPr>
        <w:t> </w:t>
      </w:r>
      <w:r>
        <w:rPr>
          <w:w w:val="85"/>
        </w:rPr>
        <w:t>militar,</w:t>
      </w:r>
      <w:r>
        <w:rPr>
          <w:spacing w:val="-5"/>
          <w:w w:val="85"/>
        </w:rPr>
        <w:t> </w:t>
      </w:r>
      <w:r>
        <w:rPr>
          <w:w w:val="85"/>
        </w:rPr>
        <w:t>sujeto</w:t>
      </w:r>
      <w:r>
        <w:rPr>
          <w:spacing w:val="-5"/>
          <w:w w:val="85"/>
        </w:rPr>
        <w:t> </w:t>
      </w:r>
      <w:r>
        <w:rPr>
          <w:w w:val="85"/>
        </w:rPr>
        <w:t>al</w:t>
      </w:r>
      <w:r>
        <w:rPr>
          <w:spacing w:val="-5"/>
          <w:w w:val="85"/>
        </w:rPr>
        <w:t> </w:t>
      </w:r>
      <w:r>
        <w:rPr>
          <w:w w:val="85"/>
        </w:rPr>
        <w:t>Gobierno</w:t>
      </w:r>
      <w:r>
        <w:rPr>
          <w:spacing w:val="-5"/>
          <w:w w:val="85"/>
        </w:rPr>
        <w:t> </w:t>
      </w:r>
      <w:r>
        <w:rPr>
          <w:w w:val="85"/>
        </w:rPr>
        <w:t>Federal </w:t>
      </w:r>
      <w:r>
        <w:rPr>
          <w:w w:val="90"/>
        </w:rPr>
        <w:t>en</w:t>
      </w:r>
      <w:r>
        <w:rPr>
          <w:spacing w:val="-2"/>
          <w:w w:val="90"/>
        </w:rPr>
        <w:t> </w:t>
      </w:r>
      <w:r>
        <w:rPr>
          <w:w w:val="90"/>
        </w:rPr>
        <w:t>lo</w:t>
      </w:r>
      <w:r>
        <w:rPr>
          <w:spacing w:val="-2"/>
          <w:w w:val="90"/>
        </w:rPr>
        <w:t> </w:t>
      </w:r>
      <w:r>
        <w:rPr>
          <w:w w:val="90"/>
        </w:rPr>
        <w:t>administrativo.</w:t>
      </w:r>
    </w:p>
    <w:p>
      <w:pPr>
        <w:pStyle w:val="BodyText"/>
        <w:spacing w:before="130"/>
      </w:pPr>
    </w:p>
    <w:p>
      <w:pPr>
        <w:pStyle w:val="BodyText"/>
        <w:spacing w:line="364" w:lineRule="auto"/>
        <w:ind w:left="907" w:right="533" w:firstLine="708"/>
        <w:jc w:val="both"/>
      </w:pPr>
      <w:r>
        <w:rPr>
          <w:w w:val="80"/>
        </w:rPr>
        <w:t>Posteriormente, el presidente Manuel González propuso la reforma del Artículo 43 de la Constitución a </w:t>
      </w:r>
      <w:r>
        <w:rPr>
          <w:w w:val="85"/>
        </w:rPr>
        <w:t>efecto de convertir el distrito militar de Tepic en territorio. Una vez aprobada la iniciativa por el Congreso en </w:t>
      </w:r>
      <w:r>
        <w:rPr>
          <w:spacing w:val="-2"/>
          <w:w w:val="90"/>
        </w:rPr>
        <w:t>mayo</w:t>
      </w:r>
      <w:r>
        <w:rPr>
          <w:spacing w:val="-4"/>
          <w:w w:val="90"/>
        </w:rPr>
        <w:t> </w:t>
      </w:r>
      <w:r>
        <w:rPr>
          <w:spacing w:val="-2"/>
          <w:w w:val="90"/>
        </w:rPr>
        <w:t>de</w:t>
      </w:r>
      <w:r>
        <w:rPr>
          <w:spacing w:val="-3"/>
          <w:w w:val="90"/>
        </w:rPr>
        <w:t> </w:t>
      </w:r>
      <w:r>
        <w:rPr>
          <w:spacing w:val="-2"/>
          <w:w w:val="90"/>
        </w:rPr>
        <w:t>1884,</w:t>
      </w:r>
      <w:r>
        <w:rPr>
          <w:spacing w:val="-5"/>
          <w:w w:val="90"/>
        </w:rPr>
        <w:t> </w:t>
      </w:r>
      <w:r>
        <w:rPr>
          <w:spacing w:val="-2"/>
          <w:w w:val="90"/>
        </w:rPr>
        <w:t>19</w:t>
      </w:r>
      <w:r>
        <w:rPr>
          <w:spacing w:val="-4"/>
          <w:w w:val="90"/>
        </w:rPr>
        <w:t> </w:t>
      </w:r>
      <w:r>
        <w:rPr>
          <w:spacing w:val="-2"/>
          <w:w w:val="90"/>
        </w:rPr>
        <w:t>legislaturas</w:t>
      </w:r>
      <w:r>
        <w:rPr>
          <w:spacing w:val="-3"/>
          <w:w w:val="90"/>
        </w:rPr>
        <w:t> </w:t>
      </w:r>
      <w:r>
        <w:rPr>
          <w:spacing w:val="-2"/>
          <w:w w:val="90"/>
        </w:rPr>
        <w:t>de</w:t>
      </w:r>
      <w:r>
        <w:rPr>
          <w:spacing w:val="-4"/>
          <w:w w:val="90"/>
        </w:rPr>
        <w:t> </w:t>
      </w:r>
      <w:r>
        <w:rPr>
          <w:spacing w:val="-2"/>
          <w:w w:val="90"/>
        </w:rPr>
        <w:t>los</w:t>
      </w:r>
      <w:r>
        <w:rPr>
          <w:spacing w:val="-4"/>
          <w:w w:val="90"/>
        </w:rPr>
        <w:t> </w:t>
      </w:r>
      <w:r>
        <w:rPr>
          <w:spacing w:val="-2"/>
          <w:w w:val="90"/>
        </w:rPr>
        <w:t>estados</w:t>
      </w:r>
      <w:r>
        <w:rPr>
          <w:spacing w:val="-4"/>
          <w:w w:val="90"/>
        </w:rPr>
        <w:t> </w:t>
      </w:r>
      <w:r>
        <w:rPr>
          <w:spacing w:val="-2"/>
          <w:w w:val="90"/>
        </w:rPr>
        <w:t>votaron</w:t>
      </w:r>
      <w:r>
        <w:rPr>
          <w:spacing w:val="-4"/>
          <w:w w:val="90"/>
        </w:rPr>
        <w:t> </w:t>
      </w:r>
      <w:r>
        <w:rPr>
          <w:spacing w:val="-2"/>
          <w:w w:val="90"/>
        </w:rPr>
        <w:t>a</w:t>
      </w:r>
      <w:r>
        <w:rPr>
          <w:spacing w:val="-3"/>
          <w:w w:val="90"/>
        </w:rPr>
        <w:t> </w:t>
      </w:r>
      <w:r>
        <w:rPr>
          <w:spacing w:val="-2"/>
          <w:w w:val="90"/>
        </w:rPr>
        <w:t>favor</w:t>
      </w:r>
      <w:r>
        <w:rPr>
          <w:spacing w:val="-5"/>
          <w:w w:val="90"/>
        </w:rPr>
        <w:t> </w:t>
      </w:r>
      <w:r>
        <w:rPr>
          <w:spacing w:val="-2"/>
          <w:w w:val="90"/>
        </w:rPr>
        <w:t>y</w:t>
      </w:r>
      <w:r>
        <w:rPr>
          <w:spacing w:val="-3"/>
          <w:w w:val="90"/>
        </w:rPr>
        <w:t> </w:t>
      </w:r>
      <w:r>
        <w:rPr>
          <w:spacing w:val="-2"/>
          <w:w w:val="90"/>
        </w:rPr>
        <w:t>una</w:t>
      </w:r>
      <w:r>
        <w:rPr>
          <w:spacing w:val="-4"/>
          <w:w w:val="90"/>
        </w:rPr>
        <w:t> </w:t>
      </w:r>
      <w:r>
        <w:rPr>
          <w:spacing w:val="-2"/>
          <w:w w:val="90"/>
        </w:rPr>
        <w:t>en</w:t>
      </w:r>
      <w:r>
        <w:rPr>
          <w:spacing w:val="-4"/>
          <w:w w:val="90"/>
        </w:rPr>
        <w:t> </w:t>
      </w:r>
      <w:r>
        <w:rPr>
          <w:spacing w:val="-2"/>
          <w:w w:val="90"/>
        </w:rPr>
        <w:t>contra,</w:t>
      </w:r>
      <w:r>
        <w:rPr>
          <w:spacing w:val="-3"/>
          <w:w w:val="90"/>
        </w:rPr>
        <w:t> </w:t>
      </w:r>
      <w:r>
        <w:rPr>
          <w:spacing w:val="-2"/>
          <w:w w:val="90"/>
        </w:rPr>
        <w:t>y</w:t>
      </w:r>
      <w:r>
        <w:rPr>
          <w:spacing w:val="-4"/>
          <w:w w:val="90"/>
        </w:rPr>
        <w:t> </w:t>
      </w:r>
      <w:r>
        <w:rPr>
          <w:spacing w:val="-2"/>
          <w:w w:val="90"/>
        </w:rPr>
        <w:t>la</w:t>
      </w:r>
      <w:r>
        <w:rPr>
          <w:spacing w:val="-4"/>
          <w:w w:val="90"/>
        </w:rPr>
        <w:t> </w:t>
      </w:r>
      <w:r>
        <w:rPr>
          <w:spacing w:val="-2"/>
          <w:w w:val="90"/>
        </w:rPr>
        <w:t>Cámara</w:t>
      </w:r>
      <w:r>
        <w:rPr>
          <w:spacing w:val="-3"/>
          <w:w w:val="90"/>
        </w:rPr>
        <w:t> </w:t>
      </w:r>
      <w:r>
        <w:rPr>
          <w:spacing w:val="-2"/>
          <w:w w:val="90"/>
        </w:rPr>
        <w:t>de</w:t>
      </w:r>
      <w:r>
        <w:rPr>
          <w:spacing w:val="-3"/>
          <w:w w:val="90"/>
        </w:rPr>
        <w:t> </w:t>
      </w:r>
      <w:r>
        <w:rPr>
          <w:spacing w:val="-2"/>
          <w:w w:val="90"/>
        </w:rPr>
        <w:t>Senadores </w:t>
      </w:r>
      <w:r>
        <w:rPr>
          <w:w w:val="85"/>
        </w:rPr>
        <w:t>consagró la erección de la nueva entidad federativa. El decreto respectivo se publicó el 12 de diciembre de 1884, dándose a conocer en Tepic, por bando solemne, el 14 de enero de 1885. El 3 de junio siguiente se </w:t>
      </w:r>
      <w:r>
        <w:rPr>
          <w:w w:val="80"/>
        </w:rPr>
        <w:t>promulgó la ley que determinó la superficie del territorio de Tepic (la misma que tuvo el 7° cantón del estado de </w:t>
      </w:r>
      <w:r>
        <w:rPr>
          <w:spacing w:val="-2"/>
          <w:w w:val="90"/>
        </w:rPr>
        <w:t>Jalisco),</w:t>
      </w:r>
      <w:r>
        <w:rPr>
          <w:spacing w:val="-2"/>
          <w:w w:val="90"/>
        </w:rPr>
        <w:t> dividida</w:t>
      </w:r>
      <w:r>
        <w:rPr>
          <w:spacing w:val="-2"/>
          <w:w w:val="90"/>
        </w:rPr>
        <w:t> en</w:t>
      </w:r>
      <w:r>
        <w:rPr>
          <w:spacing w:val="-2"/>
          <w:w w:val="90"/>
        </w:rPr>
        <w:t> cinco</w:t>
      </w:r>
      <w:r>
        <w:rPr>
          <w:spacing w:val="-2"/>
          <w:w w:val="90"/>
        </w:rPr>
        <w:t> prefecturas</w:t>
      </w:r>
      <w:r>
        <w:rPr>
          <w:spacing w:val="-2"/>
          <w:w w:val="90"/>
        </w:rPr>
        <w:t> (San</w:t>
      </w:r>
      <w:r>
        <w:rPr>
          <w:spacing w:val="-2"/>
          <w:w w:val="90"/>
        </w:rPr>
        <w:t> Blas,</w:t>
      </w:r>
      <w:r>
        <w:rPr>
          <w:spacing w:val="-2"/>
          <w:w w:val="90"/>
        </w:rPr>
        <w:t> Santiago,</w:t>
      </w:r>
      <w:r>
        <w:rPr>
          <w:spacing w:val="-2"/>
          <w:w w:val="90"/>
        </w:rPr>
        <w:t> Acaponeta,</w:t>
      </w:r>
      <w:r>
        <w:rPr>
          <w:spacing w:val="-2"/>
          <w:w w:val="90"/>
        </w:rPr>
        <w:t> Ahuacatlán</w:t>
      </w:r>
      <w:r>
        <w:rPr>
          <w:spacing w:val="-2"/>
          <w:w w:val="90"/>
        </w:rPr>
        <w:t> y</w:t>
      </w:r>
      <w:r>
        <w:rPr>
          <w:spacing w:val="-2"/>
          <w:w w:val="90"/>
        </w:rPr>
        <w:t> Compostela)</w:t>
      </w:r>
      <w:r>
        <w:rPr>
          <w:spacing w:val="-2"/>
          <w:w w:val="90"/>
        </w:rPr>
        <w:t> y</w:t>
      </w:r>
      <w:r>
        <w:rPr>
          <w:spacing w:val="-2"/>
          <w:w w:val="90"/>
        </w:rPr>
        <w:t> tres </w:t>
      </w:r>
      <w:r>
        <w:rPr>
          <w:w w:val="85"/>
        </w:rPr>
        <w:t>subprefecturas</w:t>
      </w:r>
      <w:r>
        <w:rPr>
          <w:spacing w:val="-6"/>
          <w:w w:val="85"/>
        </w:rPr>
        <w:t> </w:t>
      </w:r>
      <w:r>
        <w:rPr>
          <w:w w:val="85"/>
        </w:rPr>
        <w:t>(Ixtlán,</w:t>
      </w:r>
      <w:r>
        <w:rPr>
          <w:spacing w:val="-4"/>
          <w:w w:val="85"/>
        </w:rPr>
        <w:t> </w:t>
      </w:r>
      <w:r>
        <w:rPr>
          <w:w w:val="85"/>
        </w:rPr>
        <w:t>La</w:t>
      </w:r>
      <w:r>
        <w:rPr>
          <w:spacing w:val="-4"/>
          <w:w w:val="85"/>
        </w:rPr>
        <w:t> </w:t>
      </w:r>
      <w:r>
        <w:rPr>
          <w:w w:val="85"/>
        </w:rPr>
        <w:t>Yesca</w:t>
      </w:r>
      <w:r>
        <w:rPr>
          <w:spacing w:val="-4"/>
          <w:w w:val="85"/>
        </w:rPr>
        <w:t> </w:t>
      </w:r>
      <w:r>
        <w:rPr>
          <w:w w:val="85"/>
        </w:rPr>
        <w:t>y</w:t>
      </w:r>
      <w:r>
        <w:rPr>
          <w:spacing w:val="-4"/>
          <w:w w:val="85"/>
        </w:rPr>
        <w:t> </w:t>
      </w:r>
      <w:r>
        <w:rPr>
          <w:w w:val="85"/>
        </w:rPr>
        <w:t>Tuxpan),</w:t>
      </w:r>
      <w:r>
        <w:rPr>
          <w:spacing w:val="-6"/>
          <w:w w:val="85"/>
        </w:rPr>
        <w:t> </w:t>
      </w:r>
      <w:r>
        <w:rPr>
          <w:w w:val="85"/>
        </w:rPr>
        <w:t>con</w:t>
      </w:r>
      <w:r>
        <w:rPr>
          <w:spacing w:val="-6"/>
          <w:w w:val="85"/>
        </w:rPr>
        <w:t> </w:t>
      </w:r>
      <w:r>
        <w:rPr>
          <w:w w:val="85"/>
        </w:rPr>
        <w:t>capital</w:t>
      </w:r>
      <w:r>
        <w:rPr>
          <w:spacing w:val="-4"/>
          <w:w w:val="85"/>
        </w:rPr>
        <w:t> </w:t>
      </w:r>
      <w:r>
        <w:rPr>
          <w:w w:val="85"/>
        </w:rPr>
        <w:t>en</w:t>
      </w:r>
      <w:r>
        <w:rPr>
          <w:spacing w:val="-4"/>
          <w:w w:val="85"/>
        </w:rPr>
        <w:t> </w:t>
      </w:r>
      <w:r>
        <w:rPr>
          <w:w w:val="85"/>
        </w:rPr>
        <w:t>Tepic.</w:t>
      </w:r>
    </w:p>
    <w:p>
      <w:pPr>
        <w:pStyle w:val="BodyText"/>
        <w:spacing w:before="131"/>
      </w:pPr>
    </w:p>
    <w:p>
      <w:pPr>
        <w:pStyle w:val="BodyText"/>
        <w:spacing w:line="364" w:lineRule="auto"/>
        <w:ind w:left="907" w:right="533" w:firstLine="708"/>
        <w:jc w:val="both"/>
      </w:pPr>
      <w:r>
        <w:rPr>
          <w:w w:val="80"/>
        </w:rPr>
        <w:t>La</w:t>
      </w:r>
      <w:r>
        <w:rPr/>
        <w:t> </w:t>
      </w:r>
      <w:r>
        <w:rPr>
          <w:w w:val="80"/>
        </w:rPr>
        <w:t>Constitución</w:t>
      </w:r>
      <w:r>
        <w:rPr/>
        <w:t> </w:t>
      </w:r>
      <w:r>
        <w:rPr>
          <w:w w:val="80"/>
        </w:rPr>
        <w:t>Política</w:t>
      </w:r>
      <w:r>
        <w:rPr/>
        <w:t> </w:t>
      </w:r>
      <w:r>
        <w:rPr>
          <w:w w:val="80"/>
        </w:rPr>
        <w:t>de</w:t>
      </w:r>
      <w:r>
        <w:rPr/>
        <w:t> </w:t>
      </w:r>
      <w:r>
        <w:rPr>
          <w:w w:val="80"/>
        </w:rPr>
        <w:t>los</w:t>
      </w:r>
      <w:r>
        <w:rPr/>
        <w:t> </w:t>
      </w:r>
      <w:r>
        <w:rPr>
          <w:w w:val="80"/>
        </w:rPr>
        <w:t>Estados</w:t>
      </w:r>
      <w:r>
        <w:rPr/>
        <w:t> </w:t>
      </w:r>
      <w:r>
        <w:rPr>
          <w:w w:val="80"/>
        </w:rPr>
        <w:t>Unidos</w:t>
      </w:r>
      <w:r>
        <w:rPr/>
        <w:t> </w:t>
      </w:r>
      <w:r>
        <w:rPr>
          <w:w w:val="80"/>
        </w:rPr>
        <w:t>Mexicanos</w:t>
      </w:r>
      <w:r>
        <w:rPr/>
        <w:t> </w:t>
      </w:r>
      <w:r>
        <w:rPr>
          <w:w w:val="80"/>
        </w:rPr>
        <w:t>promulgada</w:t>
      </w:r>
      <w:r>
        <w:rPr/>
        <w:t> </w:t>
      </w:r>
      <w:r>
        <w:rPr>
          <w:w w:val="80"/>
        </w:rPr>
        <w:t>el</w:t>
      </w:r>
      <w:r>
        <w:rPr/>
        <w:t> </w:t>
      </w:r>
      <w:r>
        <w:rPr>
          <w:w w:val="80"/>
        </w:rPr>
        <w:t>5</w:t>
      </w:r>
      <w:r>
        <w:rPr/>
        <w:t> </w:t>
      </w:r>
      <w:r>
        <w:rPr>
          <w:w w:val="80"/>
        </w:rPr>
        <w:t>de</w:t>
      </w:r>
      <w:r>
        <w:rPr/>
        <w:t> </w:t>
      </w:r>
      <w:r>
        <w:rPr>
          <w:w w:val="80"/>
        </w:rPr>
        <w:t>Febrero</w:t>
      </w:r>
      <w:r>
        <w:rPr/>
        <w:t> </w:t>
      </w:r>
      <w:r>
        <w:rPr>
          <w:w w:val="80"/>
        </w:rPr>
        <w:t>de</w:t>
      </w:r>
      <w:r>
        <w:rPr/>
        <w:t> </w:t>
      </w:r>
      <w:r>
        <w:rPr>
          <w:w w:val="80"/>
        </w:rPr>
        <w:t>1917,</w:t>
      </w:r>
      <w:r>
        <w:rPr/>
        <w:t> </w:t>
      </w:r>
      <w:r>
        <w:rPr>
          <w:w w:val="80"/>
        </w:rPr>
        <w:t>erigió</w:t>
      </w:r>
      <w:r>
        <w:rPr>
          <w:spacing w:val="40"/>
        </w:rPr>
        <w:t> </w:t>
      </w:r>
      <w:r>
        <w:rPr>
          <w:w w:val="80"/>
        </w:rPr>
        <w:t>al</w:t>
      </w:r>
      <w:r>
        <w:rPr/>
        <w:t> </w:t>
      </w:r>
      <w:r>
        <w:rPr>
          <w:w w:val="80"/>
        </w:rPr>
        <w:t>territorio</w:t>
      </w:r>
      <w:r>
        <w:rPr/>
        <w:t> </w:t>
      </w:r>
      <w:r>
        <w:rPr>
          <w:w w:val="80"/>
        </w:rPr>
        <w:t>de</w:t>
      </w:r>
      <w:r>
        <w:rPr/>
        <w:t> </w:t>
      </w:r>
      <w:r>
        <w:rPr>
          <w:w w:val="80"/>
        </w:rPr>
        <w:t>Tepic</w:t>
      </w:r>
      <w:r>
        <w:rPr/>
        <w:t> </w:t>
      </w:r>
      <w:r>
        <w:rPr>
          <w:w w:val="80"/>
        </w:rPr>
        <w:t>como</w:t>
      </w:r>
      <w:r>
        <w:rPr/>
        <w:t> </w:t>
      </w:r>
      <w:r>
        <w:rPr>
          <w:w w:val="80"/>
        </w:rPr>
        <w:t>Estado</w:t>
      </w:r>
      <w:r>
        <w:rPr/>
        <w:t> </w:t>
      </w:r>
      <w:r>
        <w:rPr>
          <w:w w:val="80"/>
        </w:rPr>
        <w:t>de</w:t>
      </w:r>
      <w:r>
        <w:rPr/>
        <w:t> </w:t>
      </w:r>
      <w:r>
        <w:rPr>
          <w:w w:val="80"/>
        </w:rPr>
        <w:t>Nayarit,</w:t>
      </w:r>
      <w:r>
        <w:rPr/>
        <w:t> </w:t>
      </w:r>
      <w:r>
        <w:rPr>
          <w:w w:val="80"/>
        </w:rPr>
        <w:t>formando</w:t>
      </w:r>
      <w:r>
        <w:rPr/>
        <w:t> </w:t>
      </w:r>
      <w:r>
        <w:rPr>
          <w:w w:val="80"/>
        </w:rPr>
        <w:t>parte</w:t>
      </w:r>
      <w:r>
        <w:rPr/>
        <w:t> </w:t>
      </w:r>
      <w:r>
        <w:rPr>
          <w:w w:val="80"/>
        </w:rPr>
        <w:t>integrante</w:t>
      </w:r>
      <w:r>
        <w:rPr/>
        <w:t> </w:t>
      </w:r>
      <w:r>
        <w:rPr>
          <w:w w:val="80"/>
        </w:rPr>
        <w:t>de</w:t>
      </w:r>
      <w:r>
        <w:rPr/>
        <w:t> </w:t>
      </w:r>
      <w:r>
        <w:rPr>
          <w:w w:val="80"/>
        </w:rPr>
        <w:t>la</w:t>
      </w:r>
      <w:r>
        <w:rPr/>
        <w:t> </w:t>
      </w:r>
      <w:r>
        <w:rPr>
          <w:w w:val="80"/>
        </w:rPr>
        <w:t>Federación,</w:t>
      </w:r>
      <w:r>
        <w:rPr/>
        <w:t> </w:t>
      </w:r>
      <w:r>
        <w:rPr>
          <w:w w:val="80"/>
        </w:rPr>
        <w:t>según</w:t>
      </w:r>
      <w:r>
        <w:rPr/>
        <w:t> </w:t>
      </w:r>
      <w:r>
        <w:rPr>
          <w:w w:val="80"/>
        </w:rPr>
        <w:t>lo</w:t>
      </w:r>
      <w:r>
        <w:rPr/>
        <w:t> </w:t>
      </w:r>
      <w:r>
        <w:rPr>
          <w:w w:val="80"/>
        </w:rPr>
        <w:t>establecido </w:t>
      </w:r>
      <w:r>
        <w:rPr>
          <w:w w:val="85"/>
        </w:rPr>
        <w:t>en</w:t>
      </w:r>
      <w:r>
        <w:rPr>
          <w:spacing w:val="-3"/>
          <w:w w:val="85"/>
        </w:rPr>
        <w:t> </w:t>
      </w:r>
      <w:r>
        <w:rPr>
          <w:w w:val="85"/>
        </w:rPr>
        <w:t>los</w:t>
      </w:r>
      <w:r>
        <w:rPr>
          <w:spacing w:val="-5"/>
          <w:w w:val="85"/>
        </w:rPr>
        <w:t> </w:t>
      </w:r>
      <w:r>
        <w:rPr>
          <w:w w:val="85"/>
        </w:rPr>
        <w:t>artículos</w:t>
      </w:r>
      <w:r>
        <w:rPr>
          <w:spacing w:val="-5"/>
          <w:w w:val="85"/>
        </w:rPr>
        <w:t> </w:t>
      </w:r>
      <w:r>
        <w:rPr>
          <w:w w:val="85"/>
        </w:rPr>
        <w:t>43</w:t>
      </w:r>
      <w:r>
        <w:rPr>
          <w:spacing w:val="-3"/>
          <w:w w:val="85"/>
        </w:rPr>
        <w:t> </w:t>
      </w:r>
      <w:r>
        <w:rPr>
          <w:w w:val="85"/>
        </w:rPr>
        <w:t>y</w:t>
      </w:r>
      <w:r>
        <w:rPr>
          <w:spacing w:val="-5"/>
          <w:w w:val="85"/>
        </w:rPr>
        <w:t> </w:t>
      </w:r>
      <w:r>
        <w:rPr>
          <w:w w:val="85"/>
        </w:rPr>
        <w:t>47</w:t>
      </w:r>
      <w:r>
        <w:rPr>
          <w:spacing w:val="-3"/>
          <w:w w:val="85"/>
        </w:rPr>
        <w:t> </w:t>
      </w:r>
      <w:r>
        <w:rPr>
          <w:w w:val="85"/>
        </w:rPr>
        <w:t>de</w:t>
      </w:r>
      <w:r>
        <w:rPr>
          <w:spacing w:val="-6"/>
          <w:w w:val="85"/>
        </w:rPr>
        <w:t> </w:t>
      </w:r>
      <w:r>
        <w:rPr>
          <w:w w:val="85"/>
        </w:rPr>
        <w:t>nuestra</w:t>
      </w:r>
      <w:r>
        <w:rPr>
          <w:spacing w:val="-3"/>
          <w:w w:val="85"/>
        </w:rPr>
        <w:t> </w:t>
      </w:r>
      <w:r>
        <w:rPr>
          <w:w w:val="85"/>
        </w:rPr>
        <w:t>Carta</w:t>
      </w:r>
      <w:r>
        <w:rPr>
          <w:spacing w:val="-6"/>
          <w:w w:val="85"/>
        </w:rPr>
        <w:t> </w:t>
      </w:r>
      <w:r>
        <w:rPr>
          <w:w w:val="85"/>
        </w:rPr>
        <w:t>Magna</w:t>
      </w:r>
      <w:r>
        <w:rPr>
          <w:spacing w:val="-5"/>
          <w:w w:val="85"/>
        </w:rPr>
        <w:t> </w:t>
      </w:r>
      <w:r>
        <w:rPr>
          <w:w w:val="85"/>
        </w:rPr>
        <w:t>vigente</w:t>
      </w:r>
      <w:r>
        <w:rPr>
          <w:spacing w:val="-3"/>
          <w:w w:val="85"/>
        </w:rPr>
        <w:t> </w:t>
      </w:r>
      <w:r>
        <w:rPr>
          <w:w w:val="85"/>
        </w:rPr>
        <w:t>en</w:t>
      </w:r>
      <w:r>
        <w:rPr>
          <w:spacing w:val="-6"/>
          <w:w w:val="85"/>
        </w:rPr>
        <w:t> </w:t>
      </w:r>
      <w:r>
        <w:rPr>
          <w:w w:val="85"/>
        </w:rPr>
        <w:t>la</w:t>
      </w:r>
      <w:r>
        <w:rPr>
          <w:spacing w:val="-3"/>
          <w:w w:val="85"/>
        </w:rPr>
        <w:t> </w:t>
      </w:r>
      <w:r>
        <w:rPr>
          <w:w w:val="85"/>
        </w:rPr>
        <w:t>actualidad.</w:t>
      </w:r>
    </w:p>
    <w:p>
      <w:pPr>
        <w:pStyle w:val="BodyText"/>
        <w:spacing w:before="130"/>
      </w:pPr>
    </w:p>
    <w:p>
      <w:pPr>
        <w:pStyle w:val="BodyText"/>
        <w:spacing w:line="364" w:lineRule="auto"/>
        <w:ind w:left="907" w:right="533" w:firstLine="708"/>
        <w:jc w:val="both"/>
      </w:pPr>
      <w:r>
        <w:rPr>
          <w:w w:val="85"/>
        </w:rPr>
        <w:t>Sin embargo, Nayarit alcanzó el rango de Estado hasta el día 01 de Mayo de 1917, fecha en la que </w:t>
      </w:r>
      <w:r>
        <w:rPr>
          <w:w w:val="80"/>
        </w:rPr>
        <w:t>comenzó a regir la Constitución Federal, de conformidad con lo dispuesto en el artículo primero transitorio de la </w:t>
      </w:r>
      <w:r>
        <w:rPr>
          <w:spacing w:val="-2"/>
          <w:w w:val="90"/>
        </w:rPr>
        <w:t>misma.</w:t>
      </w:r>
    </w:p>
    <w:p>
      <w:pPr>
        <w:pStyle w:val="BodyText"/>
        <w:spacing w:before="133"/>
      </w:pPr>
    </w:p>
    <w:p>
      <w:pPr>
        <w:pStyle w:val="BodyText"/>
        <w:spacing w:line="362" w:lineRule="auto"/>
        <w:ind w:left="907" w:right="533" w:firstLine="708"/>
        <w:jc w:val="both"/>
      </w:pPr>
      <w:r>
        <w:rPr>
          <w:w w:val="80"/>
        </w:rPr>
        <w:t>Por su parte, la Constitución Política del Estado Libre y Soberano de Nayarit fue promulgada mediante </w:t>
      </w:r>
      <w:r>
        <w:rPr>
          <w:spacing w:val="-2"/>
          <w:w w:val="85"/>
        </w:rPr>
        <w:t>bando solemne el día 5 de febrero de 1918, en la capital del Estado, empezando a regir desde luego, según lo</w:t>
      </w:r>
    </w:p>
    <w:p>
      <w:pPr>
        <w:pStyle w:val="BodyText"/>
        <w:spacing w:after="0" w:line="362" w:lineRule="auto"/>
        <w:jc w:val="both"/>
        <w:sectPr>
          <w:pgSz w:w="12240" w:h="15840"/>
          <w:pgMar w:header="787" w:footer="720" w:top="2720" w:bottom="980" w:left="1080" w:right="720"/>
        </w:sectPr>
      </w:pPr>
    </w:p>
    <w:p>
      <w:pPr>
        <w:pStyle w:val="BodyText"/>
        <w:spacing w:before="246"/>
      </w:pPr>
    </w:p>
    <w:p>
      <w:pPr>
        <w:pStyle w:val="BodyText"/>
        <w:spacing w:line="364" w:lineRule="auto"/>
        <w:ind w:left="907" w:right="526"/>
      </w:pPr>
      <w:r>
        <w:rPr>
          <w:w w:val="85"/>
        </w:rPr>
        <w:t>dispuesto</w:t>
      </w:r>
      <w:r>
        <w:rPr>
          <w:spacing w:val="-6"/>
          <w:w w:val="85"/>
        </w:rPr>
        <w:t> </w:t>
      </w:r>
      <w:r>
        <w:rPr>
          <w:w w:val="85"/>
        </w:rPr>
        <w:t>en</w:t>
      </w:r>
      <w:r>
        <w:rPr>
          <w:spacing w:val="-6"/>
          <w:w w:val="85"/>
        </w:rPr>
        <w:t> </w:t>
      </w:r>
      <w:r>
        <w:rPr>
          <w:w w:val="85"/>
        </w:rPr>
        <w:t>su</w:t>
      </w:r>
      <w:r>
        <w:rPr>
          <w:spacing w:val="-6"/>
          <w:w w:val="85"/>
        </w:rPr>
        <w:t> </w:t>
      </w:r>
      <w:r>
        <w:rPr>
          <w:w w:val="85"/>
        </w:rPr>
        <w:t>artículo</w:t>
      </w:r>
      <w:r>
        <w:rPr>
          <w:spacing w:val="-6"/>
          <w:w w:val="85"/>
        </w:rPr>
        <w:t> </w:t>
      </w:r>
      <w:r>
        <w:rPr>
          <w:w w:val="85"/>
        </w:rPr>
        <w:t>1o</w:t>
      </w:r>
      <w:r>
        <w:rPr>
          <w:spacing w:val="-6"/>
          <w:w w:val="85"/>
        </w:rPr>
        <w:t> </w:t>
      </w:r>
      <w:r>
        <w:rPr>
          <w:w w:val="85"/>
        </w:rPr>
        <w:t>Transitorio,</w:t>
      </w:r>
      <w:r>
        <w:rPr>
          <w:spacing w:val="-6"/>
          <w:w w:val="85"/>
        </w:rPr>
        <w:t> </w:t>
      </w:r>
      <w:r>
        <w:rPr>
          <w:w w:val="85"/>
        </w:rPr>
        <w:t>siendo</w:t>
      </w:r>
      <w:r>
        <w:rPr>
          <w:spacing w:val="-5"/>
          <w:w w:val="85"/>
        </w:rPr>
        <w:t> </w:t>
      </w:r>
      <w:r>
        <w:rPr>
          <w:w w:val="85"/>
        </w:rPr>
        <w:t>publicada</w:t>
      </w:r>
      <w:r>
        <w:rPr>
          <w:spacing w:val="-6"/>
          <w:w w:val="85"/>
        </w:rPr>
        <w:t> </w:t>
      </w:r>
      <w:r>
        <w:rPr>
          <w:w w:val="85"/>
        </w:rPr>
        <w:t>en</w:t>
      </w:r>
      <w:r>
        <w:rPr>
          <w:spacing w:val="-6"/>
          <w:w w:val="85"/>
        </w:rPr>
        <w:t> </w:t>
      </w:r>
      <w:r>
        <w:rPr>
          <w:w w:val="85"/>
        </w:rPr>
        <w:t>el</w:t>
      </w:r>
      <w:r>
        <w:rPr>
          <w:spacing w:val="-6"/>
          <w:w w:val="85"/>
        </w:rPr>
        <w:t> </w:t>
      </w:r>
      <w:r>
        <w:rPr>
          <w:w w:val="85"/>
        </w:rPr>
        <w:t>Periódico</w:t>
      </w:r>
      <w:r>
        <w:rPr>
          <w:spacing w:val="-6"/>
          <w:w w:val="85"/>
        </w:rPr>
        <w:t> </w:t>
      </w:r>
      <w:r>
        <w:rPr>
          <w:w w:val="85"/>
        </w:rPr>
        <w:t>Oficial</w:t>
      </w:r>
      <w:r>
        <w:rPr>
          <w:spacing w:val="-6"/>
          <w:w w:val="85"/>
        </w:rPr>
        <w:t> </w:t>
      </w:r>
      <w:r>
        <w:rPr>
          <w:w w:val="85"/>
        </w:rPr>
        <w:t>del</w:t>
      </w:r>
      <w:r>
        <w:rPr>
          <w:spacing w:val="-5"/>
          <w:w w:val="85"/>
        </w:rPr>
        <w:t> </w:t>
      </w:r>
      <w:r>
        <w:rPr>
          <w:w w:val="85"/>
        </w:rPr>
        <w:t>Estado</w:t>
      </w:r>
      <w:r>
        <w:rPr>
          <w:spacing w:val="-6"/>
          <w:w w:val="85"/>
        </w:rPr>
        <w:t> </w:t>
      </w:r>
      <w:r>
        <w:rPr>
          <w:w w:val="85"/>
        </w:rPr>
        <w:t>de</w:t>
      </w:r>
      <w:r>
        <w:rPr>
          <w:spacing w:val="-6"/>
          <w:w w:val="85"/>
        </w:rPr>
        <w:t> </w:t>
      </w:r>
      <w:r>
        <w:rPr>
          <w:w w:val="85"/>
        </w:rPr>
        <w:t>Nayarit,</w:t>
      </w:r>
      <w:r>
        <w:rPr>
          <w:spacing w:val="-6"/>
          <w:w w:val="85"/>
        </w:rPr>
        <w:t> </w:t>
      </w:r>
      <w:r>
        <w:rPr>
          <w:w w:val="85"/>
        </w:rPr>
        <w:t>los</w:t>
      </w:r>
      <w:r>
        <w:rPr>
          <w:spacing w:val="-6"/>
          <w:w w:val="85"/>
        </w:rPr>
        <w:t> </w:t>
      </w:r>
      <w:r>
        <w:rPr>
          <w:w w:val="85"/>
        </w:rPr>
        <w:t>días 17, 21, 24 y 28 de febrero y</w:t>
      </w:r>
      <w:r>
        <w:rPr>
          <w:spacing w:val="-2"/>
          <w:w w:val="85"/>
        </w:rPr>
        <w:t> </w:t>
      </w:r>
      <w:r>
        <w:rPr>
          <w:w w:val="85"/>
        </w:rPr>
        <w:t>3,</w:t>
      </w:r>
      <w:r>
        <w:rPr>
          <w:spacing w:val="-3"/>
          <w:w w:val="85"/>
        </w:rPr>
        <w:t> </w:t>
      </w:r>
      <w:r>
        <w:rPr>
          <w:w w:val="85"/>
        </w:rPr>
        <w:t>7, 10 y</w:t>
      </w:r>
      <w:r>
        <w:rPr>
          <w:spacing w:val="-2"/>
          <w:w w:val="85"/>
        </w:rPr>
        <w:t> </w:t>
      </w:r>
      <w:r>
        <w:rPr>
          <w:w w:val="85"/>
        </w:rPr>
        <w:t>14 de</w:t>
      </w:r>
      <w:r>
        <w:rPr>
          <w:spacing w:val="-3"/>
          <w:w w:val="85"/>
        </w:rPr>
        <w:t> </w:t>
      </w:r>
      <w:r>
        <w:rPr>
          <w:w w:val="85"/>
        </w:rPr>
        <w:t>marzo de 1918.</w:t>
      </w:r>
    </w:p>
    <w:p>
      <w:pPr>
        <w:pStyle w:val="BodyText"/>
        <w:spacing w:before="182"/>
      </w:pPr>
    </w:p>
    <w:p>
      <w:pPr>
        <w:pStyle w:val="Heading3"/>
      </w:pPr>
      <w:r>
        <w:rPr>
          <w:w w:val="85"/>
        </w:rPr>
        <w:t>b).-</w:t>
      </w:r>
      <w:r>
        <w:rPr>
          <w:spacing w:val="8"/>
        </w:rPr>
        <w:t> </w:t>
      </w:r>
      <w:r>
        <w:rPr>
          <w:w w:val="85"/>
        </w:rPr>
        <w:t>Principales</w:t>
      </w:r>
      <w:r>
        <w:rPr>
          <w:spacing w:val="9"/>
        </w:rPr>
        <w:t> </w:t>
      </w:r>
      <w:r>
        <w:rPr>
          <w:w w:val="85"/>
        </w:rPr>
        <w:t>cambios</w:t>
      </w:r>
      <w:r>
        <w:rPr>
          <w:spacing w:val="10"/>
        </w:rPr>
        <w:t> </w:t>
      </w:r>
      <w:r>
        <w:rPr>
          <w:w w:val="85"/>
        </w:rPr>
        <w:t>en</w:t>
      </w:r>
      <w:r>
        <w:rPr>
          <w:spacing w:val="12"/>
        </w:rPr>
        <w:t> </w:t>
      </w:r>
      <w:r>
        <w:rPr>
          <w:w w:val="85"/>
        </w:rPr>
        <w:t>su</w:t>
      </w:r>
      <w:r>
        <w:rPr>
          <w:spacing w:val="12"/>
        </w:rPr>
        <w:t> </w:t>
      </w:r>
      <w:r>
        <w:rPr>
          <w:spacing w:val="-2"/>
          <w:w w:val="85"/>
        </w:rPr>
        <w:t>estructura:</w:t>
      </w:r>
    </w:p>
    <w:p>
      <w:pPr>
        <w:pStyle w:val="BodyText"/>
        <w:rPr>
          <w:sz w:val="28"/>
        </w:rPr>
      </w:pPr>
    </w:p>
    <w:p>
      <w:pPr>
        <w:pStyle w:val="BodyText"/>
        <w:spacing w:before="12"/>
        <w:rPr>
          <w:sz w:val="28"/>
        </w:rPr>
      </w:pPr>
    </w:p>
    <w:p>
      <w:pPr>
        <w:spacing w:before="0"/>
        <w:ind w:left="1615" w:right="0" w:firstLine="0"/>
        <w:jc w:val="left"/>
        <w:rPr>
          <w:sz w:val="28"/>
        </w:rPr>
      </w:pPr>
      <w:r>
        <w:rPr>
          <w:spacing w:val="-2"/>
          <w:w w:val="90"/>
          <w:sz w:val="28"/>
          <w:u w:val="thick"/>
        </w:rPr>
        <w:t>Cambios</w:t>
      </w:r>
      <w:r>
        <w:rPr>
          <w:spacing w:val="-9"/>
          <w:sz w:val="28"/>
          <w:u w:val="thick"/>
        </w:rPr>
        <w:t> </w:t>
      </w:r>
      <w:r>
        <w:rPr>
          <w:spacing w:val="-2"/>
          <w:w w:val="90"/>
          <w:sz w:val="28"/>
          <w:u w:val="thick"/>
        </w:rPr>
        <w:t>en</w:t>
      </w:r>
      <w:r>
        <w:rPr>
          <w:spacing w:val="-6"/>
          <w:sz w:val="28"/>
          <w:u w:val="thick"/>
        </w:rPr>
        <w:t> </w:t>
      </w:r>
      <w:r>
        <w:rPr>
          <w:spacing w:val="-2"/>
          <w:w w:val="90"/>
          <w:sz w:val="28"/>
          <w:u w:val="thick"/>
        </w:rPr>
        <w:t>la</w:t>
      </w:r>
      <w:r>
        <w:rPr>
          <w:spacing w:val="-3"/>
          <w:w w:val="90"/>
          <w:sz w:val="28"/>
          <w:u w:val="thick"/>
        </w:rPr>
        <w:t> </w:t>
      </w:r>
      <w:r>
        <w:rPr>
          <w:spacing w:val="-2"/>
          <w:w w:val="90"/>
          <w:sz w:val="28"/>
          <w:u w:val="thick"/>
        </w:rPr>
        <w:t>estructura</w:t>
      </w:r>
      <w:r>
        <w:rPr>
          <w:spacing w:val="-8"/>
          <w:sz w:val="28"/>
          <w:u w:val="thick"/>
        </w:rPr>
        <w:t> </w:t>
      </w:r>
      <w:r>
        <w:rPr>
          <w:spacing w:val="-2"/>
          <w:w w:val="90"/>
          <w:sz w:val="28"/>
          <w:u w:val="thick"/>
        </w:rPr>
        <w:t>territorial</w:t>
      </w:r>
      <w:r>
        <w:rPr>
          <w:spacing w:val="-6"/>
          <w:sz w:val="28"/>
          <w:u w:val="thick"/>
        </w:rPr>
        <w:t> </w:t>
      </w:r>
      <w:r>
        <w:rPr>
          <w:spacing w:val="-2"/>
          <w:w w:val="90"/>
          <w:sz w:val="28"/>
          <w:u w:val="thick"/>
        </w:rPr>
        <w:t>del</w:t>
      </w:r>
      <w:r>
        <w:rPr>
          <w:spacing w:val="-6"/>
          <w:sz w:val="28"/>
          <w:u w:val="thick"/>
        </w:rPr>
        <w:t> </w:t>
      </w:r>
      <w:r>
        <w:rPr>
          <w:spacing w:val="-2"/>
          <w:w w:val="90"/>
          <w:sz w:val="28"/>
          <w:u w:val="thick"/>
        </w:rPr>
        <w:t>Estado</w:t>
      </w:r>
    </w:p>
    <w:p>
      <w:pPr>
        <w:pStyle w:val="BodyText"/>
      </w:pPr>
    </w:p>
    <w:p>
      <w:pPr>
        <w:pStyle w:val="BodyText"/>
        <w:spacing w:before="97"/>
      </w:pPr>
    </w:p>
    <w:p>
      <w:pPr>
        <w:pStyle w:val="BodyText"/>
        <w:spacing w:line="364" w:lineRule="auto"/>
        <w:ind w:left="907" w:right="533" w:firstLine="708"/>
        <w:jc w:val="both"/>
      </w:pPr>
      <w:r>
        <w:rPr>
          <w:w w:val="85"/>
        </w:rPr>
        <w:t>El</w:t>
      </w:r>
      <w:r>
        <w:rPr>
          <w:spacing w:val="-2"/>
          <w:w w:val="85"/>
        </w:rPr>
        <w:t> </w:t>
      </w:r>
      <w:r>
        <w:rPr>
          <w:w w:val="85"/>
        </w:rPr>
        <w:t>texto</w:t>
      </w:r>
      <w:r>
        <w:rPr>
          <w:spacing w:val="-2"/>
          <w:w w:val="85"/>
        </w:rPr>
        <w:t> </w:t>
      </w:r>
      <w:r>
        <w:rPr>
          <w:w w:val="85"/>
        </w:rPr>
        <w:t>inicial</w:t>
      </w:r>
      <w:r>
        <w:rPr>
          <w:spacing w:val="-2"/>
          <w:w w:val="85"/>
        </w:rPr>
        <w:t> </w:t>
      </w:r>
      <w:r>
        <w:rPr>
          <w:w w:val="85"/>
        </w:rPr>
        <w:t>de</w:t>
      </w:r>
      <w:r>
        <w:rPr>
          <w:spacing w:val="-2"/>
          <w:w w:val="85"/>
        </w:rPr>
        <w:t> </w:t>
      </w:r>
      <w:r>
        <w:rPr>
          <w:w w:val="85"/>
        </w:rPr>
        <w:t>la</w:t>
      </w:r>
      <w:r>
        <w:rPr>
          <w:spacing w:val="-2"/>
          <w:w w:val="85"/>
        </w:rPr>
        <w:t> </w:t>
      </w:r>
      <w:r>
        <w:rPr>
          <w:w w:val="85"/>
        </w:rPr>
        <w:t>Constitución</w:t>
      </w:r>
      <w:r>
        <w:rPr>
          <w:spacing w:val="-2"/>
          <w:w w:val="85"/>
        </w:rPr>
        <w:t> </w:t>
      </w:r>
      <w:r>
        <w:rPr>
          <w:w w:val="85"/>
        </w:rPr>
        <w:t>Política</w:t>
      </w:r>
      <w:r>
        <w:rPr>
          <w:spacing w:val="-2"/>
          <w:w w:val="85"/>
        </w:rPr>
        <w:t> </w:t>
      </w:r>
      <w:r>
        <w:rPr>
          <w:w w:val="85"/>
        </w:rPr>
        <w:t>del</w:t>
      </w:r>
      <w:r>
        <w:rPr>
          <w:spacing w:val="-2"/>
          <w:w w:val="85"/>
        </w:rPr>
        <w:t> </w:t>
      </w:r>
      <w:r>
        <w:rPr>
          <w:w w:val="85"/>
        </w:rPr>
        <w:t>Estado</w:t>
      </w:r>
      <w:r>
        <w:rPr>
          <w:spacing w:val="-2"/>
          <w:w w:val="85"/>
        </w:rPr>
        <w:t> </w:t>
      </w:r>
      <w:r>
        <w:rPr>
          <w:w w:val="85"/>
        </w:rPr>
        <w:t>Libre</w:t>
      </w:r>
      <w:r>
        <w:rPr>
          <w:spacing w:val="-2"/>
          <w:w w:val="85"/>
        </w:rPr>
        <w:t> </w:t>
      </w:r>
      <w:r>
        <w:rPr>
          <w:w w:val="85"/>
        </w:rPr>
        <w:t>y</w:t>
      </w:r>
      <w:r>
        <w:rPr>
          <w:spacing w:val="-4"/>
          <w:w w:val="85"/>
        </w:rPr>
        <w:t> </w:t>
      </w:r>
      <w:r>
        <w:rPr>
          <w:w w:val="85"/>
        </w:rPr>
        <w:t>Soberano</w:t>
      </w:r>
      <w:r>
        <w:rPr>
          <w:spacing w:val="-2"/>
          <w:w w:val="85"/>
        </w:rPr>
        <w:t> </w:t>
      </w:r>
      <w:r>
        <w:rPr>
          <w:w w:val="85"/>
        </w:rPr>
        <w:t>de</w:t>
      </w:r>
      <w:r>
        <w:rPr>
          <w:spacing w:val="-2"/>
          <w:w w:val="85"/>
        </w:rPr>
        <w:t> </w:t>
      </w:r>
      <w:r>
        <w:rPr>
          <w:w w:val="85"/>
        </w:rPr>
        <w:t>Nayarit</w:t>
      </w:r>
      <w:r>
        <w:rPr>
          <w:spacing w:val="-2"/>
          <w:w w:val="85"/>
        </w:rPr>
        <w:t> </w:t>
      </w:r>
      <w:r>
        <w:rPr>
          <w:w w:val="85"/>
        </w:rPr>
        <w:t>promulgada</w:t>
      </w:r>
      <w:r>
        <w:rPr>
          <w:spacing w:val="-2"/>
          <w:w w:val="85"/>
        </w:rPr>
        <w:t> </w:t>
      </w:r>
      <w:r>
        <w:rPr>
          <w:w w:val="85"/>
        </w:rPr>
        <w:t>el</w:t>
      </w:r>
      <w:r>
        <w:rPr>
          <w:spacing w:val="-2"/>
          <w:w w:val="85"/>
        </w:rPr>
        <w:t> </w:t>
      </w:r>
      <w:r>
        <w:rPr>
          <w:w w:val="85"/>
        </w:rPr>
        <w:t>5</w:t>
      </w:r>
      <w:r>
        <w:rPr>
          <w:spacing w:val="-2"/>
          <w:w w:val="85"/>
        </w:rPr>
        <w:t> </w:t>
      </w:r>
      <w:r>
        <w:rPr>
          <w:w w:val="85"/>
        </w:rPr>
        <w:t>de </w:t>
      </w:r>
      <w:r>
        <w:rPr>
          <w:w w:val="80"/>
        </w:rPr>
        <w:t>Febrero de 1918, consideró originalmente como división territorial de la entidad a</w:t>
      </w:r>
      <w:r>
        <w:rPr>
          <w:spacing w:val="40"/>
        </w:rPr>
        <w:t> </w:t>
      </w:r>
      <w:r>
        <w:rPr>
          <w:w w:val="80"/>
        </w:rPr>
        <w:t>los siguientes 17 Municipios: Acaponeta, Ahuacatlán, Amatlán de Cañas, Compostela, Huajicori, Ixtlán, Jala, Jalisco, La Yesca, Rosamorada, </w:t>
      </w:r>
      <w:r>
        <w:rPr>
          <w:spacing w:val="-2"/>
          <w:w w:val="85"/>
        </w:rPr>
        <w:t>San Blas, San Pedro Lagunillas, Santa María del Oro, Santiago Ixcuintla, Tecuala, Tepic y Tuxpan.</w:t>
      </w:r>
    </w:p>
    <w:p>
      <w:pPr>
        <w:pStyle w:val="BodyText"/>
        <w:spacing w:before="131"/>
      </w:pPr>
    </w:p>
    <w:p>
      <w:pPr>
        <w:pStyle w:val="BodyText"/>
        <w:spacing w:line="364" w:lineRule="auto"/>
        <w:ind w:left="907" w:right="530" w:firstLine="707"/>
        <w:jc w:val="both"/>
      </w:pPr>
      <w:r>
        <w:rPr>
          <w:w w:val="80"/>
        </w:rPr>
        <w:t>El 6 de Septiembre de 1939 fue creado mediante Decreto el Municipio de El Nayar, situándose como el </w:t>
      </w:r>
      <w:r>
        <w:rPr>
          <w:w w:val="85"/>
        </w:rPr>
        <w:t>décimo</w:t>
      </w:r>
      <w:r>
        <w:rPr>
          <w:spacing w:val="-1"/>
          <w:w w:val="85"/>
        </w:rPr>
        <w:t> </w:t>
      </w:r>
      <w:r>
        <w:rPr>
          <w:w w:val="85"/>
        </w:rPr>
        <w:t>octavo</w:t>
      </w:r>
      <w:r>
        <w:rPr>
          <w:spacing w:val="-1"/>
          <w:w w:val="85"/>
        </w:rPr>
        <w:t> </w:t>
      </w:r>
      <w:r>
        <w:rPr>
          <w:w w:val="85"/>
        </w:rPr>
        <w:t>ayuntamiento</w:t>
      </w:r>
      <w:r>
        <w:rPr>
          <w:spacing w:val="-2"/>
          <w:w w:val="85"/>
        </w:rPr>
        <w:t> </w:t>
      </w:r>
      <w:r>
        <w:rPr>
          <w:w w:val="85"/>
        </w:rPr>
        <w:t>para</w:t>
      </w:r>
      <w:r>
        <w:rPr>
          <w:spacing w:val="-1"/>
          <w:w w:val="85"/>
        </w:rPr>
        <w:t> </w:t>
      </w:r>
      <w:r>
        <w:rPr>
          <w:w w:val="85"/>
        </w:rPr>
        <w:t>ese</w:t>
      </w:r>
      <w:r>
        <w:rPr>
          <w:spacing w:val="-1"/>
          <w:w w:val="85"/>
        </w:rPr>
        <w:t> </w:t>
      </w:r>
      <w:r>
        <w:rPr>
          <w:w w:val="85"/>
        </w:rPr>
        <w:t>entonces,</w:t>
      </w:r>
      <w:r>
        <w:rPr>
          <w:spacing w:val="-1"/>
          <w:w w:val="85"/>
        </w:rPr>
        <w:t> </w:t>
      </w:r>
      <w:r>
        <w:rPr>
          <w:w w:val="85"/>
        </w:rPr>
        <w:t>mismo que</w:t>
      </w:r>
      <w:r>
        <w:rPr>
          <w:spacing w:val="-1"/>
          <w:w w:val="85"/>
        </w:rPr>
        <w:t> </w:t>
      </w:r>
      <w:r>
        <w:rPr>
          <w:w w:val="85"/>
        </w:rPr>
        <w:t>se</w:t>
      </w:r>
      <w:r>
        <w:rPr>
          <w:spacing w:val="-1"/>
          <w:w w:val="85"/>
        </w:rPr>
        <w:t> </w:t>
      </w:r>
      <w:r>
        <w:rPr>
          <w:w w:val="85"/>
        </w:rPr>
        <w:t>constituyó</w:t>
      </w:r>
      <w:r>
        <w:rPr>
          <w:spacing w:val="-1"/>
          <w:w w:val="85"/>
        </w:rPr>
        <w:t> </w:t>
      </w:r>
      <w:r>
        <w:rPr>
          <w:w w:val="85"/>
        </w:rPr>
        <w:t>con</w:t>
      </w:r>
      <w:r>
        <w:rPr>
          <w:spacing w:val="-1"/>
          <w:w w:val="85"/>
        </w:rPr>
        <w:t> </w:t>
      </w:r>
      <w:r>
        <w:rPr>
          <w:w w:val="85"/>
        </w:rPr>
        <w:t>el</w:t>
      </w:r>
      <w:r>
        <w:rPr>
          <w:spacing w:val="-1"/>
          <w:w w:val="85"/>
        </w:rPr>
        <w:t> </w:t>
      </w:r>
      <w:r>
        <w:rPr>
          <w:w w:val="85"/>
        </w:rPr>
        <w:t>territorio</w:t>
      </w:r>
      <w:r>
        <w:rPr>
          <w:spacing w:val="-1"/>
          <w:w w:val="85"/>
        </w:rPr>
        <w:t> </w:t>
      </w:r>
      <w:r>
        <w:rPr>
          <w:w w:val="85"/>
        </w:rPr>
        <w:t>de</w:t>
      </w:r>
      <w:r>
        <w:rPr>
          <w:spacing w:val="-1"/>
          <w:w w:val="85"/>
        </w:rPr>
        <w:t> </w:t>
      </w:r>
      <w:r>
        <w:rPr>
          <w:w w:val="85"/>
        </w:rPr>
        <w:t>la</w:t>
      </w:r>
      <w:r>
        <w:rPr>
          <w:spacing w:val="-1"/>
          <w:w w:val="85"/>
        </w:rPr>
        <w:t> </w:t>
      </w:r>
      <w:r>
        <w:rPr>
          <w:w w:val="85"/>
        </w:rPr>
        <w:t>antigua Sub- Prefectura</w:t>
      </w:r>
      <w:r>
        <w:rPr>
          <w:spacing w:val="-6"/>
          <w:w w:val="85"/>
        </w:rPr>
        <w:t> </w:t>
      </w:r>
      <w:r>
        <w:rPr>
          <w:w w:val="85"/>
        </w:rPr>
        <w:t>de</w:t>
      </w:r>
      <w:r>
        <w:rPr>
          <w:spacing w:val="-6"/>
          <w:w w:val="85"/>
        </w:rPr>
        <w:t> </w:t>
      </w:r>
      <w:r>
        <w:rPr>
          <w:w w:val="85"/>
        </w:rPr>
        <w:t>la</w:t>
      </w:r>
      <w:r>
        <w:rPr>
          <w:spacing w:val="-6"/>
          <w:w w:val="85"/>
        </w:rPr>
        <w:t> </w:t>
      </w:r>
      <w:r>
        <w:rPr>
          <w:w w:val="85"/>
        </w:rPr>
        <w:t>Sierra</w:t>
      </w:r>
      <w:r>
        <w:rPr>
          <w:spacing w:val="-6"/>
          <w:w w:val="85"/>
        </w:rPr>
        <w:t> </w:t>
      </w:r>
      <w:r>
        <w:rPr>
          <w:w w:val="85"/>
        </w:rPr>
        <w:t>de</w:t>
      </w:r>
      <w:r>
        <w:rPr>
          <w:spacing w:val="-6"/>
          <w:w w:val="85"/>
        </w:rPr>
        <w:t> </w:t>
      </w:r>
      <w:r>
        <w:rPr>
          <w:w w:val="85"/>
        </w:rPr>
        <w:t>Nayarit,</w:t>
      </w:r>
      <w:r>
        <w:rPr>
          <w:spacing w:val="-6"/>
          <w:w w:val="85"/>
        </w:rPr>
        <w:t> </w:t>
      </w:r>
      <w:r>
        <w:rPr>
          <w:w w:val="85"/>
        </w:rPr>
        <w:t>siendo</w:t>
      </w:r>
      <w:r>
        <w:rPr>
          <w:spacing w:val="-5"/>
          <w:w w:val="85"/>
        </w:rPr>
        <w:t> </w:t>
      </w:r>
      <w:r>
        <w:rPr>
          <w:w w:val="85"/>
        </w:rPr>
        <w:t>su</w:t>
      </w:r>
      <w:r>
        <w:rPr>
          <w:spacing w:val="-6"/>
          <w:w w:val="85"/>
        </w:rPr>
        <w:t> </w:t>
      </w:r>
      <w:r>
        <w:rPr>
          <w:w w:val="85"/>
        </w:rPr>
        <w:t>cabecera</w:t>
      </w:r>
      <w:r>
        <w:rPr>
          <w:spacing w:val="-6"/>
          <w:w w:val="85"/>
        </w:rPr>
        <w:t> </w:t>
      </w:r>
      <w:r>
        <w:rPr>
          <w:w w:val="85"/>
        </w:rPr>
        <w:t>la</w:t>
      </w:r>
      <w:r>
        <w:rPr>
          <w:spacing w:val="-6"/>
          <w:w w:val="85"/>
        </w:rPr>
        <w:t> </w:t>
      </w:r>
      <w:r>
        <w:rPr>
          <w:w w:val="85"/>
        </w:rPr>
        <w:t>población</w:t>
      </w:r>
      <w:r>
        <w:rPr>
          <w:spacing w:val="-6"/>
          <w:w w:val="85"/>
        </w:rPr>
        <w:t> </w:t>
      </w:r>
      <w:r>
        <w:rPr>
          <w:w w:val="85"/>
        </w:rPr>
        <w:t>de</w:t>
      </w:r>
      <w:r>
        <w:rPr>
          <w:spacing w:val="-6"/>
          <w:w w:val="85"/>
        </w:rPr>
        <w:t> </w:t>
      </w:r>
      <w:r>
        <w:rPr>
          <w:w w:val="85"/>
        </w:rPr>
        <w:t>Jesús</w:t>
      </w:r>
      <w:r>
        <w:rPr>
          <w:spacing w:val="-5"/>
          <w:w w:val="85"/>
        </w:rPr>
        <w:t> </w:t>
      </w:r>
      <w:r>
        <w:rPr>
          <w:w w:val="85"/>
        </w:rPr>
        <w:t>María</w:t>
      </w:r>
      <w:r>
        <w:rPr>
          <w:spacing w:val="-6"/>
          <w:w w:val="85"/>
        </w:rPr>
        <w:t> </w:t>
      </w:r>
      <w:r>
        <w:rPr>
          <w:w w:val="85"/>
        </w:rPr>
        <w:t>de</w:t>
      </w:r>
      <w:r>
        <w:rPr>
          <w:spacing w:val="-6"/>
          <w:w w:val="85"/>
        </w:rPr>
        <w:t> </w:t>
      </w:r>
      <w:r>
        <w:rPr>
          <w:w w:val="85"/>
        </w:rPr>
        <w:t>la</w:t>
      </w:r>
      <w:r>
        <w:rPr>
          <w:spacing w:val="-6"/>
          <w:w w:val="85"/>
        </w:rPr>
        <w:t> </w:t>
      </w:r>
      <w:r>
        <w:rPr>
          <w:w w:val="85"/>
        </w:rPr>
        <w:t>Sierra.</w:t>
      </w:r>
    </w:p>
    <w:p>
      <w:pPr>
        <w:pStyle w:val="BodyText"/>
        <w:spacing w:before="129"/>
      </w:pPr>
    </w:p>
    <w:p>
      <w:pPr>
        <w:pStyle w:val="BodyText"/>
        <w:spacing w:line="364" w:lineRule="auto" w:before="1"/>
        <w:ind w:left="907" w:right="534" w:firstLine="708"/>
        <w:jc w:val="both"/>
      </w:pPr>
      <w:r>
        <w:rPr>
          <w:w w:val="80"/>
        </w:rPr>
        <w:t>Con fecha 16 de Marzo de 1940 fue expedido un Decreto que creó el Municipio de Ruiz, convirtiéndose</w:t>
      </w:r>
      <w:r>
        <w:rPr>
          <w:spacing w:val="40"/>
        </w:rPr>
        <w:t> </w:t>
      </w:r>
      <w:r>
        <w:rPr>
          <w:spacing w:val="-2"/>
          <w:w w:val="85"/>
        </w:rPr>
        <w:t>en el ayuntamiento número diecinueve y teniendo como cabecera el poblado del mismo nombre.</w:t>
      </w:r>
    </w:p>
    <w:p>
      <w:pPr>
        <w:pStyle w:val="BodyText"/>
        <w:spacing w:before="131"/>
      </w:pPr>
    </w:p>
    <w:p>
      <w:pPr>
        <w:pStyle w:val="BodyText"/>
        <w:spacing w:line="364" w:lineRule="auto"/>
        <w:ind w:left="907" w:right="533" w:firstLine="708"/>
        <w:jc w:val="both"/>
      </w:pPr>
      <w:r>
        <w:rPr>
          <w:w w:val="80"/>
        </w:rPr>
        <w:t>El</w:t>
      </w:r>
      <w:r>
        <w:rPr/>
        <w:t> </w:t>
      </w:r>
      <w:r>
        <w:rPr>
          <w:w w:val="80"/>
        </w:rPr>
        <w:t>día</w:t>
      </w:r>
      <w:r>
        <w:rPr/>
        <w:t> </w:t>
      </w:r>
      <w:r>
        <w:rPr>
          <w:w w:val="80"/>
        </w:rPr>
        <w:t>13</w:t>
      </w:r>
      <w:r>
        <w:rPr/>
        <w:t> </w:t>
      </w:r>
      <w:r>
        <w:rPr>
          <w:w w:val="80"/>
        </w:rPr>
        <w:t>de</w:t>
      </w:r>
      <w:r>
        <w:rPr/>
        <w:t> </w:t>
      </w:r>
      <w:r>
        <w:rPr>
          <w:w w:val="80"/>
        </w:rPr>
        <w:t>Diciembre</w:t>
      </w:r>
      <w:r>
        <w:rPr/>
        <w:t> </w:t>
      </w:r>
      <w:r>
        <w:rPr>
          <w:w w:val="80"/>
        </w:rPr>
        <w:t>de</w:t>
      </w:r>
      <w:r>
        <w:rPr/>
        <w:t> </w:t>
      </w:r>
      <w:r>
        <w:rPr>
          <w:w w:val="80"/>
        </w:rPr>
        <w:t>1989</w:t>
      </w:r>
      <w:r>
        <w:rPr/>
        <w:t> </w:t>
      </w:r>
      <w:r>
        <w:rPr>
          <w:w w:val="80"/>
        </w:rPr>
        <w:t>se</w:t>
      </w:r>
      <w:r>
        <w:rPr/>
        <w:t> </w:t>
      </w:r>
      <w:r>
        <w:rPr>
          <w:w w:val="80"/>
        </w:rPr>
        <w:t>expidió</w:t>
      </w:r>
      <w:r>
        <w:rPr>
          <w:spacing w:val="-1"/>
        </w:rPr>
        <w:t> </w:t>
      </w:r>
      <w:r>
        <w:rPr>
          <w:w w:val="80"/>
        </w:rPr>
        <w:t>un</w:t>
      </w:r>
      <w:r>
        <w:rPr/>
        <w:t> </w:t>
      </w:r>
      <w:r>
        <w:rPr>
          <w:w w:val="80"/>
        </w:rPr>
        <w:t>Decreto</w:t>
      </w:r>
      <w:r>
        <w:rPr>
          <w:spacing w:val="-1"/>
        </w:rPr>
        <w:t> </w:t>
      </w:r>
      <w:r>
        <w:rPr>
          <w:w w:val="80"/>
        </w:rPr>
        <w:t>que</w:t>
      </w:r>
      <w:r>
        <w:rPr/>
        <w:t> </w:t>
      </w:r>
      <w:r>
        <w:rPr>
          <w:w w:val="80"/>
        </w:rPr>
        <w:t>tuvo</w:t>
      </w:r>
      <w:r>
        <w:rPr/>
        <w:t> </w:t>
      </w:r>
      <w:r>
        <w:rPr>
          <w:w w:val="80"/>
        </w:rPr>
        <w:t>por</w:t>
      </w:r>
      <w:r>
        <w:rPr/>
        <w:t> </w:t>
      </w:r>
      <w:r>
        <w:rPr>
          <w:w w:val="80"/>
        </w:rPr>
        <w:t>objeto</w:t>
      </w:r>
      <w:r>
        <w:rPr/>
        <w:t> </w:t>
      </w:r>
      <w:r>
        <w:rPr>
          <w:w w:val="80"/>
        </w:rPr>
        <w:t>crear</w:t>
      </w:r>
      <w:r>
        <w:rPr/>
        <w:t> </w:t>
      </w:r>
      <w:r>
        <w:rPr>
          <w:w w:val="80"/>
        </w:rPr>
        <w:t>un</w:t>
      </w:r>
      <w:r>
        <w:rPr/>
        <w:t> </w:t>
      </w:r>
      <w:r>
        <w:rPr>
          <w:w w:val="80"/>
        </w:rPr>
        <w:t>nuevo</w:t>
      </w:r>
      <w:r>
        <w:rPr>
          <w:spacing w:val="-1"/>
        </w:rPr>
        <w:t> </w:t>
      </w:r>
      <w:r>
        <w:rPr>
          <w:w w:val="80"/>
        </w:rPr>
        <w:t>Municipio</w:t>
      </w:r>
      <w:r>
        <w:rPr/>
        <w:t> </w:t>
      </w:r>
      <w:r>
        <w:rPr>
          <w:w w:val="80"/>
        </w:rPr>
        <w:t>en </w:t>
      </w:r>
      <w:r>
        <w:rPr>
          <w:spacing w:val="-2"/>
          <w:w w:val="85"/>
        </w:rPr>
        <w:t>la zona del sur del territorio de Compostela, denominado Bahía de Banderas, con cabecera municipal en Valle </w:t>
      </w:r>
      <w:r>
        <w:rPr>
          <w:w w:val="90"/>
        </w:rPr>
        <w:t>de Banderas.</w:t>
      </w:r>
    </w:p>
    <w:p>
      <w:pPr>
        <w:pStyle w:val="BodyText"/>
        <w:spacing w:before="130"/>
      </w:pPr>
    </w:p>
    <w:p>
      <w:pPr>
        <w:pStyle w:val="BodyText"/>
        <w:spacing w:line="364" w:lineRule="auto"/>
        <w:ind w:left="907" w:right="533" w:firstLine="708"/>
        <w:jc w:val="both"/>
      </w:pPr>
      <w:r>
        <w:rPr>
          <w:w w:val="85"/>
        </w:rPr>
        <w:t>Derivado de los cambios anteriormente enunciados, Nayarit cuenta actualmente con 20 municipios, debidamente</w:t>
      </w:r>
      <w:r>
        <w:rPr>
          <w:spacing w:val="-4"/>
          <w:w w:val="85"/>
        </w:rPr>
        <w:t> </w:t>
      </w:r>
      <w:r>
        <w:rPr>
          <w:w w:val="85"/>
        </w:rPr>
        <w:t>considerados</w:t>
      </w:r>
      <w:r>
        <w:rPr>
          <w:spacing w:val="-2"/>
          <w:w w:val="85"/>
        </w:rPr>
        <w:t> </w:t>
      </w:r>
      <w:r>
        <w:rPr>
          <w:w w:val="85"/>
        </w:rPr>
        <w:t>en</w:t>
      </w:r>
      <w:r>
        <w:rPr>
          <w:spacing w:val="-4"/>
          <w:w w:val="85"/>
        </w:rPr>
        <w:t> </w:t>
      </w:r>
      <w:r>
        <w:rPr>
          <w:w w:val="85"/>
        </w:rPr>
        <w:t>el</w:t>
      </w:r>
      <w:r>
        <w:rPr>
          <w:spacing w:val="-3"/>
          <w:w w:val="85"/>
        </w:rPr>
        <w:t> </w:t>
      </w:r>
      <w:r>
        <w:rPr>
          <w:w w:val="85"/>
        </w:rPr>
        <w:t>artículo</w:t>
      </w:r>
      <w:r>
        <w:rPr>
          <w:spacing w:val="-4"/>
          <w:w w:val="85"/>
        </w:rPr>
        <w:t> </w:t>
      </w:r>
      <w:r>
        <w:rPr>
          <w:w w:val="85"/>
        </w:rPr>
        <w:t>3</w:t>
      </w:r>
      <w:r>
        <w:rPr>
          <w:spacing w:val="-2"/>
          <w:w w:val="85"/>
        </w:rPr>
        <w:t> </w:t>
      </w:r>
      <w:r>
        <w:rPr>
          <w:w w:val="85"/>
        </w:rPr>
        <w:t>de</w:t>
      </w:r>
      <w:r>
        <w:rPr>
          <w:spacing w:val="-4"/>
          <w:w w:val="85"/>
        </w:rPr>
        <w:t> </w:t>
      </w:r>
      <w:r>
        <w:rPr>
          <w:w w:val="85"/>
        </w:rPr>
        <w:t>la</w:t>
      </w:r>
      <w:r>
        <w:rPr>
          <w:spacing w:val="-4"/>
          <w:w w:val="85"/>
        </w:rPr>
        <w:t> </w:t>
      </w:r>
      <w:r>
        <w:rPr>
          <w:w w:val="85"/>
        </w:rPr>
        <w:t>Constitución</w:t>
      </w:r>
      <w:r>
        <w:rPr>
          <w:spacing w:val="-2"/>
          <w:w w:val="85"/>
        </w:rPr>
        <w:t> </w:t>
      </w:r>
      <w:r>
        <w:rPr>
          <w:w w:val="85"/>
        </w:rPr>
        <w:t>local,</w:t>
      </w:r>
      <w:r>
        <w:rPr>
          <w:spacing w:val="-4"/>
          <w:w w:val="85"/>
        </w:rPr>
        <w:t> </w:t>
      </w:r>
      <w:r>
        <w:rPr>
          <w:w w:val="85"/>
        </w:rPr>
        <w:t>en</w:t>
      </w:r>
      <w:r>
        <w:rPr>
          <w:spacing w:val="-4"/>
          <w:w w:val="85"/>
        </w:rPr>
        <w:t> </w:t>
      </w:r>
      <w:r>
        <w:rPr>
          <w:w w:val="85"/>
        </w:rPr>
        <w:t>el</w:t>
      </w:r>
      <w:r>
        <w:rPr>
          <w:spacing w:val="-3"/>
          <w:w w:val="85"/>
        </w:rPr>
        <w:t> </w:t>
      </w:r>
      <w:r>
        <w:rPr>
          <w:w w:val="85"/>
        </w:rPr>
        <w:t>que</w:t>
      </w:r>
      <w:r>
        <w:rPr>
          <w:spacing w:val="-4"/>
          <w:w w:val="85"/>
        </w:rPr>
        <w:t> </w:t>
      </w:r>
      <w:r>
        <w:rPr>
          <w:w w:val="85"/>
        </w:rPr>
        <w:t>se</w:t>
      </w:r>
      <w:r>
        <w:rPr>
          <w:spacing w:val="-4"/>
          <w:w w:val="85"/>
        </w:rPr>
        <w:t> </w:t>
      </w:r>
      <w:r>
        <w:rPr>
          <w:w w:val="85"/>
        </w:rPr>
        <w:t>enfatiza</w:t>
      </w:r>
      <w:r>
        <w:rPr>
          <w:spacing w:val="-2"/>
          <w:w w:val="85"/>
        </w:rPr>
        <w:t> </w:t>
      </w:r>
      <w:r>
        <w:rPr>
          <w:w w:val="85"/>
        </w:rPr>
        <w:t>que</w:t>
      </w:r>
      <w:r>
        <w:rPr>
          <w:spacing w:val="-4"/>
          <w:w w:val="85"/>
        </w:rPr>
        <w:t> </w:t>
      </w:r>
      <w:r>
        <w:rPr>
          <w:w w:val="85"/>
        </w:rPr>
        <w:t>también</w:t>
      </w:r>
      <w:r>
        <w:rPr>
          <w:spacing w:val="-3"/>
          <w:w w:val="85"/>
        </w:rPr>
        <w:t> </w:t>
      </w:r>
      <w:r>
        <w:rPr>
          <w:w w:val="85"/>
        </w:rPr>
        <w:t>forman </w:t>
      </w:r>
      <w:r>
        <w:rPr>
          <w:spacing w:val="-2"/>
          <w:w w:val="85"/>
        </w:rPr>
        <w:t>parte del</w:t>
      </w:r>
      <w:r>
        <w:rPr>
          <w:spacing w:val="-6"/>
        </w:rPr>
        <w:t> </w:t>
      </w:r>
      <w:r>
        <w:rPr>
          <w:spacing w:val="-2"/>
          <w:w w:val="85"/>
        </w:rPr>
        <w:t>territorio del Estado las</w:t>
      </w:r>
      <w:r>
        <w:rPr>
          <w:spacing w:val="-6"/>
        </w:rPr>
        <w:t> </w:t>
      </w:r>
      <w:r>
        <w:rPr>
          <w:spacing w:val="-2"/>
          <w:w w:val="85"/>
        </w:rPr>
        <w:t>Islas que le corresponden conforme al artículo 48º de la Constitución General </w:t>
      </w:r>
      <w:r>
        <w:rPr>
          <w:w w:val="90"/>
        </w:rPr>
        <w:t>de la República.</w:t>
      </w:r>
    </w:p>
    <w:p>
      <w:pPr>
        <w:pStyle w:val="BodyText"/>
        <w:spacing w:after="0" w:line="364" w:lineRule="auto"/>
        <w:jc w:val="both"/>
        <w:sectPr>
          <w:pgSz w:w="12240" w:h="15840"/>
          <w:pgMar w:header="787" w:footer="720" w:top="2720" w:bottom="980" w:left="1080" w:right="720"/>
        </w:sectPr>
      </w:pPr>
    </w:p>
    <w:p>
      <w:pPr>
        <w:pStyle w:val="BodyText"/>
        <w:spacing w:before="178"/>
        <w:rPr>
          <w:sz w:val="28"/>
        </w:rPr>
      </w:pPr>
    </w:p>
    <w:p>
      <w:pPr>
        <w:pStyle w:val="Heading3"/>
        <w:ind w:left="1615"/>
      </w:pPr>
      <w:r>
        <w:rPr>
          <w:w w:val="85"/>
          <w:u w:val="thick"/>
        </w:rPr>
        <w:t>Cambios</w:t>
      </w:r>
      <w:r>
        <w:rPr>
          <w:spacing w:val="16"/>
          <w:u w:val="thick"/>
        </w:rPr>
        <w:t> </w:t>
      </w:r>
      <w:r>
        <w:rPr>
          <w:w w:val="85"/>
          <w:u w:val="thick"/>
        </w:rPr>
        <w:t>en</w:t>
      </w:r>
      <w:r>
        <w:rPr>
          <w:spacing w:val="19"/>
          <w:u w:val="thick"/>
        </w:rPr>
        <w:t> </w:t>
      </w:r>
      <w:r>
        <w:rPr>
          <w:w w:val="85"/>
          <w:u w:val="thick"/>
        </w:rPr>
        <w:t>la</w:t>
      </w:r>
      <w:r>
        <w:rPr>
          <w:spacing w:val="14"/>
          <w:u w:val="thick"/>
        </w:rPr>
        <w:t> </w:t>
      </w:r>
      <w:r>
        <w:rPr>
          <w:w w:val="85"/>
          <w:u w:val="thick"/>
        </w:rPr>
        <w:t>estructura</w:t>
      </w:r>
      <w:r>
        <w:rPr>
          <w:spacing w:val="16"/>
          <w:u w:val="thick"/>
        </w:rPr>
        <w:t> </w:t>
      </w:r>
      <w:r>
        <w:rPr>
          <w:w w:val="85"/>
          <w:u w:val="thick"/>
        </w:rPr>
        <w:t>administrativa</w:t>
      </w:r>
      <w:r>
        <w:rPr>
          <w:spacing w:val="13"/>
          <w:u w:val="thick"/>
        </w:rPr>
        <w:t> </w:t>
      </w:r>
      <w:r>
        <w:rPr>
          <w:w w:val="85"/>
          <w:u w:val="thick"/>
        </w:rPr>
        <w:t>del</w:t>
      </w:r>
      <w:r>
        <w:rPr>
          <w:spacing w:val="15"/>
          <w:u w:val="thick"/>
        </w:rPr>
        <w:t> </w:t>
      </w:r>
      <w:r>
        <w:rPr>
          <w:w w:val="85"/>
          <w:u w:val="thick"/>
        </w:rPr>
        <w:t>Poder</w:t>
      </w:r>
      <w:r>
        <w:rPr>
          <w:spacing w:val="17"/>
          <w:u w:val="thick"/>
        </w:rPr>
        <w:t> </w:t>
      </w:r>
      <w:r>
        <w:rPr>
          <w:spacing w:val="-2"/>
          <w:w w:val="85"/>
          <w:u w:val="thick"/>
        </w:rPr>
        <w:t>Ejecutivo</w:t>
      </w:r>
    </w:p>
    <w:p>
      <w:pPr>
        <w:pStyle w:val="BodyText"/>
      </w:pPr>
    </w:p>
    <w:p>
      <w:pPr>
        <w:pStyle w:val="BodyText"/>
        <w:spacing w:before="97"/>
      </w:pPr>
    </w:p>
    <w:p>
      <w:pPr>
        <w:pStyle w:val="BodyText"/>
        <w:spacing w:line="364" w:lineRule="auto"/>
        <w:ind w:left="907" w:right="533" w:firstLine="708"/>
        <w:jc w:val="both"/>
      </w:pPr>
      <w:r>
        <w:rPr>
          <w:w w:val="85"/>
        </w:rPr>
        <w:t>La</w:t>
      </w:r>
      <w:r>
        <w:rPr>
          <w:spacing w:val="-6"/>
          <w:w w:val="85"/>
        </w:rPr>
        <w:t> </w:t>
      </w:r>
      <w:r>
        <w:rPr>
          <w:w w:val="85"/>
        </w:rPr>
        <w:t>Ley</w:t>
      </w:r>
      <w:r>
        <w:rPr>
          <w:spacing w:val="-6"/>
          <w:w w:val="85"/>
        </w:rPr>
        <w:t> </w:t>
      </w:r>
      <w:r>
        <w:rPr>
          <w:w w:val="85"/>
        </w:rPr>
        <w:t>Orgánica</w:t>
      </w:r>
      <w:r>
        <w:rPr>
          <w:spacing w:val="-6"/>
          <w:w w:val="85"/>
        </w:rPr>
        <w:t> </w:t>
      </w:r>
      <w:r>
        <w:rPr>
          <w:w w:val="85"/>
        </w:rPr>
        <w:t>del</w:t>
      </w:r>
      <w:r>
        <w:rPr>
          <w:spacing w:val="-6"/>
          <w:w w:val="85"/>
        </w:rPr>
        <w:t> </w:t>
      </w:r>
      <w:r>
        <w:rPr>
          <w:w w:val="85"/>
        </w:rPr>
        <w:t>Poder</w:t>
      </w:r>
      <w:r>
        <w:rPr>
          <w:spacing w:val="-6"/>
          <w:w w:val="85"/>
        </w:rPr>
        <w:t> </w:t>
      </w:r>
      <w:r>
        <w:rPr>
          <w:w w:val="85"/>
        </w:rPr>
        <w:t>Ejecutivo</w:t>
      </w:r>
      <w:r>
        <w:rPr>
          <w:spacing w:val="-6"/>
          <w:w w:val="85"/>
        </w:rPr>
        <w:t> </w:t>
      </w:r>
      <w:r>
        <w:rPr>
          <w:w w:val="85"/>
        </w:rPr>
        <w:t>del</w:t>
      </w:r>
      <w:r>
        <w:rPr>
          <w:spacing w:val="-5"/>
          <w:w w:val="85"/>
        </w:rPr>
        <w:t> </w:t>
      </w:r>
      <w:r>
        <w:rPr>
          <w:w w:val="85"/>
        </w:rPr>
        <w:t>Estado</w:t>
      </w:r>
      <w:r>
        <w:rPr>
          <w:spacing w:val="-6"/>
          <w:w w:val="85"/>
        </w:rPr>
        <w:t> </w:t>
      </w:r>
      <w:r>
        <w:rPr>
          <w:w w:val="85"/>
        </w:rPr>
        <w:t>de</w:t>
      </w:r>
      <w:r>
        <w:rPr>
          <w:spacing w:val="-6"/>
          <w:w w:val="85"/>
        </w:rPr>
        <w:t> </w:t>
      </w:r>
      <w:r>
        <w:rPr>
          <w:w w:val="85"/>
        </w:rPr>
        <w:t>Nayarit,</w:t>
      </w:r>
      <w:r>
        <w:rPr>
          <w:spacing w:val="-6"/>
          <w:w w:val="85"/>
        </w:rPr>
        <w:t> </w:t>
      </w:r>
      <w:r>
        <w:rPr>
          <w:w w:val="85"/>
        </w:rPr>
        <w:t>actualmente</w:t>
      </w:r>
      <w:r>
        <w:rPr>
          <w:spacing w:val="-6"/>
          <w:w w:val="85"/>
        </w:rPr>
        <w:t> </w:t>
      </w:r>
      <w:r>
        <w:rPr>
          <w:w w:val="85"/>
        </w:rPr>
        <w:t>en</w:t>
      </w:r>
      <w:r>
        <w:rPr>
          <w:spacing w:val="-6"/>
          <w:w w:val="85"/>
        </w:rPr>
        <w:t> </w:t>
      </w:r>
      <w:r>
        <w:rPr>
          <w:w w:val="85"/>
        </w:rPr>
        <w:t>vigor,</w:t>
      </w:r>
      <w:r>
        <w:rPr>
          <w:spacing w:val="-5"/>
          <w:w w:val="85"/>
        </w:rPr>
        <w:t> </w:t>
      </w:r>
      <w:r>
        <w:rPr>
          <w:w w:val="85"/>
        </w:rPr>
        <w:t>fue</w:t>
      </w:r>
      <w:r>
        <w:rPr>
          <w:spacing w:val="-6"/>
          <w:w w:val="85"/>
        </w:rPr>
        <w:t> </w:t>
      </w:r>
      <w:r>
        <w:rPr>
          <w:w w:val="85"/>
        </w:rPr>
        <w:t>publicada</w:t>
      </w:r>
      <w:r>
        <w:rPr>
          <w:spacing w:val="-6"/>
          <w:w w:val="85"/>
        </w:rPr>
        <w:t> </w:t>
      </w:r>
      <w:r>
        <w:rPr>
          <w:w w:val="85"/>
        </w:rPr>
        <w:t>en</w:t>
      </w:r>
      <w:r>
        <w:rPr>
          <w:spacing w:val="-6"/>
          <w:w w:val="85"/>
        </w:rPr>
        <w:t> </w:t>
      </w:r>
      <w:r>
        <w:rPr>
          <w:w w:val="85"/>
        </w:rPr>
        <w:t>el Periódico Oficial del Estado el 21 de Diciembre del año 2000, abrogándose por consecuencia la emitida con anterioridad,</w:t>
      </w:r>
      <w:r>
        <w:rPr>
          <w:spacing w:val="-6"/>
          <w:w w:val="85"/>
        </w:rPr>
        <w:t> </w:t>
      </w:r>
      <w:r>
        <w:rPr>
          <w:w w:val="85"/>
        </w:rPr>
        <w:t>sin</w:t>
      </w:r>
      <w:r>
        <w:rPr>
          <w:spacing w:val="-5"/>
          <w:w w:val="85"/>
        </w:rPr>
        <w:t> </w:t>
      </w:r>
      <w:r>
        <w:rPr>
          <w:w w:val="85"/>
        </w:rPr>
        <w:t>embargo,</w:t>
      </w:r>
      <w:r>
        <w:rPr>
          <w:spacing w:val="-5"/>
          <w:w w:val="85"/>
        </w:rPr>
        <w:t> </w:t>
      </w:r>
      <w:r>
        <w:rPr>
          <w:w w:val="85"/>
        </w:rPr>
        <w:t>de</w:t>
      </w:r>
      <w:r>
        <w:rPr>
          <w:spacing w:val="-6"/>
          <w:w w:val="85"/>
        </w:rPr>
        <w:t> </w:t>
      </w:r>
      <w:r>
        <w:rPr>
          <w:w w:val="85"/>
        </w:rPr>
        <w:t>ese</w:t>
      </w:r>
      <w:r>
        <w:rPr>
          <w:spacing w:val="-5"/>
          <w:w w:val="85"/>
        </w:rPr>
        <w:t> </w:t>
      </w:r>
      <w:r>
        <w:rPr>
          <w:w w:val="85"/>
        </w:rPr>
        <w:t>tiempo</w:t>
      </w:r>
      <w:r>
        <w:rPr>
          <w:spacing w:val="-5"/>
          <w:w w:val="85"/>
        </w:rPr>
        <w:t> </w:t>
      </w:r>
      <w:r>
        <w:rPr>
          <w:w w:val="85"/>
        </w:rPr>
        <w:t>a</w:t>
      </w:r>
      <w:r>
        <w:rPr>
          <w:spacing w:val="-5"/>
          <w:w w:val="85"/>
        </w:rPr>
        <w:t> </w:t>
      </w:r>
      <w:r>
        <w:rPr>
          <w:w w:val="85"/>
        </w:rPr>
        <w:t>la</w:t>
      </w:r>
      <w:r>
        <w:rPr>
          <w:spacing w:val="-5"/>
          <w:w w:val="85"/>
        </w:rPr>
        <w:t> </w:t>
      </w:r>
      <w:r>
        <w:rPr>
          <w:w w:val="85"/>
        </w:rPr>
        <w:t>fecha,</w:t>
      </w:r>
      <w:r>
        <w:rPr>
          <w:spacing w:val="-5"/>
          <w:w w:val="85"/>
        </w:rPr>
        <w:t> </w:t>
      </w:r>
      <w:r>
        <w:rPr>
          <w:w w:val="85"/>
        </w:rPr>
        <w:t>este</w:t>
      </w:r>
      <w:r>
        <w:rPr>
          <w:spacing w:val="-6"/>
          <w:w w:val="85"/>
        </w:rPr>
        <w:t> </w:t>
      </w:r>
      <w:r>
        <w:rPr>
          <w:w w:val="85"/>
        </w:rPr>
        <w:t>ordenamiento</w:t>
      </w:r>
      <w:r>
        <w:rPr>
          <w:spacing w:val="-5"/>
          <w:w w:val="85"/>
        </w:rPr>
        <w:t> </w:t>
      </w:r>
      <w:r>
        <w:rPr>
          <w:w w:val="85"/>
        </w:rPr>
        <w:t>jurídico</w:t>
      </w:r>
      <w:r>
        <w:rPr>
          <w:spacing w:val="-5"/>
          <w:w w:val="85"/>
        </w:rPr>
        <w:t> </w:t>
      </w:r>
      <w:r>
        <w:rPr>
          <w:w w:val="85"/>
        </w:rPr>
        <w:t>ha</w:t>
      </w:r>
      <w:r>
        <w:rPr>
          <w:spacing w:val="-5"/>
          <w:w w:val="85"/>
        </w:rPr>
        <w:t> </w:t>
      </w:r>
      <w:r>
        <w:rPr>
          <w:w w:val="85"/>
        </w:rPr>
        <w:t>tenido</w:t>
      </w:r>
      <w:r>
        <w:rPr>
          <w:spacing w:val="-5"/>
          <w:w w:val="85"/>
        </w:rPr>
        <w:t> </w:t>
      </w:r>
      <w:r>
        <w:rPr>
          <w:w w:val="85"/>
        </w:rPr>
        <w:t>diversas</w:t>
      </w:r>
      <w:r>
        <w:rPr>
          <w:spacing w:val="-5"/>
          <w:w w:val="85"/>
        </w:rPr>
        <w:t> </w:t>
      </w:r>
      <w:r>
        <w:rPr>
          <w:w w:val="85"/>
        </w:rPr>
        <w:t>reformas</w:t>
      </w:r>
      <w:r>
        <w:rPr>
          <w:spacing w:val="-5"/>
          <w:w w:val="85"/>
        </w:rPr>
        <w:t> </w:t>
      </w:r>
      <w:r>
        <w:rPr>
          <w:w w:val="85"/>
        </w:rPr>
        <w:t>y </w:t>
      </w:r>
      <w:r>
        <w:rPr>
          <w:spacing w:val="-2"/>
          <w:w w:val="90"/>
        </w:rPr>
        <w:t>adiciones</w:t>
      </w:r>
      <w:r>
        <w:rPr>
          <w:spacing w:val="-2"/>
          <w:w w:val="90"/>
        </w:rPr>
        <w:t> a</w:t>
      </w:r>
      <w:r>
        <w:rPr>
          <w:spacing w:val="-2"/>
          <w:w w:val="90"/>
        </w:rPr>
        <w:t> su</w:t>
      </w:r>
      <w:r>
        <w:rPr>
          <w:spacing w:val="-2"/>
          <w:w w:val="90"/>
        </w:rPr>
        <w:t> texto</w:t>
      </w:r>
      <w:r>
        <w:rPr>
          <w:spacing w:val="-2"/>
          <w:w w:val="90"/>
        </w:rPr>
        <w:t> original,</w:t>
      </w:r>
      <w:r>
        <w:rPr>
          <w:spacing w:val="-2"/>
          <w:w w:val="90"/>
        </w:rPr>
        <w:t> tendientes</w:t>
      </w:r>
      <w:r>
        <w:rPr>
          <w:spacing w:val="-2"/>
          <w:w w:val="90"/>
        </w:rPr>
        <w:t> a</w:t>
      </w:r>
      <w:r>
        <w:rPr>
          <w:spacing w:val="-2"/>
          <w:w w:val="90"/>
        </w:rPr>
        <w:t> adecuar</w:t>
      </w:r>
      <w:r>
        <w:rPr>
          <w:spacing w:val="-2"/>
          <w:w w:val="90"/>
        </w:rPr>
        <w:t> las</w:t>
      </w:r>
      <w:r>
        <w:rPr>
          <w:spacing w:val="-2"/>
          <w:w w:val="90"/>
        </w:rPr>
        <w:t> bases</w:t>
      </w:r>
      <w:r>
        <w:rPr>
          <w:spacing w:val="-2"/>
          <w:w w:val="90"/>
        </w:rPr>
        <w:t> para</w:t>
      </w:r>
      <w:r>
        <w:rPr>
          <w:spacing w:val="-2"/>
          <w:w w:val="90"/>
        </w:rPr>
        <w:t> la</w:t>
      </w:r>
      <w:r>
        <w:rPr>
          <w:spacing w:val="-2"/>
          <w:w w:val="90"/>
        </w:rPr>
        <w:t> organización</w:t>
      </w:r>
      <w:r>
        <w:rPr>
          <w:spacing w:val="-2"/>
          <w:w w:val="90"/>
        </w:rPr>
        <w:t> y</w:t>
      </w:r>
      <w:r>
        <w:rPr>
          <w:spacing w:val="-2"/>
          <w:w w:val="90"/>
        </w:rPr>
        <w:t> funcionamiento</w:t>
      </w:r>
      <w:r>
        <w:rPr>
          <w:spacing w:val="-2"/>
          <w:w w:val="90"/>
        </w:rPr>
        <w:t> de</w:t>
      </w:r>
      <w:r>
        <w:rPr>
          <w:spacing w:val="-2"/>
          <w:w w:val="90"/>
        </w:rPr>
        <w:t> la </w:t>
      </w:r>
      <w:r>
        <w:rPr>
          <w:w w:val="85"/>
        </w:rPr>
        <w:t>Administración Pública Estatal.</w:t>
      </w:r>
    </w:p>
    <w:p>
      <w:pPr>
        <w:pStyle w:val="BodyText"/>
        <w:spacing w:before="132"/>
      </w:pPr>
    </w:p>
    <w:p>
      <w:pPr>
        <w:pStyle w:val="BodyText"/>
        <w:spacing w:line="362" w:lineRule="auto"/>
        <w:ind w:left="907" w:right="534" w:firstLine="708"/>
        <w:jc w:val="both"/>
      </w:pPr>
      <w:r>
        <w:rPr>
          <w:w w:val="85"/>
        </w:rPr>
        <w:t>En lo que se refiere a las Dependencias que conforman la Administración Pública Centralizada, a </w:t>
      </w:r>
      <w:r>
        <w:rPr>
          <w:w w:val="80"/>
        </w:rPr>
        <w:t>continuación se comentan los cambios realizados a la estructura administrativa del Poder Ejecutivo:</w:t>
      </w:r>
    </w:p>
    <w:p>
      <w:pPr>
        <w:pStyle w:val="BodyText"/>
        <w:spacing w:before="41"/>
      </w:pPr>
    </w:p>
    <w:p>
      <w:pPr>
        <w:pStyle w:val="ListParagraph"/>
        <w:numPr>
          <w:ilvl w:val="0"/>
          <w:numId w:val="2"/>
        </w:numPr>
        <w:tabs>
          <w:tab w:pos="1987" w:val="left" w:leader="none"/>
        </w:tabs>
        <w:spacing w:line="240" w:lineRule="auto" w:before="0" w:after="0"/>
        <w:ind w:left="1987" w:right="0" w:hanging="360"/>
        <w:jc w:val="left"/>
        <w:rPr>
          <w:sz w:val="22"/>
        </w:rPr>
      </w:pPr>
      <w:r>
        <w:rPr>
          <w:w w:val="80"/>
          <w:sz w:val="22"/>
        </w:rPr>
        <w:t>La</w:t>
      </w:r>
      <w:r>
        <w:rPr>
          <w:spacing w:val="3"/>
          <w:sz w:val="22"/>
        </w:rPr>
        <w:t> </w:t>
      </w:r>
      <w:r>
        <w:rPr>
          <w:w w:val="80"/>
          <w:sz w:val="22"/>
        </w:rPr>
        <w:t>Secretaría</w:t>
      </w:r>
      <w:r>
        <w:rPr>
          <w:spacing w:val="4"/>
          <w:sz w:val="22"/>
        </w:rPr>
        <w:t> </w:t>
      </w:r>
      <w:r>
        <w:rPr>
          <w:w w:val="80"/>
          <w:sz w:val="22"/>
        </w:rPr>
        <w:t>de</w:t>
      </w:r>
      <w:r>
        <w:rPr>
          <w:spacing w:val="4"/>
          <w:sz w:val="22"/>
        </w:rPr>
        <w:t> </w:t>
      </w:r>
      <w:r>
        <w:rPr>
          <w:w w:val="80"/>
          <w:sz w:val="22"/>
        </w:rPr>
        <w:t>Finanzas,</w:t>
      </w:r>
      <w:r>
        <w:rPr>
          <w:sz w:val="22"/>
        </w:rPr>
        <w:t> </w:t>
      </w:r>
      <w:r>
        <w:rPr>
          <w:w w:val="80"/>
          <w:sz w:val="22"/>
        </w:rPr>
        <w:t>actualmente</w:t>
      </w:r>
      <w:r>
        <w:rPr>
          <w:spacing w:val="4"/>
          <w:sz w:val="22"/>
        </w:rPr>
        <w:t> </w:t>
      </w:r>
      <w:r>
        <w:rPr>
          <w:w w:val="80"/>
          <w:sz w:val="22"/>
        </w:rPr>
        <w:t>se</w:t>
      </w:r>
      <w:r>
        <w:rPr>
          <w:spacing w:val="4"/>
          <w:sz w:val="22"/>
        </w:rPr>
        <w:t> </w:t>
      </w:r>
      <w:r>
        <w:rPr>
          <w:w w:val="80"/>
          <w:sz w:val="22"/>
        </w:rPr>
        <w:t>denomina</w:t>
      </w:r>
      <w:r>
        <w:rPr>
          <w:spacing w:val="2"/>
          <w:sz w:val="22"/>
        </w:rPr>
        <w:t> </w:t>
      </w:r>
      <w:r>
        <w:rPr>
          <w:w w:val="80"/>
          <w:sz w:val="22"/>
        </w:rPr>
        <w:t>Secretaría</w:t>
      </w:r>
      <w:r>
        <w:rPr>
          <w:spacing w:val="4"/>
          <w:sz w:val="22"/>
        </w:rPr>
        <w:t> </w:t>
      </w:r>
      <w:r>
        <w:rPr>
          <w:w w:val="80"/>
          <w:sz w:val="22"/>
        </w:rPr>
        <w:t>de</w:t>
      </w:r>
      <w:r>
        <w:rPr>
          <w:spacing w:val="4"/>
          <w:sz w:val="22"/>
        </w:rPr>
        <w:t> </w:t>
      </w:r>
      <w:r>
        <w:rPr>
          <w:w w:val="80"/>
          <w:sz w:val="22"/>
        </w:rPr>
        <w:t>Administración</w:t>
      </w:r>
      <w:r>
        <w:rPr>
          <w:sz w:val="22"/>
        </w:rPr>
        <w:t> </w:t>
      </w:r>
      <w:r>
        <w:rPr>
          <w:w w:val="80"/>
          <w:sz w:val="22"/>
        </w:rPr>
        <w:t>y</w:t>
      </w:r>
      <w:r>
        <w:rPr>
          <w:spacing w:val="4"/>
          <w:sz w:val="22"/>
        </w:rPr>
        <w:t> </w:t>
      </w:r>
      <w:r>
        <w:rPr>
          <w:spacing w:val="-2"/>
          <w:w w:val="80"/>
          <w:sz w:val="22"/>
        </w:rPr>
        <w:t>Finanzas.</w:t>
      </w:r>
    </w:p>
    <w:p>
      <w:pPr>
        <w:pStyle w:val="ListParagraph"/>
        <w:numPr>
          <w:ilvl w:val="0"/>
          <w:numId w:val="2"/>
        </w:numPr>
        <w:tabs>
          <w:tab w:pos="1987" w:val="left" w:leader="none"/>
        </w:tabs>
        <w:spacing w:line="240" w:lineRule="auto" w:before="124" w:after="0"/>
        <w:ind w:left="1987" w:right="0" w:hanging="360"/>
        <w:jc w:val="left"/>
        <w:rPr>
          <w:sz w:val="22"/>
        </w:rPr>
      </w:pPr>
      <w:r>
        <w:rPr>
          <w:w w:val="80"/>
          <w:sz w:val="22"/>
        </w:rPr>
        <w:t>La</w:t>
      </w:r>
      <w:r>
        <w:rPr>
          <w:spacing w:val="1"/>
          <w:sz w:val="22"/>
        </w:rPr>
        <w:t> </w:t>
      </w:r>
      <w:r>
        <w:rPr>
          <w:w w:val="80"/>
          <w:sz w:val="22"/>
        </w:rPr>
        <w:t>Secretaría</w:t>
      </w:r>
      <w:r>
        <w:rPr>
          <w:spacing w:val="2"/>
          <w:sz w:val="22"/>
        </w:rPr>
        <w:t> </w:t>
      </w:r>
      <w:r>
        <w:rPr>
          <w:w w:val="80"/>
          <w:sz w:val="22"/>
        </w:rPr>
        <w:t>de</w:t>
      </w:r>
      <w:r>
        <w:rPr>
          <w:spacing w:val="2"/>
          <w:sz w:val="22"/>
        </w:rPr>
        <w:t> </w:t>
      </w:r>
      <w:r>
        <w:rPr>
          <w:w w:val="80"/>
          <w:sz w:val="22"/>
        </w:rPr>
        <w:t>Planeación,</w:t>
      </w:r>
      <w:r>
        <w:rPr>
          <w:spacing w:val="-2"/>
          <w:sz w:val="22"/>
        </w:rPr>
        <w:t> </w:t>
      </w:r>
      <w:r>
        <w:rPr>
          <w:w w:val="80"/>
          <w:sz w:val="22"/>
        </w:rPr>
        <w:t>hoy</w:t>
      </w:r>
      <w:r>
        <w:rPr>
          <w:spacing w:val="2"/>
          <w:sz w:val="22"/>
        </w:rPr>
        <w:t> </w:t>
      </w:r>
      <w:r>
        <w:rPr>
          <w:w w:val="80"/>
          <w:sz w:val="22"/>
        </w:rPr>
        <w:t>tiene</w:t>
      </w:r>
      <w:r>
        <w:rPr>
          <w:spacing w:val="1"/>
          <w:sz w:val="22"/>
        </w:rPr>
        <w:t> </w:t>
      </w:r>
      <w:r>
        <w:rPr>
          <w:w w:val="80"/>
          <w:sz w:val="22"/>
        </w:rPr>
        <w:t>el</w:t>
      </w:r>
      <w:r>
        <w:rPr>
          <w:sz w:val="22"/>
        </w:rPr>
        <w:t> </w:t>
      </w:r>
      <w:r>
        <w:rPr>
          <w:w w:val="80"/>
          <w:sz w:val="22"/>
        </w:rPr>
        <w:t>nombre</w:t>
      </w:r>
      <w:r>
        <w:rPr>
          <w:spacing w:val="1"/>
          <w:sz w:val="22"/>
        </w:rPr>
        <w:t> </w:t>
      </w:r>
      <w:r>
        <w:rPr>
          <w:w w:val="80"/>
          <w:sz w:val="22"/>
        </w:rPr>
        <w:t>de</w:t>
      </w:r>
      <w:r>
        <w:rPr>
          <w:spacing w:val="2"/>
          <w:sz w:val="22"/>
        </w:rPr>
        <w:t> </w:t>
      </w:r>
      <w:r>
        <w:rPr>
          <w:w w:val="80"/>
          <w:sz w:val="22"/>
        </w:rPr>
        <w:t>Secretaría</w:t>
      </w:r>
      <w:r>
        <w:rPr>
          <w:spacing w:val="2"/>
          <w:sz w:val="22"/>
        </w:rPr>
        <w:t> </w:t>
      </w:r>
      <w:r>
        <w:rPr>
          <w:w w:val="80"/>
          <w:sz w:val="22"/>
        </w:rPr>
        <w:t>de</w:t>
      </w:r>
      <w:r>
        <w:rPr>
          <w:spacing w:val="2"/>
          <w:sz w:val="22"/>
        </w:rPr>
        <w:t> </w:t>
      </w:r>
      <w:r>
        <w:rPr>
          <w:w w:val="80"/>
          <w:sz w:val="22"/>
        </w:rPr>
        <w:t>Desarrollo</w:t>
      </w:r>
      <w:r>
        <w:rPr>
          <w:spacing w:val="1"/>
          <w:sz w:val="22"/>
        </w:rPr>
        <w:t> </w:t>
      </w:r>
      <w:r>
        <w:rPr>
          <w:spacing w:val="-2"/>
          <w:w w:val="80"/>
          <w:sz w:val="22"/>
        </w:rPr>
        <w:t>Sustentable.</w:t>
      </w:r>
    </w:p>
    <w:p>
      <w:pPr>
        <w:pStyle w:val="ListParagraph"/>
        <w:numPr>
          <w:ilvl w:val="0"/>
          <w:numId w:val="2"/>
        </w:numPr>
        <w:tabs>
          <w:tab w:pos="1987" w:val="left" w:leader="none"/>
        </w:tabs>
        <w:spacing w:line="240" w:lineRule="auto" w:before="124" w:after="0"/>
        <w:ind w:left="1987" w:right="0" w:hanging="360"/>
        <w:jc w:val="left"/>
        <w:rPr>
          <w:sz w:val="22"/>
        </w:rPr>
      </w:pPr>
      <w:r>
        <w:rPr>
          <w:w w:val="80"/>
          <w:sz w:val="22"/>
        </w:rPr>
        <w:t>La</w:t>
      </w:r>
      <w:r>
        <w:rPr>
          <w:spacing w:val="2"/>
          <w:sz w:val="22"/>
        </w:rPr>
        <w:t> </w:t>
      </w:r>
      <w:r>
        <w:rPr>
          <w:w w:val="80"/>
          <w:sz w:val="22"/>
        </w:rPr>
        <w:t>Secretaría</w:t>
      </w:r>
      <w:r>
        <w:rPr>
          <w:spacing w:val="2"/>
          <w:sz w:val="22"/>
        </w:rPr>
        <w:t> </w:t>
      </w:r>
      <w:r>
        <w:rPr>
          <w:w w:val="80"/>
          <w:sz w:val="22"/>
        </w:rPr>
        <w:t>de</w:t>
      </w:r>
      <w:r>
        <w:rPr>
          <w:spacing w:val="2"/>
          <w:sz w:val="22"/>
        </w:rPr>
        <w:t> </w:t>
      </w:r>
      <w:r>
        <w:rPr>
          <w:w w:val="80"/>
          <w:sz w:val="22"/>
        </w:rPr>
        <w:t>Educación</w:t>
      </w:r>
      <w:r>
        <w:rPr>
          <w:spacing w:val="2"/>
          <w:sz w:val="22"/>
        </w:rPr>
        <w:t> </w:t>
      </w:r>
      <w:r>
        <w:rPr>
          <w:w w:val="80"/>
          <w:sz w:val="22"/>
        </w:rPr>
        <w:t>Pública,</w:t>
      </w:r>
      <w:r>
        <w:rPr>
          <w:spacing w:val="2"/>
          <w:sz w:val="22"/>
        </w:rPr>
        <w:t> </w:t>
      </w:r>
      <w:r>
        <w:rPr>
          <w:w w:val="80"/>
          <w:sz w:val="22"/>
        </w:rPr>
        <w:t>ahora</w:t>
      </w:r>
      <w:r>
        <w:rPr>
          <w:spacing w:val="2"/>
          <w:sz w:val="22"/>
        </w:rPr>
        <w:t> </w:t>
      </w:r>
      <w:r>
        <w:rPr>
          <w:w w:val="80"/>
          <w:sz w:val="22"/>
        </w:rPr>
        <w:t>se</w:t>
      </w:r>
      <w:r>
        <w:rPr>
          <w:spacing w:val="-2"/>
          <w:sz w:val="22"/>
        </w:rPr>
        <w:t> </w:t>
      </w:r>
      <w:r>
        <w:rPr>
          <w:w w:val="80"/>
          <w:sz w:val="22"/>
        </w:rPr>
        <w:t>llama</w:t>
      </w:r>
      <w:r>
        <w:rPr>
          <w:spacing w:val="2"/>
          <w:sz w:val="22"/>
        </w:rPr>
        <w:t> </w:t>
      </w:r>
      <w:r>
        <w:rPr>
          <w:w w:val="80"/>
          <w:sz w:val="22"/>
        </w:rPr>
        <w:t>Secretaría</w:t>
      </w:r>
      <w:r>
        <w:rPr>
          <w:spacing w:val="2"/>
          <w:sz w:val="22"/>
        </w:rPr>
        <w:t> </w:t>
      </w:r>
      <w:r>
        <w:rPr>
          <w:w w:val="80"/>
          <w:sz w:val="22"/>
        </w:rPr>
        <w:t>de</w:t>
      </w:r>
      <w:r>
        <w:rPr>
          <w:spacing w:val="2"/>
          <w:sz w:val="22"/>
        </w:rPr>
        <w:t> </w:t>
      </w:r>
      <w:r>
        <w:rPr>
          <w:spacing w:val="-2"/>
          <w:w w:val="80"/>
          <w:sz w:val="22"/>
        </w:rPr>
        <w:t>Educación.</w:t>
      </w:r>
    </w:p>
    <w:p>
      <w:pPr>
        <w:pStyle w:val="ListParagraph"/>
        <w:numPr>
          <w:ilvl w:val="0"/>
          <w:numId w:val="2"/>
        </w:numPr>
        <w:tabs>
          <w:tab w:pos="1987" w:val="left" w:leader="none"/>
        </w:tabs>
        <w:spacing w:line="240" w:lineRule="auto" w:before="124" w:after="0"/>
        <w:ind w:left="1987" w:right="0" w:hanging="360"/>
        <w:jc w:val="left"/>
        <w:rPr>
          <w:sz w:val="22"/>
        </w:rPr>
      </w:pPr>
      <w:r>
        <w:rPr>
          <w:w w:val="80"/>
          <w:sz w:val="22"/>
        </w:rPr>
        <w:t>La</w:t>
      </w:r>
      <w:r>
        <w:rPr>
          <w:spacing w:val="3"/>
          <w:sz w:val="22"/>
        </w:rPr>
        <w:t> </w:t>
      </w:r>
      <w:r>
        <w:rPr>
          <w:w w:val="80"/>
          <w:sz w:val="22"/>
        </w:rPr>
        <w:t>Secretaría</w:t>
      </w:r>
      <w:r>
        <w:rPr>
          <w:spacing w:val="3"/>
          <w:sz w:val="22"/>
        </w:rPr>
        <w:t> </w:t>
      </w:r>
      <w:r>
        <w:rPr>
          <w:w w:val="80"/>
          <w:sz w:val="22"/>
        </w:rPr>
        <w:t>de</w:t>
      </w:r>
      <w:r>
        <w:rPr>
          <w:spacing w:val="4"/>
          <w:sz w:val="22"/>
        </w:rPr>
        <w:t> </w:t>
      </w:r>
      <w:r>
        <w:rPr>
          <w:w w:val="80"/>
          <w:sz w:val="22"/>
        </w:rPr>
        <w:t>Desarrollo</w:t>
      </w:r>
      <w:r>
        <w:rPr>
          <w:spacing w:val="3"/>
          <w:sz w:val="22"/>
        </w:rPr>
        <w:t> </w:t>
      </w:r>
      <w:r>
        <w:rPr>
          <w:w w:val="80"/>
          <w:sz w:val="22"/>
        </w:rPr>
        <w:t>Económico</w:t>
      </w:r>
      <w:r>
        <w:rPr>
          <w:sz w:val="22"/>
        </w:rPr>
        <w:t> </w:t>
      </w:r>
      <w:r>
        <w:rPr>
          <w:w w:val="80"/>
          <w:sz w:val="22"/>
        </w:rPr>
        <w:t>hoy</w:t>
      </w:r>
      <w:r>
        <w:rPr>
          <w:spacing w:val="1"/>
          <w:sz w:val="22"/>
        </w:rPr>
        <w:t> </w:t>
      </w:r>
      <w:r>
        <w:rPr>
          <w:w w:val="80"/>
          <w:sz w:val="22"/>
        </w:rPr>
        <w:t>se</w:t>
      </w:r>
      <w:r>
        <w:rPr>
          <w:spacing w:val="4"/>
          <w:sz w:val="22"/>
        </w:rPr>
        <w:t> </w:t>
      </w:r>
      <w:r>
        <w:rPr>
          <w:w w:val="80"/>
          <w:sz w:val="22"/>
        </w:rPr>
        <w:t>denomina</w:t>
      </w:r>
      <w:r>
        <w:rPr>
          <w:spacing w:val="3"/>
          <w:sz w:val="22"/>
        </w:rPr>
        <w:t> </w:t>
      </w:r>
      <w:r>
        <w:rPr>
          <w:w w:val="80"/>
          <w:sz w:val="22"/>
        </w:rPr>
        <w:t>Secretaría</w:t>
      </w:r>
      <w:r>
        <w:rPr>
          <w:sz w:val="22"/>
        </w:rPr>
        <w:t> </w:t>
      </w:r>
      <w:r>
        <w:rPr>
          <w:w w:val="80"/>
          <w:sz w:val="22"/>
        </w:rPr>
        <w:t>de</w:t>
      </w:r>
      <w:r>
        <w:rPr>
          <w:spacing w:val="3"/>
          <w:sz w:val="22"/>
        </w:rPr>
        <w:t> </w:t>
      </w:r>
      <w:r>
        <w:rPr>
          <w:spacing w:val="-2"/>
          <w:w w:val="80"/>
          <w:sz w:val="22"/>
        </w:rPr>
        <w:t>Economía.</w:t>
      </w:r>
    </w:p>
    <w:p>
      <w:pPr>
        <w:pStyle w:val="ListParagraph"/>
        <w:numPr>
          <w:ilvl w:val="0"/>
          <w:numId w:val="2"/>
        </w:numPr>
        <w:tabs>
          <w:tab w:pos="1987" w:val="left" w:leader="none"/>
        </w:tabs>
        <w:spacing w:line="240" w:lineRule="auto" w:before="125" w:after="0"/>
        <w:ind w:left="1987" w:right="0" w:hanging="360"/>
        <w:jc w:val="left"/>
        <w:rPr>
          <w:sz w:val="22"/>
        </w:rPr>
      </w:pPr>
      <w:r>
        <w:rPr>
          <w:w w:val="80"/>
          <w:sz w:val="22"/>
        </w:rPr>
        <w:t>La</w:t>
      </w:r>
      <w:r>
        <w:rPr>
          <w:spacing w:val="2"/>
          <w:sz w:val="22"/>
        </w:rPr>
        <w:t> </w:t>
      </w:r>
      <w:r>
        <w:rPr>
          <w:w w:val="80"/>
          <w:sz w:val="22"/>
        </w:rPr>
        <w:t>Secretaría</w:t>
      </w:r>
      <w:r>
        <w:rPr>
          <w:spacing w:val="3"/>
          <w:sz w:val="22"/>
        </w:rPr>
        <w:t> </w:t>
      </w:r>
      <w:r>
        <w:rPr>
          <w:w w:val="80"/>
          <w:sz w:val="22"/>
        </w:rPr>
        <w:t>de</w:t>
      </w:r>
      <w:r>
        <w:rPr>
          <w:spacing w:val="-1"/>
          <w:sz w:val="22"/>
        </w:rPr>
        <w:t> </w:t>
      </w:r>
      <w:r>
        <w:rPr>
          <w:w w:val="80"/>
          <w:sz w:val="22"/>
        </w:rPr>
        <w:t>Obras</w:t>
      </w:r>
      <w:r>
        <w:rPr>
          <w:sz w:val="22"/>
        </w:rPr>
        <w:t> </w:t>
      </w:r>
      <w:r>
        <w:rPr>
          <w:w w:val="80"/>
          <w:sz w:val="22"/>
        </w:rPr>
        <w:t>Públicas</w:t>
      </w:r>
      <w:r>
        <w:rPr>
          <w:spacing w:val="3"/>
          <w:sz w:val="22"/>
        </w:rPr>
        <w:t> </w:t>
      </w:r>
      <w:r>
        <w:rPr>
          <w:w w:val="80"/>
          <w:sz w:val="22"/>
        </w:rPr>
        <w:t>se</w:t>
      </w:r>
      <w:r>
        <w:rPr>
          <w:spacing w:val="-1"/>
          <w:sz w:val="22"/>
        </w:rPr>
        <w:t> </w:t>
      </w:r>
      <w:r>
        <w:rPr>
          <w:w w:val="80"/>
          <w:sz w:val="22"/>
        </w:rPr>
        <w:t>identifica</w:t>
      </w:r>
      <w:r>
        <w:rPr>
          <w:spacing w:val="3"/>
          <w:sz w:val="22"/>
        </w:rPr>
        <w:t> </w:t>
      </w:r>
      <w:r>
        <w:rPr>
          <w:w w:val="80"/>
          <w:sz w:val="22"/>
        </w:rPr>
        <w:t>ahora</w:t>
      </w:r>
      <w:r>
        <w:rPr>
          <w:sz w:val="22"/>
        </w:rPr>
        <w:t> </w:t>
      </w:r>
      <w:r>
        <w:rPr>
          <w:w w:val="80"/>
          <w:sz w:val="22"/>
        </w:rPr>
        <w:t>como</w:t>
      </w:r>
      <w:r>
        <w:rPr>
          <w:spacing w:val="2"/>
          <w:sz w:val="22"/>
        </w:rPr>
        <w:t> </w:t>
      </w:r>
      <w:r>
        <w:rPr>
          <w:w w:val="80"/>
          <w:sz w:val="22"/>
        </w:rPr>
        <w:t>Secretaría</w:t>
      </w:r>
      <w:r>
        <w:rPr>
          <w:spacing w:val="-1"/>
          <w:sz w:val="22"/>
        </w:rPr>
        <w:t> </w:t>
      </w:r>
      <w:r>
        <w:rPr>
          <w:w w:val="80"/>
          <w:sz w:val="22"/>
        </w:rPr>
        <w:t>de</w:t>
      </w:r>
      <w:r>
        <w:rPr>
          <w:spacing w:val="3"/>
          <w:sz w:val="22"/>
        </w:rPr>
        <w:t> </w:t>
      </w:r>
      <w:r>
        <w:rPr>
          <w:spacing w:val="-2"/>
          <w:w w:val="80"/>
          <w:sz w:val="22"/>
        </w:rPr>
        <w:t>Infraestructura.</w:t>
      </w:r>
    </w:p>
    <w:p>
      <w:pPr>
        <w:pStyle w:val="ListParagraph"/>
        <w:numPr>
          <w:ilvl w:val="0"/>
          <w:numId w:val="2"/>
        </w:numPr>
        <w:tabs>
          <w:tab w:pos="1987" w:val="left" w:leader="none"/>
        </w:tabs>
        <w:spacing w:line="352" w:lineRule="auto" w:before="124" w:after="0"/>
        <w:ind w:left="1987" w:right="534" w:hanging="360"/>
        <w:jc w:val="left"/>
        <w:rPr>
          <w:sz w:val="22"/>
        </w:rPr>
      </w:pPr>
      <w:r>
        <w:rPr>
          <w:w w:val="85"/>
          <w:sz w:val="22"/>
        </w:rPr>
        <w:t>La</w:t>
      </w:r>
      <w:r>
        <w:rPr>
          <w:sz w:val="22"/>
        </w:rPr>
        <w:t> </w:t>
      </w:r>
      <w:r>
        <w:rPr>
          <w:w w:val="85"/>
          <w:sz w:val="22"/>
        </w:rPr>
        <w:t>Secretaría</w:t>
      </w:r>
      <w:r>
        <w:rPr>
          <w:sz w:val="22"/>
        </w:rPr>
        <w:t> </w:t>
      </w:r>
      <w:r>
        <w:rPr>
          <w:w w:val="85"/>
          <w:sz w:val="22"/>
        </w:rPr>
        <w:t>de</w:t>
      </w:r>
      <w:r>
        <w:rPr>
          <w:sz w:val="22"/>
        </w:rPr>
        <w:t> </w:t>
      </w:r>
      <w:r>
        <w:rPr>
          <w:w w:val="85"/>
          <w:sz w:val="22"/>
        </w:rPr>
        <w:t>la</w:t>
      </w:r>
      <w:r>
        <w:rPr>
          <w:sz w:val="22"/>
        </w:rPr>
        <w:t> </w:t>
      </w:r>
      <w:r>
        <w:rPr>
          <w:w w:val="85"/>
          <w:sz w:val="22"/>
        </w:rPr>
        <w:t>Contraloría</w:t>
      </w:r>
      <w:r>
        <w:rPr>
          <w:sz w:val="22"/>
        </w:rPr>
        <w:t> </w:t>
      </w:r>
      <w:r>
        <w:rPr>
          <w:w w:val="85"/>
          <w:sz w:val="22"/>
        </w:rPr>
        <w:t>se</w:t>
      </w:r>
      <w:r>
        <w:rPr>
          <w:sz w:val="22"/>
        </w:rPr>
        <w:t> </w:t>
      </w:r>
      <w:r>
        <w:rPr>
          <w:w w:val="85"/>
          <w:sz w:val="22"/>
        </w:rPr>
        <w:t>denomina</w:t>
      </w:r>
      <w:r>
        <w:rPr>
          <w:sz w:val="22"/>
        </w:rPr>
        <w:t> </w:t>
      </w:r>
      <w:r>
        <w:rPr>
          <w:w w:val="85"/>
          <w:sz w:val="22"/>
        </w:rPr>
        <w:t>en</w:t>
      </w:r>
      <w:r>
        <w:rPr>
          <w:sz w:val="22"/>
        </w:rPr>
        <w:t> </w:t>
      </w:r>
      <w:r>
        <w:rPr>
          <w:w w:val="85"/>
          <w:sz w:val="22"/>
        </w:rPr>
        <w:t>la</w:t>
      </w:r>
      <w:r>
        <w:rPr>
          <w:sz w:val="22"/>
        </w:rPr>
        <w:t> </w:t>
      </w:r>
      <w:r>
        <w:rPr>
          <w:w w:val="85"/>
          <w:sz w:val="22"/>
        </w:rPr>
        <w:t>actualidad</w:t>
      </w:r>
      <w:r>
        <w:rPr>
          <w:sz w:val="22"/>
        </w:rPr>
        <w:t> </w:t>
      </w:r>
      <w:r>
        <w:rPr>
          <w:w w:val="85"/>
          <w:sz w:val="22"/>
        </w:rPr>
        <w:t>Secretaría</w:t>
      </w:r>
      <w:r>
        <w:rPr>
          <w:sz w:val="22"/>
        </w:rPr>
        <w:t> </w:t>
      </w:r>
      <w:r>
        <w:rPr>
          <w:w w:val="85"/>
          <w:sz w:val="22"/>
        </w:rPr>
        <w:t>para</w:t>
      </w:r>
      <w:r>
        <w:rPr>
          <w:sz w:val="22"/>
        </w:rPr>
        <w:t> </w:t>
      </w:r>
      <w:r>
        <w:rPr>
          <w:w w:val="85"/>
          <w:sz w:val="22"/>
        </w:rPr>
        <w:t>la</w:t>
      </w:r>
      <w:r>
        <w:rPr>
          <w:sz w:val="22"/>
        </w:rPr>
        <w:t> </w:t>
      </w:r>
      <w:r>
        <w:rPr>
          <w:w w:val="85"/>
          <w:sz w:val="22"/>
        </w:rPr>
        <w:t>Honestidad</w:t>
      </w:r>
      <w:r>
        <w:rPr>
          <w:sz w:val="22"/>
        </w:rPr>
        <w:t> </w:t>
      </w:r>
      <w:r>
        <w:rPr>
          <w:w w:val="85"/>
          <w:sz w:val="22"/>
        </w:rPr>
        <w:t>y </w:t>
      </w:r>
      <w:r>
        <w:rPr>
          <w:w w:val="90"/>
          <w:sz w:val="22"/>
        </w:rPr>
        <w:t>Buena</w:t>
      </w:r>
      <w:r>
        <w:rPr>
          <w:spacing w:val="-1"/>
          <w:w w:val="90"/>
          <w:sz w:val="22"/>
        </w:rPr>
        <w:t> </w:t>
      </w:r>
      <w:r>
        <w:rPr>
          <w:w w:val="90"/>
          <w:sz w:val="22"/>
        </w:rPr>
        <w:t>Gobernanza.</w:t>
      </w:r>
    </w:p>
    <w:p>
      <w:pPr>
        <w:pStyle w:val="ListParagraph"/>
        <w:numPr>
          <w:ilvl w:val="0"/>
          <w:numId w:val="2"/>
        </w:numPr>
        <w:tabs>
          <w:tab w:pos="1987" w:val="left" w:leader="none"/>
        </w:tabs>
        <w:spacing w:line="240" w:lineRule="auto" w:before="10" w:after="0"/>
        <w:ind w:left="1987" w:right="0" w:hanging="360"/>
        <w:jc w:val="left"/>
        <w:rPr>
          <w:sz w:val="22"/>
        </w:rPr>
      </w:pPr>
      <w:r>
        <w:rPr>
          <w:w w:val="80"/>
          <w:sz w:val="22"/>
        </w:rPr>
        <w:t>La</w:t>
      </w:r>
      <w:r>
        <w:rPr>
          <w:spacing w:val="1"/>
          <w:sz w:val="22"/>
        </w:rPr>
        <w:t> </w:t>
      </w:r>
      <w:r>
        <w:rPr>
          <w:w w:val="80"/>
          <w:sz w:val="22"/>
        </w:rPr>
        <w:t>Secretaría</w:t>
      </w:r>
      <w:r>
        <w:rPr>
          <w:spacing w:val="1"/>
          <w:sz w:val="22"/>
        </w:rPr>
        <w:t> </w:t>
      </w:r>
      <w:r>
        <w:rPr>
          <w:w w:val="80"/>
          <w:sz w:val="22"/>
        </w:rPr>
        <w:t>del</w:t>
      </w:r>
      <w:r>
        <w:rPr>
          <w:spacing w:val="-2"/>
          <w:sz w:val="22"/>
        </w:rPr>
        <w:t> </w:t>
      </w:r>
      <w:r>
        <w:rPr>
          <w:w w:val="80"/>
          <w:sz w:val="22"/>
        </w:rPr>
        <w:t>Trabajo</w:t>
      </w:r>
      <w:r>
        <w:rPr>
          <w:spacing w:val="2"/>
          <w:sz w:val="22"/>
        </w:rPr>
        <w:t> </w:t>
      </w:r>
      <w:r>
        <w:rPr>
          <w:w w:val="80"/>
          <w:sz w:val="22"/>
        </w:rPr>
        <w:t>ahora</w:t>
      </w:r>
      <w:r>
        <w:rPr>
          <w:spacing w:val="1"/>
          <w:sz w:val="22"/>
        </w:rPr>
        <w:t> </w:t>
      </w:r>
      <w:r>
        <w:rPr>
          <w:w w:val="80"/>
          <w:sz w:val="22"/>
        </w:rPr>
        <w:t>se</w:t>
      </w:r>
      <w:r>
        <w:rPr>
          <w:spacing w:val="1"/>
          <w:sz w:val="22"/>
        </w:rPr>
        <w:t> </w:t>
      </w:r>
      <w:r>
        <w:rPr>
          <w:w w:val="80"/>
          <w:sz w:val="22"/>
        </w:rPr>
        <w:t>llama</w:t>
      </w:r>
      <w:r>
        <w:rPr>
          <w:spacing w:val="1"/>
          <w:sz w:val="22"/>
        </w:rPr>
        <w:t> </w:t>
      </w:r>
      <w:r>
        <w:rPr>
          <w:w w:val="80"/>
          <w:sz w:val="22"/>
        </w:rPr>
        <w:t>Secretaría</w:t>
      </w:r>
      <w:r>
        <w:rPr>
          <w:spacing w:val="1"/>
          <w:sz w:val="22"/>
        </w:rPr>
        <w:t> </w:t>
      </w:r>
      <w:r>
        <w:rPr>
          <w:w w:val="80"/>
          <w:sz w:val="22"/>
        </w:rPr>
        <w:t>del</w:t>
      </w:r>
      <w:r>
        <w:rPr>
          <w:spacing w:val="-1"/>
          <w:sz w:val="22"/>
        </w:rPr>
        <w:t> </w:t>
      </w:r>
      <w:r>
        <w:rPr>
          <w:w w:val="80"/>
          <w:sz w:val="22"/>
        </w:rPr>
        <w:t>Trabajo</w:t>
      </w:r>
      <w:r>
        <w:rPr>
          <w:spacing w:val="1"/>
          <w:sz w:val="22"/>
        </w:rPr>
        <w:t> </w:t>
      </w:r>
      <w:r>
        <w:rPr>
          <w:w w:val="80"/>
          <w:sz w:val="22"/>
        </w:rPr>
        <w:t>y</w:t>
      </w:r>
      <w:r>
        <w:rPr>
          <w:spacing w:val="-1"/>
          <w:sz w:val="22"/>
        </w:rPr>
        <w:t> </w:t>
      </w:r>
      <w:r>
        <w:rPr>
          <w:w w:val="80"/>
          <w:sz w:val="22"/>
        </w:rPr>
        <w:t>Justicia</w:t>
      </w:r>
      <w:r>
        <w:rPr>
          <w:spacing w:val="1"/>
          <w:sz w:val="22"/>
        </w:rPr>
        <w:t> </w:t>
      </w:r>
      <w:r>
        <w:rPr>
          <w:spacing w:val="-2"/>
          <w:w w:val="80"/>
          <w:sz w:val="22"/>
        </w:rPr>
        <w:t>Laboral.</w:t>
      </w:r>
    </w:p>
    <w:p>
      <w:pPr>
        <w:pStyle w:val="ListParagraph"/>
        <w:numPr>
          <w:ilvl w:val="0"/>
          <w:numId w:val="2"/>
        </w:numPr>
        <w:tabs>
          <w:tab w:pos="1987" w:val="left" w:leader="none"/>
        </w:tabs>
        <w:spacing w:line="357" w:lineRule="auto" w:before="124" w:after="0"/>
        <w:ind w:left="1987" w:right="533" w:hanging="360"/>
        <w:jc w:val="both"/>
        <w:rPr>
          <w:sz w:val="22"/>
        </w:rPr>
      </w:pPr>
      <w:r>
        <w:rPr>
          <w:w w:val="80"/>
          <w:sz w:val="22"/>
        </w:rPr>
        <w:t>La Procuraduría General de Justicia actualmente se llama Fiscalía General del Estado, misma que </w:t>
      </w:r>
      <w:r>
        <w:rPr>
          <w:w w:val="85"/>
          <w:sz w:val="22"/>
        </w:rPr>
        <w:t>para efecto contable – presupuestario se desincorporó del Poder Ejecutivo a partir de 2018 en virtud de su</w:t>
      </w:r>
      <w:r>
        <w:rPr>
          <w:spacing w:val="-1"/>
          <w:w w:val="85"/>
          <w:sz w:val="22"/>
        </w:rPr>
        <w:t> </w:t>
      </w:r>
      <w:r>
        <w:rPr>
          <w:w w:val="85"/>
          <w:sz w:val="22"/>
        </w:rPr>
        <w:t>conversión a</w:t>
      </w:r>
      <w:r>
        <w:rPr>
          <w:spacing w:val="-1"/>
          <w:w w:val="85"/>
          <w:sz w:val="22"/>
        </w:rPr>
        <w:t> </w:t>
      </w:r>
      <w:r>
        <w:rPr>
          <w:w w:val="85"/>
          <w:sz w:val="22"/>
        </w:rPr>
        <w:t>Organismo Autónomo.</w:t>
      </w:r>
    </w:p>
    <w:p>
      <w:pPr>
        <w:pStyle w:val="ListParagraph"/>
        <w:numPr>
          <w:ilvl w:val="0"/>
          <w:numId w:val="2"/>
        </w:numPr>
        <w:tabs>
          <w:tab w:pos="1987" w:val="left" w:leader="none"/>
        </w:tabs>
        <w:spacing w:line="360" w:lineRule="auto" w:before="6" w:after="0"/>
        <w:ind w:left="1987" w:right="533" w:hanging="360"/>
        <w:jc w:val="both"/>
        <w:rPr>
          <w:sz w:val="22"/>
        </w:rPr>
      </w:pPr>
      <w:r>
        <w:rPr>
          <w:w w:val="90"/>
          <w:sz w:val="22"/>
        </w:rPr>
        <w:t>En</w:t>
      </w:r>
      <w:r>
        <w:rPr>
          <w:w w:val="90"/>
          <w:sz w:val="22"/>
        </w:rPr>
        <w:t> el</w:t>
      </w:r>
      <w:r>
        <w:rPr>
          <w:w w:val="90"/>
          <w:sz w:val="22"/>
        </w:rPr>
        <w:t> transcurso</w:t>
      </w:r>
      <w:r>
        <w:rPr>
          <w:w w:val="90"/>
          <w:sz w:val="22"/>
        </w:rPr>
        <w:t> que</w:t>
      </w:r>
      <w:r>
        <w:rPr>
          <w:w w:val="90"/>
          <w:sz w:val="22"/>
        </w:rPr>
        <w:t> va</w:t>
      </w:r>
      <w:r>
        <w:rPr>
          <w:w w:val="90"/>
          <w:sz w:val="22"/>
        </w:rPr>
        <w:t> de</w:t>
      </w:r>
      <w:r>
        <w:rPr>
          <w:spacing w:val="-1"/>
          <w:w w:val="90"/>
          <w:sz w:val="22"/>
        </w:rPr>
        <w:t> </w:t>
      </w:r>
      <w:r>
        <w:rPr>
          <w:w w:val="90"/>
          <w:sz w:val="22"/>
        </w:rPr>
        <w:t>la</w:t>
      </w:r>
      <w:r>
        <w:rPr>
          <w:w w:val="90"/>
          <w:sz w:val="22"/>
        </w:rPr>
        <w:t> publicación</w:t>
      </w:r>
      <w:r>
        <w:rPr>
          <w:w w:val="90"/>
          <w:sz w:val="22"/>
        </w:rPr>
        <w:t> de</w:t>
      </w:r>
      <w:r>
        <w:rPr>
          <w:w w:val="90"/>
          <w:sz w:val="22"/>
        </w:rPr>
        <w:t> la</w:t>
      </w:r>
      <w:r>
        <w:rPr>
          <w:w w:val="90"/>
          <w:sz w:val="22"/>
        </w:rPr>
        <w:t> Ley</w:t>
      </w:r>
      <w:r>
        <w:rPr>
          <w:w w:val="90"/>
          <w:sz w:val="22"/>
        </w:rPr>
        <w:t> a</w:t>
      </w:r>
      <w:r>
        <w:rPr>
          <w:w w:val="90"/>
          <w:sz w:val="22"/>
        </w:rPr>
        <w:t> esta</w:t>
      </w:r>
      <w:r>
        <w:rPr>
          <w:w w:val="90"/>
          <w:sz w:val="22"/>
        </w:rPr>
        <w:t> fecha,</w:t>
      </w:r>
      <w:r>
        <w:rPr>
          <w:w w:val="90"/>
          <w:sz w:val="22"/>
        </w:rPr>
        <w:t> fueron</w:t>
      </w:r>
      <w:r>
        <w:rPr>
          <w:w w:val="90"/>
          <w:sz w:val="22"/>
        </w:rPr>
        <w:t> incorporadas</w:t>
      </w:r>
      <w:r>
        <w:rPr>
          <w:w w:val="90"/>
          <w:sz w:val="22"/>
        </w:rPr>
        <w:t> a</w:t>
      </w:r>
      <w:r>
        <w:rPr>
          <w:w w:val="90"/>
          <w:sz w:val="22"/>
        </w:rPr>
        <w:t> su </w:t>
      </w:r>
      <w:r>
        <w:rPr>
          <w:w w:val="80"/>
          <w:sz w:val="22"/>
        </w:rPr>
        <w:t>contenido la Secretaría de Turismo, la Secretaría de Bienestar e Igualdad Sustantiva, la Secretaría</w:t>
      </w:r>
      <w:r>
        <w:rPr>
          <w:spacing w:val="40"/>
          <w:sz w:val="22"/>
        </w:rPr>
        <w:t> </w:t>
      </w:r>
      <w:r>
        <w:rPr>
          <w:w w:val="85"/>
          <w:sz w:val="22"/>
        </w:rPr>
        <w:t>de Seguridad y Protección Ciudadana, así como la Secretaría de Movilidad, cuya operatividad para</w:t>
      </w:r>
      <w:r>
        <w:rPr>
          <w:spacing w:val="-1"/>
          <w:w w:val="85"/>
          <w:sz w:val="22"/>
        </w:rPr>
        <w:t> </w:t>
      </w:r>
      <w:r>
        <w:rPr>
          <w:w w:val="85"/>
          <w:sz w:val="22"/>
        </w:rPr>
        <w:t>ésta</w:t>
      </w:r>
      <w:r>
        <w:rPr>
          <w:spacing w:val="-1"/>
          <w:w w:val="85"/>
          <w:sz w:val="22"/>
        </w:rPr>
        <w:t> </w:t>
      </w:r>
      <w:r>
        <w:rPr>
          <w:w w:val="85"/>
          <w:sz w:val="22"/>
        </w:rPr>
        <w:t>última</w:t>
      </w:r>
      <w:r>
        <w:rPr>
          <w:spacing w:val="-1"/>
          <w:w w:val="85"/>
          <w:sz w:val="22"/>
        </w:rPr>
        <w:t> </w:t>
      </w:r>
      <w:r>
        <w:rPr>
          <w:w w:val="85"/>
          <w:sz w:val="22"/>
        </w:rPr>
        <w:t>es</w:t>
      </w:r>
      <w:r>
        <w:rPr>
          <w:spacing w:val="-1"/>
          <w:w w:val="85"/>
          <w:sz w:val="22"/>
        </w:rPr>
        <w:t> </w:t>
      </w:r>
      <w:r>
        <w:rPr>
          <w:w w:val="85"/>
          <w:sz w:val="22"/>
        </w:rPr>
        <w:t>a</w:t>
      </w:r>
      <w:r>
        <w:rPr>
          <w:spacing w:val="-1"/>
          <w:w w:val="85"/>
          <w:sz w:val="22"/>
        </w:rPr>
        <w:t> </w:t>
      </w:r>
      <w:r>
        <w:rPr>
          <w:w w:val="85"/>
          <w:sz w:val="22"/>
        </w:rPr>
        <w:t>partir</w:t>
      </w:r>
      <w:r>
        <w:rPr>
          <w:spacing w:val="-2"/>
          <w:w w:val="85"/>
          <w:sz w:val="22"/>
        </w:rPr>
        <w:t> </w:t>
      </w:r>
      <w:r>
        <w:rPr>
          <w:w w:val="85"/>
          <w:sz w:val="22"/>
        </w:rPr>
        <w:t>del</w:t>
      </w:r>
      <w:r>
        <w:rPr>
          <w:spacing w:val="-3"/>
          <w:w w:val="85"/>
          <w:sz w:val="22"/>
        </w:rPr>
        <w:t> </w:t>
      </w:r>
      <w:r>
        <w:rPr>
          <w:w w:val="85"/>
          <w:sz w:val="22"/>
        </w:rPr>
        <w:t>Ejercicio</w:t>
      </w:r>
      <w:r>
        <w:rPr>
          <w:spacing w:val="-1"/>
          <w:w w:val="85"/>
          <w:sz w:val="22"/>
        </w:rPr>
        <w:t> </w:t>
      </w:r>
      <w:r>
        <w:rPr>
          <w:w w:val="85"/>
          <w:sz w:val="22"/>
        </w:rPr>
        <w:t>Fiscal</w:t>
      </w:r>
      <w:r>
        <w:rPr>
          <w:spacing w:val="-1"/>
          <w:w w:val="85"/>
          <w:sz w:val="22"/>
        </w:rPr>
        <w:t> </w:t>
      </w:r>
      <w:r>
        <w:rPr>
          <w:w w:val="85"/>
          <w:sz w:val="22"/>
        </w:rPr>
        <w:t>2020.</w:t>
      </w:r>
    </w:p>
    <w:p>
      <w:pPr>
        <w:pStyle w:val="ListParagraph"/>
        <w:numPr>
          <w:ilvl w:val="0"/>
          <w:numId w:val="2"/>
        </w:numPr>
        <w:tabs>
          <w:tab w:pos="1987" w:val="left" w:leader="none"/>
        </w:tabs>
        <w:spacing w:line="357" w:lineRule="auto" w:before="7" w:after="0"/>
        <w:ind w:left="1987" w:right="534" w:hanging="360"/>
        <w:jc w:val="both"/>
        <w:rPr>
          <w:sz w:val="22"/>
        </w:rPr>
      </w:pPr>
      <w:r>
        <w:rPr>
          <w:w w:val="85"/>
          <w:sz w:val="22"/>
        </w:rPr>
        <w:t>También</w:t>
      </w:r>
      <w:r>
        <w:rPr>
          <w:spacing w:val="-5"/>
          <w:w w:val="85"/>
          <w:sz w:val="22"/>
        </w:rPr>
        <w:t> </w:t>
      </w:r>
      <w:r>
        <w:rPr>
          <w:w w:val="85"/>
          <w:sz w:val="22"/>
        </w:rPr>
        <w:t>había</w:t>
      </w:r>
      <w:r>
        <w:rPr>
          <w:spacing w:val="-5"/>
          <w:w w:val="85"/>
          <w:sz w:val="22"/>
        </w:rPr>
        <w:t> </w:t>
      </w:r>
      <w:r>
        <w:rPr>
          <w:w w:val="85"/>
          <w:sz w:val="22"/>
        </w:rPr>
        <w:t>sido</w:t>
      </w:r>
      <w:r>
        <w:rPr>
          <w:spacing w:val="-6"/>
          <w:w w:val="85"/>
          <w:sz w:val="22"/>
        </w:rPr>
        <w:t> </w:t>
      </w:r>
      <w:r>
        <w:rPr>
          <w:w w:val="85"/>
          <w:sz w:val="22"/>
        </w:rPr>
        <w:t>creada</w:t>
      </w:r>
      <w:r>
        <w:rPr>
          <w:spacing w:val="-5"/>
          <w:w w:val="85"/>
          <w:sz w:val="22"/>
        </w:rPr>
        <w:t> </w:t>
      </w:r>
      <w:r>
        <w:rPr>
          <w:w w:val="85"/>
          <w:sz w:val="22"/>
        </w:rPr>
        <w:t>la</w:t>
      </w:r>
      <w:r>
        <w:rPr>
          <w:spacing w:val="-6"/>
          <w:w w:val="85"/>
          <w:sz w:val="22"/>
        </w:rPr>
        <w:t> </w:t>
      </w:r>
      <w:r>
        <w:rPr>
          <w:w w:val="85"/>
          <w:sz w:val="22"/>
        </w:rPr>
        <w:t>Secretaría</w:t>
      </w:r>
      <w:r>
        <w:rPr>
          <w:spacing w:val="-5"/>
          <w:w w:val="85"/>
          <w:sz w:val="22"/>
        </w:rPr>
        <w:t> </w:t>
      </w:r>
      <w:r>
        <w:rPr>
          <w:w w:val="85"/>
          <w:sz w:val="22"/>
        </w:rPr>
        <w:t>del</w:t>
      </w:r>
      <w:r>
        <w:rPr>
          <w:spacing w:val="-5"/>
          <w:w w:val="85"/>
          <w:sz w:val="22"/>
        </w:rPr>
        <w:t> </w:t>
      </w:r>
      <w:r>
        <w:rPr>
          <w:w w:val="85"/>
          <w:sz w:val="22"/>
        </w:rPr>
        <w:t>Medio</w:t>
      </w:r>
      <w:r>
        <w:rPr>
          <w:spacing w:val="-5"/>
          <w:w w:val="85"/>
          <w:sz w:val="22"/>
        </w:rPr>
        <w:t> </w:t>
      </w:r>
      <w:r>
        <w:rPr>
          <w:w w:val="85"/>
          <w:sz w:val="22"/>
        </w:rPr>
        <w:t>Ambiente,</w:t>
      </w:r>
      <w:r>
        <w:rPr>
          <w:spacing w:val="-5"/>
          <w:w w:val="85"/>
          <w:sz w:val="22"/>
        </w:rPr>
        <w:t> </w:t>
      </w:r>
      <w:r>
        <w:rPr>
          <w:w w:val="85"/>
          <w:sz w:val="22"/>
        </w:rPr>
        <w:t>que</w:t>
      </w:r>
      <w:r>
        <w:rPr>
          <w:spacing w:val="-6"/>
          <w:w w:val="85"/>
          <w:sz w:val="22"/>
        </w:rPr>
        <w:t> </w:t>
      </w:r>
      <w:r>
        <w:rPr>
          <w:w w:val="85"/>
          <w:sz w:val="22"/>
        </w:rPr>
        <w:t>posteriormente</w:t>
      </w:r>
      <w:r>
        <w:rPr>
          <w:spacing w:val="-6"/>
          <w:w w:val="85"/>
          <w:sz w:val="22"/>
        </w:rPr>
        <w:t> </w:t>
      </w:r>
      <w:r>
        <w:rPr>
          <w:w w:val="85"/>
          <w:sz w:val="22"/>
        </w:rPr>
        <w:t>fue</w:t>
      </w:r>
      <w:r>
        <w:rPr>
          <w:spacing w:val="-6"/>
          <w:w w:val="85"/>
          <w:sz w:val="22"/>
        </w:rPr>
        <w:t> </w:t>
      </w:r>
      <w:r>
        <w:rPr>
          <w:w w:val="85"/>
          <w:sz w:val="22"/>
        </w:rPr>
        <w:t>suprimida </w:t>
      </w:r>
      <w:r>
        <w:rPr>
          <w:w w:val="80"/>
          <w:sz w:val="22"/>
        </w:rPr>
        <w:t>como parte del proceso de mejora continua del Poder Ejecutivo, trasladando sus funciones a otras </w:t>
      </w:r>
      <w:r>
        <w:rPr>
          <w:w w:val="85"/>
          <w:sz w:val="22"/>
        </w:rPr>
        <w:t>Dependencias y Organismos Descentralizados.</w:t>
      </w:r>
    </w:p>
    <w:p>
      <w:pPr>
        <w:pStyle w:val="ListParagraph"/>
        <w:spacing w:after="0" w:line="357" w:lineRule="auto"/>
        <w:jc w:val="both"/>
        <w:rPr>
          <w:sz w:val="22"/>
        </w:rPr>
        <w:sectPr>
          <w:pgSz w:w="12240" w:h="15840"/>
          <w:pgMar w:header="787" w:footer="720" w:top="2720" w:bottom="980" w:left="1080" w:right="720"/>
        </w:sectPr>
      </w:pPr>
    </w:p>
    <w:p>
      <w:pPr>
        <w:pStyle w:val="BodyText"/>
        <w:spacing w:before="178"/>
        <w:rPr>
          <w:sz w:val="28"/>
        </w:rPr>
      </w:pPr>
    </w:p>
    <w:p>
      <w:pPr>
        <w:pStyle w:val="Heading3"/>
      </w:pPr>
      <w:r>
        <w:rPr>
          <w:w w:val="85"/>
        </w:rPr>
        <w:t>1.2.1.2.-</w:t>
      </w:r>
      <w:r>
        <w:rPr>
          <w:spacing w:val="-3"/>
        </w:rPr>
        <w:t> </w:t>
      </w:r>
      <w:r>
        <w:rPr>
          <w:w w:val="85"/>
        </w:rPr>
        <w:t>Panorama</w:t>
      </w:r>
      <w:r>
        <w:rPr>
          <w:spacing w:val="-4"/>
        </w:rPr>
        <w:t> </w:t>
      </w:r>
      <w:r>
        <w:rPr>
          <w:w w:val="85"/>
        </w:rPr>
        <w:t>Económico</w:t>
      </w:r>
      <w:r>
        <w:rPr>
          <w:spacing w:val="-4"/>
        </w:rPr>
        <w:t> </w:t>
      </w:r>
      <w:r>
        <w:rPr>
          <w:w w:val="85"/>
        </w:rPr>
        <w:t>y</w:t>
      </w:r>
      <w:r>
        <w:rPr>
          <w:spacing w:val="-3"/>
        </w:rPr>
        <w:t> </w:t>
      </w:r>
      <w:r>
        <w:rPr>
          <w:spacing w:val="-2"/>
          <w:w w:val="85"/>
        </w:rPr>
        <w:t>Financiero</w:t>
      </w:r>
    </w:p>
    <w:p>
      <w:pPr>
        <w:pStyle w:val="BodyText"/>
        <w:spacing w:before="192"/>
        <w:rPr>
          <w:sz w:val="28"/>
        </w:rPr>
      </w:pPr>
    </w:p>
    <w:p>
      <w:pPr>
        <w:pStyle w:val="BodyText"/>
        <w:spacing w:line="364" w:lineRule="auto"/>
        <w:ind w:left="907" w:right="533" w:firstLine="708"/>
        <w:jc w:val="both"/>
      </w:pPr>
      <w:r>
        <w:rPr>
          <w:w w:val="85"/>
        </w:rPr>
        <w:t>En esta sección se informan las principales condiciones económico – financieras bajo las cuales se estuvo operando, que influyeron en la toma de decisiones de la administración, tanto a nivel internacional, nacional y local, precisándose que en 2024 los riesgos externos para la economía mexicana y su sistema financiero</w:t>
      </w:r>
      <w:r>
        <w:rPr>
          <w:spacing w:val="-4"/>
          <w:w w:val="85"/>
        </w:rPr>
        <w:t> </w:t>
      </w:r>
      <w:r>
        <w:rPr>
          <w:w w:val="85"/>
        </w:rPr>
        <w:t>aumentaron</w:t>
      </w:r>
      <w:r>
        <w:rPr>
          <w:spacing w:val="-4"/>
          <w:w w:val="85"/>
        </w:rPr>
        <w:t> </w:t>
      </w:r>
      <w:r>
        <w:rPr>
          <w:w w:val="85"/>
        </w:rPr>
        <w:t>con</w:t>
      </w:r>
      <w:r>
        <w:rPr>
          <w:spacing w:val="-4"/>
          <w:w w:val="85"/>
        </w:rPr>
        <w:t> </w:t>
      </w:r>
      <w:r>
        <w:rPr>
          <w:w w:val="85"/>
        </w:rPr>
        <w:t>respecto</w:t>
      </w:r>
      <w:r>
        <w:rPr>
          <w:spacing w:val="-4"/>
          <w:w w:val="85"/>
        </w:rPr>
        <w:t> </w:t>
      </w:r>
      <w:r>
        <w:rPr>
          <w:w w:val="85"/>
        </w:rPr>
        <w:t>al</w:t>
      </w:r>
      <w:r>
        <w:rPr>
          <w:spacing w:val="-4"/>
          <w:w w:val="85"/>
        </w:rPr>
        <w:t> </w:t>
      </w:r>
      <w:r>
        <w:rPr>
          <w:w w:val="85"/>
        </w:rPr>
        <w:t>año</w:t>
      </w:r>
      <w:r>
        <w:rPr>
          <w:spacing w:val="-4"/>
          <w:w w:val="85"/>
        </w:rPr>
        <w:t> </w:t>
      </w:r>
      <w:r>
        <w:rPr>
          <w:w w:val="85"/>
        </w:rPr>
        <w:t>previo;</w:t>
      </w:r>
      <w:r>
        <w:rPr>
          <w:spacing w:val="-4"/>
          <w:w w:val="85"/>
        </w:rPr>
        <w:t> </w:t>
      </w:r>
      <w:r>
        <w:rPr>
          <w:w w:val="85"/>
        </w:rPr>
        <w:t>la</w:t>
      </w:r>
      <w:r>
        <w:rPr>
          <w:spacing w:val="-4"/>
          <w:w w:val="85"/>
        </w:rPr>
        <w:t> </w:t>
      </w:r>
      <w:r>
        <w:rPr>
          <w:w w:val="85"/>
        </w:rPr>
        <w:t>economía</w:t>
      </w:r>
      <w:r>
        <w:rPr>
          <w:spacing w:val="-4"/>
          <w:w w:val="85"/>
        </w:rPr>
        <w:t> </w:t>
      </w:r>
      <w:r>
        <w:rPr>
          <w:w w:val="85"/>
        </w:rPr>
        <w:t>global</w:t>
      </w:r>
      <w:r>
        <w:rPr>
          <w:spacing w:val="-4"/>
          <w:w w:val="85"/>
        </w:rPr>
        <w:t> </w:t>
      </w:r>
      <w:r>
        <w:rPr>
          <w:w w:val="85"/>
        </w:rPr>
        <w:t>experimentó</w:t>
      </w:r>
      <w:r>
        <w:rPr>
          <w:spacing w:val="-4"/>
          <w:w w:val="85"/>
        </w:rPr>
        <w:t> </w:t>
      </w:r>
      <w:r>
        <w:rPr>
          <w:w w:val="85"/>
        </w:rPr>
        <w:t>un</w:t>
      </w:r>
      <w:r>
        <w:rPr>
          <w:spacing w:val="-4"/>
          <w:w w:val="85"/>
        </w:rPr>
        <w:t> </w:t>
      </w:r>
      <w:r>
        <w:rPr>
          <w:w w:val="85"/>
        </w:rPr>
        <w:t>crecimiento</w:t>
      </w:r>
      <w:r>
        <w:rPr>
          <w:spacing w:val="-4"/>
          <w:w w:val="85"/>
        </w:rPr>
        <w:t> </w:t>
      </w:r>
      <w:r>
        <w:rPr>
          <w:w w:val="85"/>
        </w:rPr>
        <w:t>estable,</w:t>
      </w:r>
      <w:r>
        <w:rPr>
          <w:spacing w:val="-4"/>
          <w:w w:val="85"/>
        </w:rPr>
        <w:t> </w:t>
      </w:r>
      <w:r>
        <w:rPr>
          <w:w w:val="85"/>
        </w:rPr>
        <w:t>el proceso</w:t>
      </w:r>
      <w:r>
        <w:rPr>
          <w:spacing w:val="-3"/>
          <w:w w:val="85"/>
        </w:rPr>
        <w:t> </w:t>
      </w:r>
      <w:r>
        <w:rPr>
          <w:w w:val="85"/>
        </w:rPr>
        <w:t>de</w:t>
      </w:r>
      <w:r>
        <w:rPr>
          <w:spacing w:val="-3"/>
          <w:w w:val="85"/>
        </w:rPr>
        <w:t> </w:t>
      </w:r>
      <w:r>
        <w:rPr>
          <w:w w:val="85"/>
        </w:rPr>
        <w:t>desinflación</w:t>
      </w:r>
      <w:r>
        <w:rPr>
          <w:spacing w:val="-3"/>
          <w:w w:val="85"/>
        </w:rPr>
        <w:t> </w:t>
      </w:r>
      <w:r>
        <w:rPr>
          <w:w w:val="85"/>
        </w:rPr>
        <w:t>avanzó</w:t>
      </w:r>
      <w:r>
        <w:rPr>
          <w:spacing w:val="-3"/>
          <w:w w:val="85"/>
        </w:rPr>
        <w:t> </w:t>
      </w:r>
      <w:r>
        <w:rPr>
          <w:w w:val="85"/>
        </w:rPr>
        <w:t>hacia</w:t>
      </w:r>
      <w:r>
        <w:rPr>
          <w:spacing w:val="-3"/>
          <w:w w:val="85"/>
        </w:rPr>
        <w:t> </w:t>
      </w:r>
      <w:r>
        <w:rPr>
          <w:w w:val="85"/>
        </w:rPr>
        <w:t>las</w:t>
      </w:r>
      <w:r>
        <w:rPr>
          <w:spacing w:val="-3"/>
          <w:w w:val="85"/>
        </w:rPr>
        <w:t> </w:t>
      </w:r>
      <w:r>
        <w:rPr>
          <w:w w:val="85"/>
        </w:rPr>
        <w:t>metas</w:t>
      </w:r>
      <w:r>
        <w:rPr>
          <w:spacing w:val="-3"/>
          <w:w w:val="85"/>
        </w:rPr>
        <w:t> </w:t>
      </w:r>
      <w:r>
        <w:rPr>
          <w:w w:val="85"/>
        </w:rPr>
        <w:t>de</w:t>
      </w:r>
      <w:r>
        <w:rPr>
          <w:spacing w:val="-3"/>
          <w:w w:val="85"/>
        </w:rPr>
        <w:t> </w:t>
      </w:r>
      <w:r>
        <w:rPr>
          <w:w w:val="85"/>
        </w:rPr>
        <w:t>los</w:t>
      </w:r>
      <w:r>
        <w:rPr>
          <w:spacing w:val="-3"/>
          <w:w w:val="85"/>
        </w:rPr>
        <w:t> </w:t>
      </w:r>
      <w:r>
        <w:rPr>
          <w:w w:val="85"/>
        </w:rPr>
        <w:t>bancos</w:t>
      </w:r>
      <w:r>
        <w:rPr>
          <w:spacing w:val="-5"/>
          <w:w w:val="85"/>
        </w:rPr>
        <w:t> </w:t>
      </w:r>
      <w:r>
        <w:rPr>
          <w:w w:val="85"/>
        </w:rPr>
        <w:t>centrales,</w:t>
      </w:r>
      <w:r>
        <w:rPr>
          <w:spacing w:val="-6"/>
          <w:w w:val="85"/>
        </w:rPr>
        <w:t> </w:t>
      </w:r>
      <w:r>
        <w:rPr>
          <w:w w:val="85"/>
        </w:rPr>
        <w:t>aunque</w:t>
      </w:r>
      <w:r>
        <w:rPr>
          <w:spacing w:val="-5"/>
          <w:w w:val="85"/>
        </w:rPr>
        <w:t> </w:t>
      </w:r>
      <w:r>
        <w:rPr>
          <w:w w:val="85"/>
        </w:rPr>
        <w:t>con</w:t>
      </w:r>
      <w:r>
        <w:rPr>
          <w:spacing w:val="-6"/>
          <w:w w:val="85"/>
        </w:rPr>
        <w:t> </w:t>
      </w:r>
      <w:r>
        <w:rPr>
          <w:w w:val="85"/>
        </w:rPr>
        <w:t>mayor</w:t>
      </w:r>
      <w:r>
        <w:rPr>
          <w:spacing w:val="-4"/>
          <w:w w:val="85"/>
        </w:rPr>
        <w:t> </w:t>
      </w:r>
      <w:r>
        <w:rPr>
          <w:w w:val="85"/>
        </w:rPr>
        <w:t>persistencia</w:t>
      </w:r>
      <w:r>
        <w:rPr>
          <w:spacing w:val="-3"/>
          <w:w w:val="85"/>
        </w:rPr>
        <w:t> </w:t>
      </w:r>
      <w:r>
        <w:rPr>
          <w:w w:val="85"/>
        </w:rPr>
        <w:t>a</w:t>
      </w:r>
      <w:r>
        <w:rPr>
          <w:spacing w:val="-6"/>
          <w:w w:val="85"/>
        </w:rPr>
        <w:t> </w:t>
      </w:r>
      <w:r>
        <w:rPr>
          <w:w w:val="85"/>
        </w:rPr>
        <w:t>lo </w:t>
      </w:r>
      <w:r>
        <w:rPr>
          <w:w w:val="80"/>
        </w:rPr>
        <w:t>previsto, mientras que las tasas de desempleo se mantuvieron en niveles bajos. El comercio global se recuperó </w:t>
      </w:r>
      <w:r>
        <w:rPr>
          <w:w w:val="90"/>
        </w:rPr>
        <w:t>tras</w:t>
      </w:r>
      <w:r>
        <w:rPr>
          <w:spacing w:val="-6"/>
          <w:w w:val="90"/>
        </w:rPr>
        <w:t> </w:t>
      </w:r>
      <w:r>
        <w:rPr>
          <w:w w:val="90"/>
        </w:rPr>
        <w:t>una</w:t>
      </w:r>
      <w:r>
        <w:rPr>
          <w:spacing w:val="-6"/>
          <w:w w:val="90"/>
        </w:rPr>
        <w:t> </w:t>
      </w:r>
      <w:r>
        <w:rPr>
          <w:w w:val="90"/>
        </w:rPr>
        <w:t>fuerte</w:t>
      </w:r>
      <w:r>
        <w:rPr>
          <w:spacing w:val="-6"/>
          <w:w w:val="90"/>
        </w:rPr>
        <w:t> </w:t>
      </w:r>
      <w:r>
        <w:rPr>
          <w:w w:val="90"/>
        </w:rPr>
        <w:t>caída</w:t>
      </w:r>
      <w:r>
        <w:rPr>
          <w:spacing w:val="-6"/>
          <w:w w:val="90"/>
        </w:rPr>
        <w:t> </w:t>
      </w:r>
      <w:r>
        <w:rPr>
          <w:w w:val="90"/>
        </w:rPr>
        <w:t>el</w:t>
      </w:r>
      <w:r>
        <w:rPr>
          <w:spacing w:val="-6"/>
          <w:w w:val="90"/>
        </w:rPr>
        <w:t> </w:t>
      </w:r>
      <w:r>
        <w:rPr>
          <w:w w:val="90"/>
        </w:rPr>
        <w:t>año</w:t>
      </w:r>
      <w:r>
        <w:rPr>
          <w:spacing w:val="-7"/>
          <w:w w:val="90"/>
        </w:rPr>
        <w:t> </w:t>
      </w:r>
      <w:r>
        <w:rPr>
          <w:w w:val="90"/>
        </w:rPr>
        <w:t>previo,</w:t>
      </w:r>
      <w:r>
        <w:rPr>
          <w:spacing w:val="-6"/>
          <w:w w:val="90"/>
        </w:rPr>
        <w:t> </w:t>
      </w:r>
      <w:r>
        <w:rPr>
          <w:w w:val="90"/>
        </w:rPr>
        <w:t>a</w:t>
      </w:r>
      <w:r>
        <w:rPr>
          <w:spacing w:val="-6"/>
          <w:w w:val="90"/>
        </w:rPr>
        <w:t> </w:t>
      </w:r>
      <w:r>
        <w:rPr>
          <w:w w:val="90"/>
        </w:rPr>
        <w:t>pesar</w:t>
      </w:r>
      <w:r>
        <w:rPr>
          <w:spacing w:val="-6"/>
          <w:w w:val="90"/>
        </w:rPr>
        <w:t> </w:t>
      </w:r>
      <w:r>
        <w:rPr>
          <w:w w:val="90"/>
        </w:rPr>
        <w:t>del</w:t>
      </w:r>
      <w:r>
        <w:rPr>
          <w:spacing w:val="-6"/>
          <w:w w:val="90"/>
        </w:rPr>
        <w:t> </w:t>
      </w:r>
      <w:r>
        <w:rPr>
          <w:w w:val="90"/>
        </w:rPr>
        <w:t>debilitamiento</w:t>
      </w:r>
      <w:r>
        <w:rPr>
          <w:spacing w:val="-6"/>
          <w:w w:val="90"/>
        </w:rPr>
        <w:t> </w:t>
      </w:r>
      <w:r>
        <w:rPr>
          <w:w w:val="90"/>
        </w:rPr>
        <w:t>de</w:t>
      </w:r>
      <w:r>
        <w:rPr>
          <w:spacing w:val="-6"/>
          <w:w w:val="90"/>
        </w:rPr>
        <w:t> </w:t>
      </w:r>
      <w:r>
        <w:rPr>
          <w:w w:val="90"/>
        </w:rPr>
        <w:t>las</w:t>
      </w:r>
      <w:r>
        <w:rPr>
          <w:spacing w:val="-7"/>
          <w:w w:val="90"/>
        </w:rPr>
        <w:t> </w:t>
      </w:r>
      <w:r>
        <w:rPr>
          <w:w w:val="90"/>
        </w:rPr>
        <w:t>manufacturas,</w:t>
      </w:r>
      <w:r>
        <w:rPr>
          <w:spacing w:val="-7"/>
          <w:w w:val="90"/>
        </w:rPr>
        <w:t> </w:t>
      </w:r>
      <w:r>
        <w:rPr>
          <w:w w:val="90"/>
        </w:rPr>
        <w:t>que</w:t>
      </w:r>
      <w:r>
        <w:rPr>
          <w:spacing w:val="-6"/>
          <w:w w:val="90"/>
        </w:rPr>
        <w:t> </w:t>
      </w:r>
      <w:r>
        <w:rPr>
          <w:w w:val="90"/>
        </w:rPr>
        <w:t>contrastó</w:t>
      </w:r>
      <w:r>
        <w:rPr>
          <w:spacing w:val="-6"/>
          <w:w w:val="90"/>
        </w:rPr>
        <w:t> </w:t>
      </w:r>
      <w:r>
        <w:rPr>
          <w:w w:val="90"/>
        </w:rPr>
        <w:t>con</w:t>
      </w:r>
      <w:r>
        <w:rPr>
          <w:spacing w:val="-6"/>
          <w:w w:val="90"/>
        </w:rPr>
        <w:t> </w:t>
      </w:r>
      <w:r>
        <w:rPr>
          <w:w w:val="90"/>
        </w:rPr>
        <w:t>el </w:t>
      </w:r>
      <w:r>
        <w:rPr>
          <w:w w:val="80"/>
        </w:rPr>
        <w:t>crecimiento sostenido del sector servicios en la mayoría de las economías del mundo. En este contexto, a pesar</w:t>
      </w:r>
      <w:r>
        <w:rPr>
          <w:spacing w:val="80"/>
        </w:rPr>
        <w:t> </w:t>
      </w:r>
      <w:r>
        <w:rPr>
          <w:w w:val="85"/>
        </w:rPr>
        <w:t>de que la economía mundial enfrentó episodios de volatilidad, la percepción de una recesión generalizada </w:t>
      </w:r>
      <w:r>
        <w:rPr>
          <w:spacing w:val="-2"/>
          <w:w w:val="85"/>
        </w:rPr>
        <w:t>disminuyó y la mayoría de los bancos centrales optó por reducir gradualmente sus tasas de política monetaria.</w:t>
      </w:r>
    </w:p>
    <w:p>
      <w:pPr>
        <w:pStyle w:val="BodyText"/>
        <w:spacing w:before="132"/>
      </w:pPr>
    </w:p>
    <w:p>
      <w:pPr>
        <w:pStyle w:val="BodyText"/>
        <w:spacing w:line="364" w:lineRule="auto" w:before="1"/>
        <w:ind w:left="907" w:right="533" w:firstLine="708"/>
        <w:jc w:val="both"/>
      </w:pPr>
      <w:r>
        <w:rPr>
          <w:w w:val="85"/>
        </w:rPr>
        <w:t>Las</w:t>
      </w:r>
      <w:r>
        <w:rPr>
          <w:w w:val="85"/>
        </w:rPr>
        <w:t> tensiones</w:t>
      </w:r>
      <w:r>
        <w:rPr>
          <w:w w:val="85"/>
        </w:rPr>
        <w:t> geopolíticas</w:t>
      </w:r>
      <w:r>
        <w:rPr>
          <w:w w:val="85"/>
        </w:rPr>
        <w:t> y</w:t>
      </w:r>
      <w:r>
        <w:rPr>
          <w:w w:val="85"/>
        </w:rPr>
        <w:t> los</w:t>
      </w:r>
      <w:r>
        <w:rPr>
          <w:w w:val="85"/>
        </w:rPr>
        <w:t> eventos</w:t>
      </w:r>
      <w:r>
        <w:rPr>
          <w:w w:val="85"/>
        </w:rPr>
        <w:t> climáticos</w:t>
      </w:r>
      <w:r>
        <w:rPr>
          <w:w w:val="85"/>
        </w:rPr>
        <w:t> extremos</w:t>
      </w:r>
      <w:r>
        <w:rPr>
          <w:w w:val="85"/>
        </w:rPr>
        <w:t> continuaron</w:t>
      </w:r>
      <w:r>
        <w:rPr>
          <w:w w:val="85"/>
        </w:rPr>
        <w:t> presentes</w:t>
      </w:r>
      <w:r>
        <w:rPr>
          <w:w w:val="85"/>
        </w:rPr>
        <w:t> desde</w:t>
      </w:r>
      <w:r>
        <w:rPr>
          <w:w w:val="85"/>
        </w:rPr>
        <w:t> el</w:t>
      </w:r>
      <w:r>
        <w:rPr>
          <w:w w:val="85"/>
        </w:rPr>
        <w:t> año previo. Se registraron interrupciones en las cadenas de suministro que elevaron los costos de transporte y ocasionaron</w:t>
      </w:r>
      <w:r>
        <w:rPr>
          <w:spacing w:val="-1"/>
          <w:w w:val="85"/>
        </w:rPr>
        <w:t> </w:t>
      </w:r>
      <w:r>
        <w:rPr>
          <w:w w:val="85"/>
        </w:rPr>
        <w:t>volatilidad en</w:t>
      </w:r>
      <w:r>
        <w:rPr>
          <w:spacing w:val="-1"/>
          <w:w w:val="85"/>
        </w:rPr>
        <w:t> </w:t>
      </w:r>
      <w:r>
        <w:rPr>
          <w:w w:val="85"/>
        </w:rPr>
        <w:t>el</w:t>
      </w:r>
      <w:r>
        <w:rPr>
          <w:spacing w:val="-1"/>
          <w:w w:val="85"/>
        </w:rPr>
        <w:t> </w:t>
      </w:r>
      <w:r>
        <w:rPr>
          <w:w w:val="85"/>
        </w:rPr>
        <w:t>mercado de materias primas.</w:t>
      </w:r>
      <w:r>
        <w:rPr>
          <w:spacing w:val="-2"/>
          <w:w w:val="85"/>
        </w:rPr>
        <w:t> </w:t>
      </w:r>
      <w:r>
        <w:rPr>
          <w:w w:val="85"/>
        </w:rPr>
        <w:t>Por otro lado,</w:t>
      </w:r>
      <w:r>
        <w:rPr>
          <w:spacing w:val="-2"/>
          <w:w w:val="85"/>
        </w:rPr>
        <w:t> </w:t>
      </w:r>
      <w:r>
        <w:rPr>
          <w:w w:val="85"/>
        </w:rPr>
        <w:t>entre junio</w:t>
      </w:r>
      <w:r>
        <w:rPr>
          <w:spacing w:val="-1"/>
          <w:w w:val="85"/>
        </w:rPr>
        <w:t> </w:t>
      </w:r>
      <w:r>
        <w:rPr>
          <w:w w:val="85"/>
        </w:rPr>
        <w:t>y noviembre de 2024, el número</w:t>
      </w:r>
      <w:r>
        <w:rPr>
          <w:spacing w:val="-5"/>
          <w:w w:val="85"/>
        </w:rPr>
        <w:t> </w:t>
      </w:r>
      <w:r>
        <w:rPr>
          <w:w w:val="85"/>
        </w:rPr>
        <w:t>de</w:t>
      </w:r>
      <w:r>
        <w:rPr>
          <w:spacing w:val="-5"/>
          <w:w w:val="85"/>
        </w:rPr>
        <w:t> </w:t>
      </w:r>
      <w:r>
        <w:rPr>
          <w:w w:val="85"/>
        </w:rPr>
        <w:t>ciclones</w:t>
      </w:r>
      <w:r>
        <w:rPr>
          <w:spacing w:val="-4"/>
          <w:w w:val="85"/>
        </w:rPr>
        <w:t> </w:t>
      </w:r>
      <w:r>
        <w:rPr>
          <w:w w:val="85"/>
        </w:rPr>
        <w:t>tropicales</w:t>
      </w:r>
      <w:r>
        <w:rPr>
          <w:spacing w:val="-6"/>
          <w:w w:val="85"/>
        </w:rPr>
        <w:t> </w:t>
      </w:r>
      <w:r>
        <w:rPr>
          <w:w w:val="85"/>
        </w:rPr>
        <w:t>en</w:t>
      </w:r>
      <w:r>
        <w:rPr>
          <w:spacing w:val="-5"/>
          <w:w w:val="85"/>
        </w:rPr>
        <w:t> </w:t>
      </w:r>
      <w:r>
        <w:rPr>
          <w:w w:val="85"/>
        </w:rPr>
        <w:t>el</w:t>
      </w:r>
      <w:r>
        <w:rPr>
          <w:spacing w:val="-4"/>
          <w:w w:val="85"/>
        </w:rPr>
        <w:t> </w:t>
      </w:r>
      <w:r>
        <w:rPr>
          <w:w w:val="85"/>
        </w:rPr>
        <w:t>Atlántico</w:t>
      </w:r>
      <w:r>
        <w:rPr>
          <w:spacing w:val="-5"/>
          <w:w w:val="85"/>
        </w:rPr>
        <w:t> </w:t>
      </w:r>
      <w:r>
        <w:rPr>
          <w:w w:val="85"/>
        </w:rPr>
        <w:t>superó</w:t>
      </w:r>
      <w:r>
        <w:rPr>
          <w:spacing w:val="-5"/>
          <w:w w:val="85"/>
        </w:rPr>
        <w:t> </w:t>
      </w:r>
      <w:r>
        <w:rPr>
          <w:w w:val="85"/>
        </w:rPr>
        <w:t>el</w:t>
      </w:r>
      <w:r>
        <w:rPr>
          <w:spacing w:val="-4"/>
          <w:w w:val="85"/>
        </w:rPr>
        <w:t> </w:t>
      </w:r>
      <w:r>
        <w:rPr>
          <w:w w:val="85"/>
        </w:rPr>
        <w:t>promedio</w:t>
      </w:r>
      <w:r>
        <w:rPr>
          <w:spacing w:val="-5"/>
          <w:w w:val="85"/>
        </w:rPr>
        <w:t> </w:t>
      </w:r>
      <w:r>
        <w:rPr>
          <w:w w:val="85"/>
        </w:rPr>
        <w:t>de</w:t>
      </w:r>
      <w:r>
        <w:rPr>
          <w:spacing w:val="-5"/>
          <w:w w:val="85"/>
        </w:rPr>
        <w:t> </w:t>
      </w:r>
      <w:r>
        <w:rPr>
          <w:w w:val="85"/>
        </w:rPr>
        <w:t>la</w:t>
      </w:r>
      <w:r>
        <w:rPr>
          <w:spacing w:val="-5"/>
          <w:w w:val="85"/>
        </w:rPr>
        <w:t> </w:t>
      </w:r>
      <w:r>
        <w:rPr>
          <w:w w:val="85"/>
        </w:rPr>
        <w:t>última</w:t>
      </w:r>
      <w:r>
        <w:rPr>
          <w:spacing w:val="-5"/>
          <w:w w:val="85"/>
        </w:rPr>
        <w:t> </w:t>
      </w:r>
      <w:r>
        <w:rPr>
          <w:w w:val="85"/>
        </w:rPr>
        <w:t>década.</w:t>
      </w:r>
      <w:r>
        <w:rPr>
          <w:spacing w:val="-5"/>
          <w:w w:val="85"/>
        </w:rPr>
        <w:t> </w:t>
      </w:r>
      <w:r>
        <w:rPr>
          <w:w w:val="85"/>
        </w:rPr>
        <w:t>Los</w:t>
      </w:r>
      <w:r>
        <w:rPr>
          <w:spacing w:val="-4"/>
          <w:w w:val="85"/>
        </w:rPr>
        <w:t> </w:t>
      </w:r>
      <w:r>
        <w:rPr>
          <w:w w:val="85"/>
        </w:rPr>
        <w:t>huracanes</w:t>
      </w:r>
      <w:r>
        <w:rPr>
          <w:spacing w:val="-4"/>
          <w:w w:val="85"/>
        </w:rPr>
        <w:t> </w:t>
      </w:r>
      <w:r>
        <w:rPr>
          <w:w w:val="85"/>
        </w:rPr>
        <w:t>Milton</w:t>
      </w:r>
      <w:r>
        <w:rPr>
          <w:spacing w:val="-6"/>
          <w:w w:val="85"/>
        </w:rPr>
        <w:t> </w:t>
      </w:r>
      <w:r>
        <w:rPr>
          <w:w w:val="85"/>
        </w:rPr>
        <w:t>y Helene,</w:t>
      </w:r>
      <w:r>
        <w:rPr>
          <w:w w:val="85"/>
        </w:rPr>
        <w:t> por</w:t>
      </w:r>
      <w:r>
        <w:rPr>
          <w:w w:val="85"/>
        </w:rPr>
        <w:t> ejemplo,</w:t>
      </w:r>
      <w:r>
        <w:rPr>
          <w:w w:val="85"/>
        </w:rPr>
        <w:t> ocasionaron</w:t>
      </w:r>
      <w:r>
        <w:rPr>
          <w:w w:val="85"/>
        </w:rPr>
        <w:t> pérdidas</w:t>
      </w:r>
      <w:r>
        <w:rPr>
          <w:w w:val="85"/>
        </w:rPr>
        <w:t> significativas</w:t>
      </w:r>
      <w:r>
        <w:rPr>
          <w:w w:val="85"/>
        </w:rPr>
        <w:t> en</w:t>
      </w:r>
      <w:r>
        <w:rPr>
          <w:w w:val="85"/>
        </w:rPr>
        <w:t> infraestructura</w:t>
      </w:r>
      <w:r>
        <w:rPr>
          <w:w w:val="85"/>
        </w:rPr>
        <w:t> y</w:t>
      </w:r>
      <w:r>
        <w:rPr>
          <w:w w:val="85"/>
        </w:rPr>
        <w:t> producción</w:t>
      </w:r>
      <w:r>
        <w:rPr>
          <w:w w:val="85"/>
        </w:rPr>
        <w:t> en</w:t>
      </w:r>
      <w:r>
        <w:rPr>
          <w:w w:val="85"/>
        </w:rPr>
        <w:t> el</w:t>
      </w:r>
      <w:r>
        <w:rPr>
          <w:w w:val="85"/>
        </w:rPr>
        <w:t> Caribe</w:t>
      </w:r>
      <w:r>
        <w:rPr>
          <w:w w:val="85"/>
        </w:rPr>
        <w:t> y</w:t>
      </w:r>
      <w:r>
        <w:rPr>
          <w:w w:val="85"/>
        </w:rPr>
        <w:t> el sureste</w:t>
      </w:r>
      <w:r>
        <w:rPr>
          <w:spacing w:val="-1"/>
          <w:w w:val="85"/>
        </w:rPr>
        <w:t> </w:t>
      </w:r>
      <w:r>
        <w:rPr>
          <w:w w:val="85"/>
        </w:rPr>
        <w:t>de los Estados Unidos de América, afectando también la producción manufacturera en México. Este </w:t>
      </w:r>
      <w:r>
        <w:rPr>
          <w:w w:val="90"/>
        </w:rPr>
        <w:t>conjunto</w:t>
      </w:r>
      <w:r>
        <w:rPr>
          <w:w w:val="90"/>
        </w:rPr>
        <w:t> de</w:t>
      </w:r>
      <w:r>
        <w:rPr>
          <w:w w:val="90"/>
        </w:rPr>
        <w:t> factores</w:t>
      </w:r>
      <w:r>
        <w:rPr>
          <w:w w:val="90"/>
        </w:rPr>
        <w:t> impacta</w:t>
      </w:r>
      <w:r>
        <w:rPr>
          <w:w w:val="90"/>
        </w:rPr>
        <w:t> negativamente</w:t>
      </w:r>
      <w:r>
        <w:rPr>
          <w:w w:val="90"/>
        </w:rPr>
        <w:t> los</w:t>
      </w:r>
      <w:r>
        <w:rPr>
          <w:w w:val="90"/>
        </w:rPr>
        <w:t> planes</w:t>
      </w:r>
      <w:r>
        <w:rPr>
          <w:w w:val="90"/>
        </w:rPr>
        <w:t> de</w:t>
      </w:r>
      <w:r>
        <w:rPr>
          <w:w w:val="90"/>
        </w:rPr>
        <w:t> inversión</w:t>
      </w:r>
      <w:r>
        <w:rPr>
          <w:w w:val="90"/>
        </w:rPr>
        <w:t> de</w:t>
      </w:r>
      <w:r>
        <w:rPr>
          <w:w w:val="90"/>
        </w:rPr>
        <w:t> las</w:t>
      </w:r>
      <w:r>
        <w:rPr>
          <w:w w:val="90"/>
        </w:rPr>
        <w:t> empresas</w:t>
      </w:r>
      <w:r>
        <w:rPr>
          <w:w w:val="90"/>
        </w:rPr>
        <w:t> y,</w:t>
      </w:r>
      <w:r>
        <w:rPr>
          <w:w w:val="90"/>
        </w:rPr>
        <w:t> por</w:t>
      </w:r>
      <w:r>
        <w:rPr>
          <w:w w:val="90"/>
        </w:rPr>
        <w:t> ende,</w:t>
      </w:r>
      <w:r>
        <w:rPr>
          <w:w w:val="90"/>
        </w:rPr>
        <w:t> las </w:t>
      </w:r>
      <w:r>
        <w:rPr>
          <w:w w:val="85"/>
        </w:rPr>
        <w:t>perspectivas de crecimiento económico.</w:t>
      </w:r>
    </w:p>
    <w:p>
      <w:pPr>
        <w:pStyle w:val="BodyText"/>
        <w:spacing w:before="164"/>
      </w:pPr>
    </w:p>
    <w:p>
      <w:pPr>
        <w:pStyle w:val="Heading3"/>
      </w:pPr>
      <w:r>
        <w:rPr>
          <w:w w:val="85"/>
        </w:rPr>
        <w:t>a).-</w:t>
      </w:r>
      <w:r>
        <w:rPr>
          <w:spacing w:val="4"/>
        </w:rPr>
        <w:t> </w:t>
      </w:r>
      <w:r>
        <w:rPr>
          <w:w w:val="85"/>
        </w:rPr>
        <w:t>Entorno</w:t>
      </w:r>
      <w:r>
        <w:rPr>
          <w:spacing w:val="3"/>
        </w:rPr>
        <w:t> </w:t>
      </w:r>
      <w:r>
        <w:rPr>
          <w:spacing w:val="-2"/>
          <w:w w:val="85"/>
        </w:rPr>
        <w:t>Externo</w:t>
      </w:r>
    </w:p>
    <w:p>
      <w:pPr>
        <w:pStyle w:val="BodyText"/>
        <w:spacing w:before="228"/>
        <w:rPr>
          <w:sz w:val="28"/>
        </w:rPr>
      </w:pPr>
    </w:p>
    <w:p>
      <w:pPr>
        <w:pStyle w:val="BodyText"/>
        <w:spacing w:line="364" w:lineRule="auto"/>
        <w:ind w:left="907" w:right="533" w:firstLine="708"/>
        <w:jc w:val="both"/>
      </w:pPr>
      <w:r>
        <w:rPr>
          <w:w w:val="90"/>
        </w:rPr>
        <w:t>Con</w:t>
      </w:r>
      <w:r>
        <w:rPr>
          <w:spacing w:val="-6"/>
          <w:w w:val="90"/>
        </w:rPr>
        <w:t> </w:t>
      </w:r>
      <w:r>
        <w:rPr>
          <w:w w:val="90"/>
        </w:rPr>
        <w:t>información</w:t>
      </w:r>
      <w:r>
        <w:rPr>
          <w:spacing w:val="-6"/>
          <w:w w:val="90"/>
        </w:rPr>
        <w:t> </w:t>
      </w:r>
      <w:r>
        <w:rPr>
          <w:w w:val="90"/>
        </w:rPr>
        <w:t>del</w:t>
      </w:r>
      <w:r>
        <w:rPr>
          <w:spacing w:val="-5"/>
          <w:w w:val="90"/>
        </w:rPr>
        <w:t> </w:t>
      </w:r>
      <w:r>
        <w:rPr>
          <w:w w:val="90"/>
        </w:rPr>
        <w:t>Consejo</w:t>
      </w:r>
      <w:r>
        <w:rPr>
          <w:spacing w:val="-6"/>
          <w:w w:val="90"/>
        </w:rPr>
        <w:t> </w:t>
      </w:r>
      <w:r>
        <w:rPr>
          <w:w w:val="90"/>
        </w:rPr>
        <w:t>de</w:t>
      </w:r>
      <w:r>
        <w:rPr>
          <w:spacing w:val="-6"/>
          <w:w w:val="90"/>
        </w:rPr>
        <w:t> </w:t>
      </w:r>
      <w:r>
        <w:rPr>
          <w:w w:val="90"/>
        </w:rPr>
        <w:t>Estabilidad</w:t>
      </w:r>
      <w:r>
        <w:rPr>
          <w:spacing w:val="-6"/>
          <w:w w:val="90"/>
        </w:rPr>
        <w:t> </w:t>
      </w:r>
      <w:r>
        <w:rPr>
          <w:w w:val="90"/>
        </w:rPr>
        <w:t>del</w:t>
      </w:r>
      <w:r>
        <w:rPr>
          <w:spacing w:val="-5"/>
          <w:w w:val="90"/>
        </w:rPr>
        <w:t> </w:t>
      </w:r>
      <w:r>
        <w:rPr>
          <w:w w:val="90"/>
        </w:rPr>
        <w:t>Sistema</w:t>
      </w:r>
      <w:r>
        <w:rPr>
          <w:spacing w:val="-6"/>
          <w:w w:val="90"/>
        </w:rPr>
        <w:t> </w:t>
      </w:r>
      <w:r>
        <w:rPr>
          <w:w w:val="90"/>
        </w:rPr>
        <w:t>Financiero,</w:t>
      </w:r>
      <w:r>
        <w:rPr>
          <w:spacing w:val="-6"/>
          <w:w w:val="90"/>
        </w:rPr>
        <w:t> </w:t>
      </w:r>
      <w:r>
        <w:rPr>
          <w:w w:val="90"/>
        </w:rPr>
        <w:t>se</w:t>
      </w:r>
      <w:r>
        <w:rPr>
          <w:spacing w:val="-6"/>
          <w:w w:val="90"/>
        </w:rPr>
        <w:t> </w:t>
      </w:r>
      <w:r>
        <w:rPr>
          <w:w w:val="90"/>
        </w:rPr>
        <w:t>destaca</w:t>
      </w:r>
      <w:r>
        <w:rPr>
          <w:spacing w:val="-6"/>
          <w:w w:val="90"/>
        </w:rPr>
        <w:t> </w:t>
      </w:r>
      <w:r>
        <w:rPr>
          <w:w w:val="90"/>
        </w:rPr>
        <w:t>que</w:t>
      </w:r>
      <w:r>
        <w:rPr>
          <w:spacing w:val="-6"/>
          <w:w w:val="90"/>
        </w:rPr>
        <w:t> </w:t>
      </w:r>
      <w:r>
        <w:rPr>
          <w:w w:val="90"/>
        </w:rPr>
        <w:t>en</w:t>
      </w:r>
      <w:r>
        <w:rPr>
          <w:spacing w:val="-6"/>
          <w:w w:val="90"/>
        </w:rPr>
        <w:t> </w:t>
      </w:r>
      <w:r>
        <w:rPr>
          <w:w w:val="90"/>
        </w:rPr>
        <w:t>2024</w:t>
      </w:r>
      <w:r>
        <w:rPr>
          <w:spacing w:val="-6"/>
          <w:w w:val="90"/>
        </w:rPr>
        <w:t> </w:t>
      </w:r>
      <w:r>
        <w:rPr>
          <w:w w:val="90"/>
        </w:rPr>
        <w:t>la </w:t>
      </w:r>
      <w:r>
        <w:rPr>
          <w:w w:val="85"/>
        </w:rPr>
        <w:t>economía global mostró un crecimiento estable, el proceso de desinflación avanzó hacia las metas de los bancos centrales y las tasas de desempleo permanecieron en niveles bajos. En este contexto, disminuyó la percepción</w:t>
      </w:r>
      <w:r>
        <w:rPr>
          <w:spacing w:val="-6"/>
          <w:w w:val="85"/>
        </w:rPr>
        <w:t> </w:t>
      </w:r>
      <w:r>
        <w:rPr>
          <w:w w:val="85"/>
        </w:rPr>
        <w:t>de</w:t>
      </w:r>
      <w:r>
        <w:rPr>
          <w:spacing w:val="-4"/>
          <w:w w:val="85"/>
        </w:rPr>
        <w:t> </w:t>
      </w:r>
      <w:r>
        <w:rPr>
          <w:w w:val="85"/>
        </w:rPr>
        <w:t>una</w:t>
      </w:r>
      <w:r>
        <w:rPr>
          <w:spacing w:val="-6"/>
          <w:w w:val="85"/>
        </w:rPr>
        <w:t> </w:t>
      </w:r>
      <w:r>
        <w:rPr>
          <w:w w:val="85"/>
        </w:rPr>
        <w:t>recesión</w:t>
      </w:r>
      <w:r>
        <w:rPr>
          <w:spacing w:val="-6"/>
          <w:w w:val="85"/>
        </w:rPr>
        <w:t> </w:t>
      </w:r>
      <w:r>
        <w:rPr>
          <w:w w:val="85"/>
        </w:rPr>
        <w:t>generalizada</w:t>
      </w:r>
      <w:r>
        <w:rPr>
          <w:spacing w:val="-6"/>
          <w:w w:val="85"/>
        </w:rPr>
        <w:t> </w:t>
      </w:r>
      <w:r>
        <w:rPr>
          <w:w w:val="85"/>
        </w:rPr>
        <w:t>y</w:t>
      </w:r>
      <w:r>
        <w:rPr>
          <w:spacing w:val="-4"/>
          <w:w w:val="85"/>
        </w:rPr>
        <w:t> </w:t>
      </w:r>
      <w:r>
        <w:rPr>
          <w:w w:val="85"/>
        </w:rPr>
        <w:t>la</w:t>
      </w:r>
      <w:r>
        <w:rPr>
          <w:spacing w:val="-4"/>
          <w:w w:val="85"/>
        </w:rPr>
        <w:t> </w:t>
      </w:r>
      <w:r>
        <w:rPr>
          <w:w w:val="85"/>
        </w:rPr>
        <w:t>mayoría</w:t>
      </w:r>
      <w:r>
        <w:rPr>
          <w:spacing w:val="-4"/>
          <w:w w:val="85"/>
        </w:rPr>
        <w:t> </w:t>
      </w:r>
      <w:r>
        <w:rPr>
          <w:w w:val="85"/>
        </w:rPr>
        <w:t>de</w:t>
      </w:r>
      <w:r>
        <w:rPr>
          <w:spacing w:val="-4"/>
          <w:w w:val="85"/>
        </w:rPr>
        <w:t> </w:t>
      </w:r>
      <w:r>
        <w:rPr>
          <w:w w:val="85"/>
        </w:rPr>
        <w:t>los</w:t>
      </w:r>
      <w:r>
        <w:rPr>
          <w:spacing w:val="-4"/>
          <w:w w:val="85"/>
        </w:rPr>
        <w:t> </w:t>
      </w:r>
      <w:r>
        <w:rPr>
          <w:w w:val="85"/>
        </w:rPr>
        <w:t>bancos</w:t>
      </w:r>
      <w:r>
        <w:rPr>
          <w:spacing w:val="-5"/>
          <w:w w:val="85"/>
        </w:rPr>
        <w:t> </w:t>
      </w:r>
      <w:r>
        <w:rPr>
          <w:w w:val="85"/>
        </w:rPr>
        <w:t>centrales</w:t>
      </w:r>
      <w:r>
        <w:rPr>
          <w:spacing w:val="-5"/>
          <w:w w:val="85"/>
        </w:rPr>
        <w:t> </w:t>
      </w:r>
      <w:r>
        <w:rPr>
          <w:w w:val="85"/>
        </w:rPr>
        <w:t>optó</w:t>
      </w:r>
      <w:r>
        <w:rPr>
          <w:spacing w:val="-6"/>
          <w:w w:val="85"/>
        </w:rPr>
        <w:t> </w:t>
      </w:r>
      <w:r>
        <w:rPr>
          <w:w w:val="85"/>
        </w:rPr>
        <w:t>por</w:t>
      </w:r>
      <w:r>
        <w:rPr>
          <w:spacing w:val="-6"/>
          <w:w w:val="85"/>
        </w:rPr>
        <w:t> </w:t>
      </w:r>
      <w:r>
        <w:rPr>
          <w:w w:val="85"/>
        </w:rPr>
        <w:t>reducir</w:t>
      </w:r>
      <w:r>
        <w:rPr>
          <w:spacing w:val="-6"/>
          <w:w w:val="85"/>
        </w:rPr>
        <w:t> </w:t>
      </w:r>
      <w:r>
        <w:rPr>
          <w:w w:val="85"/>
        </w:rPr>
        <w:t>gradualmente sus</w:t>
      </w:r>
      <w:r>
        <w:rPr>
          <w:spacing w:val="-5"/>
          <w:w w:val="85"/>
        </w:rPr>
        <w:t> </w:t>
      </w:r>
      <w:r>
        <w:rPr>
          <w:w w:val="85"/>
        </w:rPr>
        <w:t>tasas</w:t>
      </w:r>
      <w:r>
        <w:rPr>
          <w:spacing w:val="-5"/>
          <w:w w:val="85"/>
        </w:rPr>
        <w:t> </w:t>
      </w:r>
      <w:r>
        <w:rPr>
          <w:w w:val="85"/>
        </w:rPr>
        <w:t>de</w:t>
      </w:r>
      <w:r>
        <w:rPr>
          <w:spacing w:val="-5"/>
          <w:w w:val="85"/>
        </w:rPr>
        <w:t> </w:t>
      </w:r>
      <w:r>
        <w:rPr>
          <w:w w:val="85"/>
        </w:rPr>
        <w:t>política</w:t>
      </w:r>
      <w:r>
        <w:rPr>
          <w:spacing w:val="-5"/>
          <w:w w:val="85"/>
        </w:rPr>
        <w:t> </w:t>
      </w:r>
      <w:r>
        <w:rPr>
          <w:w w:val="85"/>
        </w:rPr>
        <w:t>monetaria,</w:t>
      </w:r>
      <w:r>
        <w:rPr>
          <w:spacing w:val="-5"/>
          <w:w w:val="85"/>
        </w:rPr>
        <w:t> </w:t>
      </w:r>
      <w:r>
        <w:rPr>
          <w:w w:val="85"/>
        </w:rPr>
        <w:t>aunque</w:t>
      </w:r>
      <w:r>
        <w:rPr>
          <w:spacing w:val="-5"/>
          <w:w w:val="85"/>
        </w:rPr>
        <w:t> </w:t>
      </w:r>
      <w:r>
        <w:rPr>
          <w:w w:val="85"/>
        </w:rPr>
        <w:t>no</w:t>
      </w:r>
      <w:r>
        <w:rPr>
          <w:spacing w:val="-5"/>
          <w:w w:val="85"/>
        </w:rPr>
        <w:t> </w:t>
      </w:r>
      <w:r>
        <w:rPr>
          <w:w w:val="85"/>
        </w:rPr>
        <w:t>estuvieron</w:t>
      </w:r>
      <w:r>
        <w:rPr>
          <w:spacing w:val="-5"/>
          <w:w w:val="85"/>
        </w:rPr>
        <w:t> </w:t>
      </w:r>
      <w:r>
        <w:rPr>
          <w:w w:val="85"/>
        </w:rPr>
        <w:t>exentos</w:t>
      </w:r>
      <w:r>
        <w:rPr>
          <w:spacing w:val="-5"/>
          <w:w w:val="85"/>
        </w:rPr>
        <w:t> </w:t>
      </w:r>
      <w:r>
        <w:rPr>
          <w:w w:val="85"/>
        </w:rPr>
        <w:t>de</w:t>
      </w:r>
      <w:r>
        <w:rPr>
          <w:spacing w:val="-5"/>
          <w:w w:val="85"/>
        </w:rPr>
        <w:t> </w:t>
      </w:r>
      <w:r>
        <w:rPr>
          <w:w w:val="85"/>
        </w:rPr>
        <w:t>episodios</w:t>
      </w:r>
      <w:r>
        <w:rPr>
          <w:spacing w:val="-5"/>
          <w:w w:val="85"/>
        </w:rPr>
        <w:t> </w:t>
      </w:r>
      <w:r>
        <w:rPr>
          <w:w w:val="85"/>
        </w:rPr>
        <w:t>de</w:t>
      </w:r>
      <w:r>
        <w:rPr>
          <w:spacing w:val="-5"/>
          <w:w w:val="85"/>
        </w:rPr>
        <w:t> </w:t>
      </w:r>
      <w:r>
        <w:rPr>
          <w:w w:val="85"/>
        </w:rPr>
        <w:t>volatilidad</w:t>
      </w:r>
      <w:r>
        <w:rPr>
          <w:spacing w:val="-5"/>
          <w:w w:val="85"/>
        </w:rPr>
        <w:t> </w:t>
      </w:r>
      <w:r>
        <w:rPr>
          <w:w w:val="85"/>
        </w:rPr>
        <w:t>financiera,</w:t>
      </w:r>
      <w:r>
        <w:rPr>
          <w:spacing w:val="-6"/>
          <w:w w:val="85"/>
        </w:rPr>
        <w:t> </w:t>
      </w:r>
      <w:r>
        <w:rPr>
          <w:w w:val="85"/>
        </w:rPr>
        <w:t>como</w:t>
      </w:r>
      <w:r>
        <w:rPr>
          <w:spacing w:val="-6"/>
          <w:w w:val="85"/>
        </w:rPr>
        <w:t> </w:t>
      </w:r>
      <w:r>
        <w:rPr>
          <w:w w:val="85"/>
        </w:rPr>
        <w:t>el que</w:t>
      </w:r>
      <w:r>
        <w:rPr>
          <w:spacing w:val="-1"/>
          <w:w w:val="85"/>
        </w:rPr>
        <w:t> </w:t>
      </w:r>
      <w:r>
        <w:rPr>
          <w:w w:val="85"/>
        </w:rPr>
        <w:t>se</w:t>
      </w:r>
      <w:r>
        <w:rPr>
          <w:spacing w:val="-3"/>
          <w:w w:val="85"/>
        </w:rPr>
        <w:t> </w:t>
      </w:r>
      <w:r>
        <w:rPr>
          <w:w w:val="85"/>
        </w:rPr>
        <w:t>observó</w:t>
      </w:r>
      <w:r>
        <w:rPr>
          <w:spacing w:val="-2"/>
          <w:w w:val="85"/>
        </w:rPr>
        <w:t> </w:t>
      </w:r>
      <w:r>
        <w:rPr>
          <w:w w:val="85"/>
        </w:rPr>
        <w:t>en</w:t>
      </w:r>
      <w:r>
        <w:rPr>
          <w:spacing w:val="-1"/>
          <w:w w:val="85"/>
        </w:rPr>
        <w:t> </w:t>
      </w:r>
      <w:r>
        <w:rPr>
          <w:w w:val="85"/>
        </w:rPr>
        <w:t>agosto</w:t>
      </w:r>
      <w:r>
        <w:rPr>
          <w:spacing w:val="-3"/>
          <w:w w:val="85"/>
        </w:rPr>
        <w:t> </w:t>
      </w:r>
      <w:r>
        <w:rPr>
          <w:w w:val="85"/>
        </w:rPr>
        <w:t>de</w:t>
      </w:r>
      <w:r>
        <w:rPr>
          <w:spacing w:val="-2"/>
          <w:w w:val="85"/>
        </w:rPr>
        <w:t> </w:t>
      </w:r>
      <w:r>
        <w:rPr>
          <w:w w:val="85"/>
        </w:rPr>
        <w:t>2024</w:t>
      </w:r>
      <w:r>
        <w:rPr>
          <w:spacing w:val="-3"/>
          <w:w w:val="85"/>
        </w:rPr>
        <w:t> </w:t>
      </w:r>
      <w:r>
        <w:rPr>
          <w:w w:val="85"/>
        </w:rPr>
        <w:t>influido</w:t>
      </w:r>
      <w:r>
        <w:rPr>
          <w:spacing w:val="-2"/>
          <w:w w:val="85"/>
        </w:rPr>
        <w:t> </w:t>
      </w:r>
      <w:r>
        <w:rPr>
          <w:w w:val="85"/>
        </w:rPr>
        <w:t>por</w:t>
      </w:r>
      <w:r>
        <w:rPr>
          <w:spacing w:val="-1"/>
          <w:w w:val="85"/>
        </w:rPr>
        <w:t> </w:t>
      </w:r>
      <w:r>
        <w:rPr>
          <w:w w:val="85"/>
        </w:rPr>
        <w:t>el</w:t>
      </w:r>
      <w:r>
        <w:rPr>
          <w:spacing w:val="-3"/>
          <w:w w:val="85"/>
        </w:rPr>
        <w:t> </w:t>
      </w:r>
      <w:r>
        <w:rPr>
          <w:w w:val="85"/>
        </w:rPr>
        <w:t>aumento</w:t>
      </w:r>
      <w:r>
        <w:rPr>
          <w:spacing w:val="-2"/>
          <w:w w:val="85"/>
        </w:rPr>
        <w:t> </w:t>
      </w:r>
      <w:r>
        <w:rPr>
          <w:w w:val="85"/>
        </w:rPr>
        <w:t>de</w:t>
      </w:r>
      <w:r>
        <w:rPr>
          <w:spacing w:val="-1"/>
          <w:w w:val="85"/>
        </w:rPr>
        <w:t> </w:t>
      </w:r>
      <w:r>
        <w:rPr>
          <w:w w:val="85"/>
        </w:rPr>
        <w:t>la</w:t>
      </w:r>
      <w:r>
        <w:rPr>
          <w:spacing w:val="-2"/>
          <w:w w:val="85"/>
        </w:rPr>
        <w:t> </w:t>
      </w:r>
      <w:r>
        <w:rPr>
          <w:w w:val="85"/>
        </w:rPr>
        <w:t>tasa</w:t>
      </w:r>
      <w:r>
        <w:rPr>
          <w:spacing w:val="-1"/>
          <w:w w:val="85"/>
        </w:rPr>
        <w:t> </w:t>
      </w:r>
      <w:r>
        <w:rPr>
          <w:w w:val="85"/>
        </w:rPr>
        <w:t>de</w:t>
      </w:r>
      <w:r>
        <w:rPr>
          <w:spacing w:val="-3"/>
          <w:w w:val="85"/>
        </w:rPr>
        <w:t> </w:t>
      </w:r>
      <w:r>
        <w:rPr>
          <w:w w:val="85"/>
        </w:rPr>
        <w:t>referencia</w:t>
      </w:r>
      <w:r>
        <w:rPr>
          <w:spacing w:val="-2"/>
          <w:w w:val="85"/>
        </w:rPr>
        <w:t> </w:t>
      </w:r>
      <w:r>
        <w:rPr>
          <w:w w:val="85"/>
        </w:rPr>
        <w:t>en</w:t>
      </w:r>
      <w:r>
        <w:rPr>
          <w:spacing w:val="-3"/>
          <w:w w:val="85"/>
        </w:rPr>
        <w:t> </w:t>
      </w:r>
      <w:r>
        <w:rPr>
          <w:w w:val="85"/>
        </w:rPr>
        <w:t>Japón;</w:t>
      </w:r>
      <w:r>
        <w:rPr>
          <w:spacing w:val="-2"/>
          <w:w w:val="85"/>
        </w:rPr>
        <w:t> </w:t>
      </w:r>
      <w:r>
        <w:rPr>
          <w:w w:val="85"/>
        </w:rPr>
        <w:t>sin</w:t>
      </w:r>
      <w:r>
        <w:rPr>
          <w:spacing w:val="-3"/>
          <w:w w:val="85"/>
        </w:rPr>
        <w:t> </w:t>
      </w:r>
      <w:r>
        <w:rPr>
          <w:w w:val="85"/>
        </w:rPr>
        <w:t>embargo,</w:t>
      </w:r>
      <w:r>
        <w:rPr>
          <w:spacing w:val="-1"/>
          <w:w w:val="85"/>
        </w:rPr>
        <w:t> </w:t>
      </w:r>
      <w:r>
        <w:rPr>
          <w:spacing w:val="-7"/>
          <w:w w:val="85"/>
        </w:rPr>
        <w:t>el</w:t>
      </w:r>
    </w:p>
    <w:p>
      <w:pPr>
        <w:pStyle w:val="BodyText"/>
        <w:spacing w:after="0" w:line="364" w:lineRule="auto"/>
        <w:jc w:val="both"/>
        <w:sectPr>
          <w:pgSz w:w="12240" w:h="15840"/>
          <w:pgMar w:header="787" w:footer="720" w:top="2720" w:bottom="980" w:left="1080" w:right="720"/>
        </w:sectPr>
      </w:pPr>
    </w:p>
    <w:p>
      <w:pPr>
        <w:pStyle w:val="BodyText"/>
        <w:spacing w:before="246"/>
      </w:pPr>
    </w:p>
    <w:p>
      <w:pPr>
        <w:pStyle w:val="BodyText"/>
        <w:spacing w:line="364" w:lineRule="auto"/>
        <w:ind w:left="907" w:right="533"/>
        <w:jc w:val="both"/>
      </w:pPr>
      <w:r>
        <w:rPr>
          <w:w w:val="80"/>
        </w:rPr>
        <w:t>crecimiento económico global fue inferior al observado en el periodo prepandemia, con una notable divergencia </w:t>
      </w:r>
      <w:r>
        <w:rPr>
          <w:w w:val="85"/>
        </w:rPr>
        <w:t>entre</w:t>
      </w:r>
      <w:r>
        <w:rPr>
          <w:spacing w:val="-6"/>
          <w:w w:val="85"/>
        </w:rPr>
        <w:t> </w:t>
      </w:r>
      <w:r>
        <w:rPr>
          <w:w w:val="85"/>
        </w:rPr>
        <w:t>economías</w:t>
      </w:r>
      <w:r>
        <w:rPr>
          <w:spacing w:val="-6"/>
          <w:w w:val="85"/>
        </w:rPr>
        <w:t> </w:t>
      </w:r>
      <w:r>
        <w:rPr>
          <w:w w:val="85"/>
        </w:rPr>
        <w:t>y</w:t>
      </w:r>
      <w:r>
        <w:rPr>
          <w:spacing w:val="-6"/>
          <w:w w:val="85"/>
        </w:rPr>
        <w:t> </w:t>
      </w:r>
      <w:r>
        <w:rPr>
          <w:w w:val="85"/>
        </w:rPr>
        <w:t>sectores.</w:t>
      </w:r>
      <w:r>
        <w:rPr>
          <w:spacing w:val="-6"/>
          <w:w w:val="85"/>
        </w:rPr>
        <w:t> </w:t>
      </w:r>
      <w:r>
        <w:rPr>
          <w:w w:val="85"/>
        </w:rPr>
        <w:t>Prevalecieron</w:t>
      </w:r>
      <w:r>
        <w:rPr>
          <w:spacing w:val="-6"/>
          <w:w w:val="85"/>
        </w:rPr>
        <w:t> </w:t>
      </w:r>
      <w:r>
        <w:rPr>
          <w:w w:val="85"/>
        </w:rPr>
        <w:t>factores</w:t>
      </w:r>
      <w:r>
        <w:rPr>
          <w:spacing w:val="-6"/>
          <w:w w:val="85"/>
        </w:rPr>
        <w:t> </w:t>
      </w:r>
      <w:r>
        <w:rPr>
          <w:w w:val="85"/>
        </w:rPr>
        <w:t>de</w:t>
      </w:r>
      <w:r>
        <w:rPr>
          <w:spacing w:val="-5"/>
          <w:w w:val="85"/>
        </w:rPr>
        <w:t> </w:t>
      </w:r>
      <w:r>
        <w:rPr>
          <w:w w:val="85"/>
        </w:rPr>
        <w:t>riesgo</w:t>
      </w:r>
      <w:r>
        <w:rPr>
          <w:spacing w:val="-6"/>
          <w:w w:val="85"/>
        </w:rPr>
        <w:t> </w:t>
      </w:r>
      <w:r>
        <w:rPr>
          <w:w w:val="85"/>
        </w:rPr>
        <w:t>como</w:t>
      </w:r>
      <w:r>
        <w:rPr>
          <w:spacing w:val="-6"/>
          <w:w w:val="85"/>
        </w:rPr>
        <w:t> </w:t>
      </w:r>
      <w:r>
        <w:rPr>
          <w:w w:val="85"/>
        </w:rPr>
        <w:t>las</w:t>
      </w:r>
      <w:r>
        <w:rPr>
          <w:spacing w:val="-6"/>
          <w:w w:val="85"/>
        </w:rPr>
        <w:t> </w:t>
      </w:r>
      <w:r>
        <w:rPr>
          <w:w w:val="85"/>
        </w:rPr>
        <w:t>tensiones</w:t>
      </w:r>
      <w:r>
        <w:rPr>
          <w:spacing w:val="-6"/>
          <w:w w:val="85"/>
        </w:rPr>
        <w:t> </w:t>
      </w:r>
      <w:r>
        <w:rPr>
          <w:w w:val="85"/>
        </w:rPr>
        <w:t>geopolíticas,</w:t>
      </w:r>
      <w:r>
        <w:rPr>
          <w:spacing w:val="-6"/>
          <w:w w:val="85"/>
        </w:rPr>
        <w:t> </w:t>
      </w:r>
      <w:r>
        <w:rPr>
          <w:w w:val="85"/>
        </w:rPr>
        <w:t>los</w:t>
      </w:r>
      <w:r>
        <w:rPr>
          <w:spacing w:val="-5"/>
          <w:w w:val="85"/>
        </w:rPr>
        <w:t> </w:t>
      </w:r>
      <w:r>
        <w:rPr>
          <w:w w:val="85"/>
        </w:rPr>
        <w:t>fenómenos </w:t>
      </w:r>
      <w:r>
        <w:rPr>
          <w:spacing w:val="-2"/>
          <w:w w:val="85"/>
        </w:rPr>
        <w:t>climáticos extremos y la incertidumbre comercial, especialmente tras las elecciones en los Estados Unidos de </w:t>
      </w:r>
      <w:r>
        <w:rPr>
          <w:spacing w:val="-2"/>
          <w:w w:val="90"/>
        </w:rPr>
        <w:t>América.</w:t>
      </w:r>
    </w:p>
    <w:p>
      <w:pPr>
        <w:pStyle w:val="BodyText"/>
        <w:spacing w:before="131"/>
      </w:pPr>
    </w:p>
    <w:p>
      <w:pPr>
        <w:pStyle w:val="BodyText"/>
        <w:spacing w:line="364" w:lineRule="auto"/>
        <w:ind w:left="907" w:right="533" w:firstLine="708"/>
        <w:jc w:val="both"/>
      </w:pPr>
      <w:r>
        <w:rPr>
          <w:w w:val="80"/>
        </w:rPr>
        <w:t>La divergencia en el ritmo de crecimiento de las principales economías y la persistencia inflacionaria se </w:t>
      </w:r>
      <w:r>
        <w:rPr>
          <w:w w:val="90"/>
        </w:rPr>
        <w:t>presentaron</w:t>
      </w:r>
      <w:r>
        <w:rPr>
          <w:spacing w:val="-9"/>
          <w:w w:val="90"/>
        </w:rPr>
        <w:t> </w:t>
      </w:r>
      <w:r>
        <w:rPr>
          <w:w w:val="90"/>
        </w:rPr>
        <w:t>como</w:t>
      </w:r>
      <w:r>
        <w:rPr>
          <w:spacing w:val="-9"/>
          <w:w w:val="90"/>
        </w:rPr>
        <w:t> </w:t>
      </w:r>
      <w:r>
        <w:rPr>
          <w:w w:val="90"/>
        </w:rPr>
        <w:t>un</w:t>
      </w:r>
      <w:r>
        <w:rPr>
          <w:spacing w:val="-9"/>
          <w:w w:val="90"/>
        </w:rPr>
        <w:t> </w:t>
      </w:r>
      <w:r>
        <w:rPr>
          <w:w w:val="90"/>
        </w:rPr>
        <w:t>desafío</w:t>
      </w:r>
      <w:r>
        <w:rPr>
          <w:spacing w:val="-9"/>
          <w:w w:val="90"/>
        </w:rPr>
        <w:t> </w:t>
      </w:r>
      <w:r>
        <w:rPr>
          <w:w w:val="90"/>
        </w:rPr>
        <w:t>para</w:t>
      </w:r>
      <w:r>
        <w:rPr>
          <w:spacing w:val="-8"/>
          <w:w w:val="90"/>
        </w:rPr>
        <w:t> </w:t>
      </w:r>
      <w:r>
        <w:rPr>
          <w:w w:val="90"/>
        </w:rPr>
        <w:t>la</w:t>
      </w:r>
      <w:r>
        <w:rPr>
          <w:spacing w:val="-9"/>
          <w:w w:val="90"/>
        </w:rPr>
        <w:t> </w:t>
      </w:r>
      <w:r>
        <w:rPr>
          <w:w w:val="90"/>
        </w:rPr>
        <w:t>política</w:t>
      </w:r>
      <w:r>
        <w:rPr>
          <w:spacing w:val="-9"/>
          <w:w w:val="90"/>
        </w:rPr>
        <w:t> </w:t>
      </w:r>
      <w:r>
        <w:rPr>
          <w:w w:val="90"/>
        </w:rPr>
        <w:t>monetaria</w:t>
      </w:r>
      <w:r>
        <w:rPr>
          <w:spacing w:val="-9"/>
          <w:w w:val="90"/>
        </w:rPr>
        <w:t> </w:t>
      </w:r>
      <w:r>
        <w:rPr>
          <w:w w:val="90"/>
        </w:rPr>
        <w:t>y</w:t>
      </w:r>
      <w:r>
        <w:rPr>
          <w:spacing w:val="-8"/>
          <w:w w:val="90"/>
        </w:rPr>
        <w:t> </w:t>
      </w:r>
      <w:r>
        <w:rPr>
          <w:w w:val="90"/>
        </w:rPr>
        <w:t>la</w:t>
      </w:r>
      <w:r>
        <w:rPr>
          <w:spacing w:val="-9"/>
          <w:w w:val="90"/>
        </w:rPr>
        <w:t> </w:t>
      </w:r>
      <w:r>
        <w:rPr>
          <w:w w:val="90"/>
        </w:rPr>
        <w:t>estabilidad</w:t>
      </w:r>
      <w:r>
        <w:rPr>
          <w:spacing w:val="-9"/>
          <w:w w:val="90"/>
        </w:rPr>
        <w:t> </w:t>
      </w:r>
      <w:r>
        <w:rPr>
          <w:w w:val="90"/>
        </w:rPr>
        <w:t>financiera</w:t>
      </w:r>
      <w:r>
        <w:rPr>
          <w:spacing w:val="-9"/>
          <w:w w:val="90"/>
        </w:rPr>
        <w:t> </w:t>
      </w:r>
      <w:r>
        <w:rPr>
          <w:w w:val="90"/>
        </w:rPr>
        <w:t>global.</w:t>
      </w:r>
      <w:r>
        <w:rPr>
          <w:spacing w:val="-8"/>
          <w:w w:val="90"/>
        </w:rPr>
        <w:t> </w:t>
      </w:r>
      <w:r>
        <w:rPr>
          <w:w w:val="90"/>
        </w:rPr>
        <w:t>Por</w:t>
      </w:r>
      <w:r>
        <w:rPr>
          <w:spacing w:val="-9"/>
          <w:w w:val="90"/>
        </w:rPr>
        <w:t> </w:t>
      </w:r>
      <w:r>
        <w:rPr>
          <w:w w:val="90"/>
        </w:rPr>
        <w:t>un</w:t>
      </w:r>
      <w:r>
        <w:rPr>
          <w:spacing w:val="-9"/>
          <w:w w:val="90"/>
        </w:rPr>
        <w:t> </w:t>
      </w:r>
      <w:r>
        <w:rPr>
          <w:w w:val="90"/>
        </w:rPr>
        <w:t>lado,</w:t>
      </w:r>
      <w:r>
        <w:rPr>
          <w:spacing w:val="-9"/>
          <w:w w:val="90"/>
        </w:rPr>
        <w:t> </w:t>
      </w:r>
      <w:r>
        <w:rPr>
          <w:w w:val="90"/>
        </w:rPr>
        <w:t>un </w:t>
      </w:r>
      <w:r>
        <w:rPr>
          <w:w w:val="85"/>
        </w:rPr>
        <w:t>crecimiento</w:t>
      </w:r>
      <w:r>
        <w:rPr>
          <w:w w:val="85"/>
        </w:rPr>
        <w:t> mayor</w:t>
      </w:r>
      <w:r>
        <w:rPr>
          <w:w w:val="85"/>
        </w:rPr>
        <w:t> de</w:t>
      </w:r>
      <w:r>
        <w:rPr>
          <w:w w:val="85"/>
        </w:rPr>
        <w:t> la</w:t>
      </w:r>
      <w:r>
        <w:rPr>
          <w:w w:val="85"/>
        </w:rPr>
        <w:t> economía</w:t>
      </w:r>
      <w:r>
        <w:rPr>
          <w:w w:val="85"/>
        </w:rPr>
        <w:t> estadounidense</w:t>
      </w:r>
      <w:r>
        <w:rPr>
          <w:w w:val="85"/>
        </w:rPr>
        <w:t> observada</w:t>
      </w:r>
      <w:r>
        <w:rPr>
          <w:w w:val="85"/>
        </w:rPr>
        <w:t> durante</w:t>
      </w:r>
      <w:r>
        <w:rPr>
          <w:w w:val="85"/>
        </w:rPr>
        <w:t> 2024</w:t>
      </w:r>
      <w:r>
        <w:rPr>
          <w:w w:val="85"/>
        </w:rPr>
        <w:t> respecto</w:t>
      </w:r>
      <w:r>
        <w:rPr>
          <w:w w:val="85"/>
        </w:rPr>
        <w:t> a</w:t>
      </w:r>
      <w:r>
        <w:rPr>
          <w:w w:val="85"/>
        </w:rPr>
        <w:t> otras</w:t>
      </w:r>
      <w:r>
        <w:rPr>
          <w:w w:val="85"/>
        </w:rPr>
        <w:t> avanzadas, </w:t>
      </w:r>
      <w:r>
        <w:rPr>
          <w:spacing w:val="-2"/>
          <w:w w:val="85"/>
        </w:rPr>
        <w:t>impulsada por su demanda interna, y la persistencia en la inflación de servicios, elevó las expectativas de que </w:t>
      </w:r>
      <w:r>
        <w:rPr>
          <w:w w:val="85"/>
        </w:rPr>
        <w:t>las</w:t>
      </w:r>
      <w:r>
        <w:rPr>
          <w:w w:val="85"/>
        </w:rPr>
        <w:t> tasas</w:t>
      </w:r>
      <w:r>
        <w:rPr>
          <w:w w:val="85"/>
        </w:rPr>
        <w:t> de</w:t>
      </w:r>
      <w:r>
        <w:rPr>
          <w:w w:val="85"/>
        </w:rPr>
        <w:t> interés</w:t>
      </w:r>
      <w:r>
        <w:rPr>
          <w:w w:val="85"/>
        </w:rPr>
        <w:t> se</w:t>
      </w:r>
      <w:r>
        <w:rPr>
          <w:w w:val="85"/>
        </w:rPr>
        <w:t> mantengan</w:t>
      </w:r>
      <w:r>
        <w:rPr>
          <w:w w:val="85"/>
        </w:rPr>
        <w:t> elevadas</w:t>
      </w:r>
      <w:r>
        <w:rPr>
          <w:w w:val="85"/>
        </w:rPr>
        <w:t> durante</w:t>
      </w:r>
      <w:r>
        <w:rPr>
          <w:w w:val="85"/>
        </w:rPr>
        <w:t> un periodo</w:t>
      </w:r>
      <w:r>
        <w:rPr>
          <w:w w:val="85"/>
        </w:rPr>
        <w:t> prolongado.</w:t>
      </w:r>
      <w:r>
        <w:rPr>
          <w:w w:val="85"/>
        </w:rPr>
        <w:t> Por</w:t>
      </w:r>
      <w:r>
        <w:rPr>
          <w:w w:val="85"/>
        </w:rPr>
        <w:t> otro lado,</w:t>
      </w:r>
      <w:r>
        <w:rPr>
          <w:w w:val="85"/>
        </w:rPr>
        <w:t> la</w:t>
      </w:r>
      <w:r>
        <w:rPr>
          <w:w w:val="85"/>
        </w:rPr>
        <w:t> moderación </w:t>
      </w:r>
      <w:r>
        <w:rPr>
          <w:spacing w:val="-2"/>
          <w:w w:val="90"/>
        </w:rPr>
        <w:t>económica</w:t>
      </w:r>
      <w:r>
        <w:rPr>
          <w:spacing w:val="-2"/>
          <w:w w:val="90"/>
        </w:rPr>
        <w:t> en</w:t>
      </w:r>
      <w:r>
        <w:rPr>
          <w:spacing w:val="-2"/>
          <w:w w:val="90"/>
        </w:rPr>
        <w:t> la</w:t>
      </w:r>
      <w:r>
        <w:rPr>
          <w:spacing w:val="-2"/>
          <w:w w:val="90"/>
        </w:rPr>
        <w:t> zona</w:t>
      </w:r>
      <w:r>
        <w:rPr>
          <w:spacing w:val="-2"/>
          <w:w w:val="90"/>
        </w:rPr>
        <w:t> del</w:t>
      </w:r>
      <w:r>
        <w:rPr>
          <w:spacing w:val="-2"/>
          <w:w w:val="90"/>
        </w:rPr>
        <w:t> euro</w:t>
      </w:r>
      <w:r>
        <w:rPr>
          <w:spacing w:val="-2"/>
          <w:w w:val="90"/>
        </w:rPr>
        <w:t> y</w:t>
      </w:r>
      <w:r>
        <w:rPr>
          <w:spacing w:val="-2"/>
          <w:w w:val="90"/>
        </w:rPr>
        <w:t> en</w:t>
      </w:r>
      <w:r>
        <w:rPr>
          <w:spacing w:val="-2"/>
          <w:w w:val="90"/>
        </w:rPr>
        <w:t> diversas</w:t>
      </w:r>
      <w:r>
        <w:rPr>
          <w:spacing w:val="-2"/>
          <w:w w:val="90"/>
        </w:rPr>
        <w:t> economías</w:t>
      </w:r>
      <w:r>
        <w:rPr>
          <w:spacing w:val="-2"/>
          <w:w w:val="90"/>
        </w:rPr>
        <w:t> emergentes</w:t>
      </w:r>
      <w:r>
        <w:rPr>
          <w:spacing w:val="-2"/>
          <w:w w:val="90"/>
        </w:rPr>
        <w:t> aumentó</w:t>
      </w:r>
      <w:r>
        <w:rPr>
          <w:spacing w:val="-2"/>
          <w:w w:val="90"/>
        </w:rPr>
        <w:t> la</w:t>
      </w:r>
      <w:r>
        <w:rPr>
          <w:spacing w:val="-2"/>
          <w:w w:val="90"/>
        </w:rPr>
        <w:t> expectativa</w:t>
      </w:r>
      <w:r>
        <w:rPr>
          <w:spacing w:val="-2"/>
          <w:w w:val="90"/>
        </w:rPr>
        <w:t> de</w:t>
      </w:r>
      <w:r>
        <w:rPr>
          <w:spacing w:val="-2"/>
          <w:w w:val="90"/>
        </w:rPr>
        <w:t> recortes </w:t>
      </w:r>
      <w:r>
        <w:rPr>
          <w:w w:val="85"/>
        </w:rPr>
        <w:t>adicionales</w:t>
      </w:r>
      <w:r>
        <w:rPr>
          <w:spacing w:val="-5"/>
          <w:w w:val="85"/>
        </w:rPr>
        <w:t> </w:t>
      </w:r>
      <w:r>
        <w:rPr>
          <w:w w:val="85"/>
        </w:rPr>
        <w:t>en</w:t>
      </w:r>
      <w:r>
        <w:rPr>
          <w:spacing w:val="-5"/>
          <w:w w:val="85"/>
        </w:rPr>
        <w:t> </w:t>
      </w:r>
      <w:r>
        <w:rPr>
          <w:w w:val="85"/>
        </w:rPr>
        <w:t>las</w:t>
      </w:r>
      <w:r>
        <w:rPr>
          <w:spacing w:val="-5"/>
          <w:w w:val="85"/>
        </w:rPr>
        <w:t> </w:t>
      </w:r>
      <w:r>
        <w:rPr>
          <w:w w:val="85"/>
        </w:rPr>
        <w:t>tasas</w:t>
      </w:r>
      <w:r>
        <w:rPr>
          <w:spacing w:val="-5"/>
          <w:w w:val="85"/>
        </w:rPr>
        <w:t> </w:t>
      </w:r>
      <w:r>
        <w:rPr>
          <w:w w:val="85"/>
        </w:rPr>
        <w:t>de</w:t>
      </w:r>
      <w:r>
        <w:rPr>
          <w:spacing w:val="-5"/>
          <w:w w:val="85"/>
        </w:rPr>
        <w:t> </w:t>
      </w:r>
      <w:r>
        <w:rPr>
          <w:w w:val="85"/>
        </w:rPr>
        <w:t>interés.</w:t>
      </w:r>
      <w:r>
        <w:rPr>
          <w:spacing w:val="-5"/>
          <w:w w:val="85"/>
        </w:rPr>
        <w:t> </w:t>
      </w:r>
      <w:r>
        <w:rPr>
          <w:w w:val="85"/>
        </w:rPr>
        <w:t>Esta</w:t>
      </w:r>
      <w:r>
        <w:rPr>
          <w:spacing w:val="-6"/>
          <w:w w:val="85"/>
        </w:rPr>
        <w:t> </w:t>
      </w:r>
      <w:r>
        <w:rPr>
          <w:w w:val="85"/>
        </w:rPr>
        <w:t>situación</w:t>
      </w:r>
      <w:r>
        <w:rPr>
          <w:spacing w:val="-5"/>
          <w:w w:val="85"/>
        </w:rPr>
        <w:t> </w:t>
      </w:r>
      <w:r>
        <w:rPr>
          <w:w w:val="85"/>
        </w:rPr>
        <w:t>resultó</w:t>
      </w:r>
      <w:r>
        <w:rPr>
          <w:spacing w:val="-5"/>
          <w:w w:val="85"/>
        </w:rPr>
        <w:t> </w:t>
      </w:r>
      <w:r>
        <w:rPr>
          <w:w w:val="85"/>
        </w:rPr>
        <w:t>en</w:t>
      </w:r>
      <w:r>
        <w:rPr>
          <w:spacing w:val="-5"/>
          <w:w w:val="85"/>
        </w:rPr>
        <w:t> </w:t>
      </w:r>
      <w:r>
        <w:rPr>
          <w:w w:val="85"/>
        </w:rPr>
        <w:t>un</w:t>
      </w:r>
      <w:r>
        <w:rPr>
          <w:spacing w:val="-5"/>
          <w:w w:val="85"/>
        </w:rPr>
        <w:t> </w:t>
      </w:r>
      <w:r>
        <w:rPr>
          <w:w w:val="85"/>
        </w:rPr>
        <w:t>incremento</w:t>
      </w:r>
      <w:r>
        <w:rPr>
          <w:spacing w:val="-5"/>
          <w:w w:val="85"/>
        </w:rPr>
        <w:t> </w:t>
      </w:r>
      <w:r>
        <w:rPr>
          <w:w w:val="85"/>
        </w:rPr>
        <w:t>de</w:t>
      </w:r>
      <w:r>
        <w:rPr>
          <w:spacing w:val="-5"/>
          <w:w w:val="85"/>
        </w:rPr>
        <w:t> </w:t>
      </w:r>
      <w:r>
        <w:rPr>
          <w:w w:val="85"/>
        </w:rPr>
        <w:t>los</w:t>
      </w:r>
      <w:r>
        <w:rPr>
          <w:spacing w:val="-5"/>
          <w:w w:val="85"/>
        </w:rPr>
        <w:t> </w:t>
      </w:r>
      <w:r>
        <w:rPr>
          <w:w w:val="85"/>
        </w:rPr>
        <w:t>diferenciales</w:t>
      </w:r>
      <w:r>
        <w:rPr>
          <w:spacing w:val="-5"/>
          <w:w w:val="85"/>
        </w:rPr>
        <w:t> </w:t>
      </w:r>
      <w:r>
        <w:rPr>
          <w:w w:val="85"/>
        </w:rPr>
        <w:t>de</w:t>
      </w:r>
      <w:r>
        <w:rPr>
          <w:spacing w:val="-5"/>
          <w:w w:val="85"/>
        </w:rPr>
        <w:t> </w:t>
      </w:r>
      <w:r>
        <w:rPr>
          <w:w w:val="85"/>
        </w:rPr>
        <w:t>tasas,</w:t>
      </w:r>
      <w:r>
        <w:rPr>
          <w:spacing w:val="-5"/>
          <w:w w:val="85"/>
        </w:rPr>
        <w:t> </w:t>
      </w:r>
      <w:r>
        <w:rPr>
          <w:w w:val="85"/>
        </w:rPr>
        <w:t>una apreciación del dólar estadounidense en 2024 y presiones sobre los tipos de cambio y las tasas de interés, especialmente en las economías emergentes.</w:t>
      </w:r>
    </w:p>
    <w:p>
      <w:pPr>
        <w:pStyle w:val="BodyText"/>
        <w:spacing w:before="129"/>
      </w:pPr>
    </w:p>
    <w:p>
      <w:pPr>
        <w:pStyle w:val="BodyText"/>
        <w:spacing w:line="364" w:lineRule="auto"/>
        <w:ind w:left="907" w:right="533" w:firstLine="708"/>
        <w:jc w:val="both"/>
      </w:pPr>
      <w:r>
        <w:rPr>
          <w:w w:val="90"/>
        </w:rPr>
        <w:t>Entre</w:t>
      </w:r>
      <w:r>
        <w:rPr>
          <w:spacing w:val="-4"/>
          <w:w w:val="90"/>
        </w:rPr>
        <w:t> </w:t>
      </w:r>
      <w:r>
        <w:rPr>
          <w:w w:val="90"/>
        </w:rPr>
        <w:t>las</w:t>
      </w:r>
      <w:r>
        <w:rPr>
          <w:spacing w:val="-4"/>
          <w:w w:val="90"/>
        </w:rPr>
        <w:t> </w:t>
      </w:r>
      <w:r>
        <w:rPr>
          <w:w w:val="90"/>
        </w:rPr>
        <w:t>principales</w:t>
      </w:r>
      <w:r>
        <w:rPr>
          <w:spacing w:val="-4"/>
          <w:w w:val="90"/>
        </w:rPr>
        <w:t> </w:t>
      </w:r>
      <w:r>
        <w:rPr>
          <w:w w:val="90"/>
        </w:rPr>
        <w:t>economías</w:t>
      </w:r>
      <w:r>
        <w:rPr>
          <w:spacing w:val="-4"/>
          <w:w w:val="90"/>
        </w:rPr>
        <w:t> </w:t>
      </w:r>
      <w:r>
        <w:rPr>
          <w:w w:val="90"/>
        </w:rPr>
        <w:t>del</w:t>
      </w:r>
      <w:r>
        <w:rPr>
          <w:spacing w:val="-4"/>
          <w:w w:val="90"/>
        </w:rPr>
        <w:t> </w:t>
      </w:r>
      <w:r>
        <w:rPr>
          <w:w w:val="90"/>
        </w:rPr>
        <w:t>mundo,</w:t>
      </w:r>
      <w:r>
        <w:rPr>
          <w:spacing w:val="-4"/>
          <w:w w:val="90"/>
        </w:rPr>
        <w:t> </w:t>
      </w:r>
      <w:r>
        <w:rPr>
          <w:w w:val="90"/>
        </w:rPr>
        <w:t>los</w:t>
      </w:r>
      <w:r>
        <w:rPr>
          <w:spacing w:val="-4"/>
          <w:w w:val="90"/>
        </w:rPr>
        <w:t> </w:t>
      </w:r>
      <w:r>
        <w:rPr>
          <w:w w:val="90"/>
        </w:rPr>
        <w:t>Estados</w:t>
      </w:r>
      <w:r>
        <w:rPr>
          <w:spacing w:val="-4"/>
          <w:w w:val="90"/>
        </w:rPr>
        <w:t> </w:t>
      </w:r>
      <w:r>
        <w:rPr>
          <w:w w:val="90"/>
        </w:rPr>
        <w:t>Unidos</w:t>
      </w:r>
      <w:r>
        <w:rPr>
          <w:spacing w:val="-4"/>
          <w:w w:val="90"/>
        </w:rPr>
        <w:t> </w:t>
      </w:r>
      <w:r>
        <w:rPr>
          <w:w w:val="90"/>
        </w:rPr>
        <w:t>de</w:t>
      </w:r>
      <w:r>
        <w:rPr>
          <w:spacing w:val="-4"/>
          <w:w w:val="90"/>
        </w:rPr>
        <w:t> </w:t>
      </w:r>
      <w:r>
        <w:rPr>
          <w:w w:val="90"/>
        </w:rPr>
        <w:t>América</w:t>
      </w:r>
      <w:r>
        <w:rPr>
          <w:spacing w:val="-4"/>
          <w:w w:val="90"/>
        </w:rPr>
        <w:t> </w:t>
      </w:r>
      <w:r>
        <w:rPr>
          <w:w w:val="90"/>
        </w:rPr>
        <w:t>destacaron</w:t>
      </w:r>
      <w:r>
        <w:rPr>
          <w:spacing w:val="-4"/>
          <w:w w:val="90"/>
        </w:rPr>
        <w:t> </w:t>
      </w:r>
      <w:r>
        <w:rPr>
          <w:w w:val="90"/>
        </w:rPr>
        <w:t>con</w:t>
      </w:r>
      <w:r>
        <w:rPr>
          <w:spacing w:val="-4"/>
          <w:w w:val="90"/>
        </w:rPr>
        <w:t> </w:t>
      </w:r>
      <w:r>
        <w:rPr>
          <w:w w:val="90"/>
        </w:rPr>
        <w:t>un </w:t>
      </w:r>
      <w:r>
        <w:rPr>
          <w:w w:val="80"/>
        </w:rPr>
        <w:t>crecimiento robusto de 2.8% anual en 2024, superior a las proyecciones iniciales del consenso de analistas de </w:t>
      </w:r>
      <w:r>
        <w:rPr>
          <w:spacing w:val="-2"/>
          <w:w w:val="85"/>
        </w:rPr>
        <w:t>1.6%</w:t>
      </w:r>
      <w:r>
        <w:rPr>
          <w:spacing w:val="-5"/>
        </w:rPr>
        <w:t> </w:t>
      </w:r>
      <w:r>
        <w:rPr>
          <w:spacing w:val="-2"/>
          <w:w w:val="85"/>
        </w:rPr>
        <w:t>y de su tendencia de largo plazo. Este fuerte dinamismo fue impulsado por el consumo privado, el sólido </w:t>
      </w:r>
      <w:r>
        <w:rPr>
          <w:w w:val="80"/>
        </w:rPr>
        <w:t>mercado laboral y la fortaleza financiera de los hogares. El flujo de migrantes y la productividad laboral también </w:t>
      </w:r>
      <w:r>
        <w:rPr>
          <w:spacing w:val="-2"/>
          <w:w w:val="85"/>
        </w:rPr>
        <w:t>contribuyeron a reducir las presiones en el mercado laboral y al crecimiento económico.</w:t>
      </w:r>
    </w:p>
    <w:p>
      <w:pPr>
        <w:pStyle w:val="BodyText"/>
        <w:spacing w:before="132"/>
      </w:pPr>
    </w:p>
    <w:p>
      <w:pPr>
        <w:pStyle w:val="BodyText"/>
        <w:spacing w:line="364" w:lineRule="auto"/>
        <w:ind w:left="907" w:right="533" w:firstLine="708"/>
        <w:jc w:val="both"/>
      </w:pPr>
      <w:r>
        <w:rPr>
          <w:w w:val="85"/>
        </w:rPr>
        <w:t>En el caso de la zona euro, el ritmo de crecimiento fue moderado, con una tasa anual de 0.7% en </w:t>
      </w:r>
      <w:r>
        <w:rPr>
          <w:w w:val="90"/>
        </w:rPr>
        <w:t>2024.</w:t>
      </w:r>
      <w:r>
        <w:rPr>
          <w:spacing w:val="-8"/>
          <w:w w:val="90"/>
        </w:rPr>
        <w:t> </w:t>
      </w:r>
      <w:r>
        <w:rPr>
          <w:w w:val="90"/>
        </w:rPr>
        <w:t>El</w:t>
      </w:r>
      <w:r>
        <w:rPr>
          <w:spacing w:val="-7"/>
          <w:w w:val="90"/>
        </w:rPr>
        <w:t> </w:t>
      </w:r>
      <w:r>
        <w:rPr>
          <w:w w:val="90"/>
        </w:rPr>
        <w:t>consumo</w:t>
      </w:r>
      <w:r>
        <w:rPr>
          <w:spacing w:val="-7"/>
          <w:w w:val="90"/>
        </w:rPr>
        <w:t> </w:t>
      </w:r>
      <w:r>
        <w:rPr>
          <w:w w:val="90"/>
        </w:rPr>
        <w:t>privado</w:t>
      </w:r>
      <w:r>
        <w:rPr>
          <w:spacing w:val="-7"/>
          <w:w w:val="90"/>
        </w:rPr>
        <w:t> </w:t>
      </w:r>
      <w:r>
        <w:rPr>
          <w:w w:val="90"/>
        </w:rPr>
        <w:t>creció</w:t>
      </w:r>
      <w:r>
        <w:rPr>
          <w:spacing w:val="-7"/>
          <w:w w:val="90"/>
        </w:rPr>
        <w:t> </w:t>
      </w:r>
      <w:r>
        <w:rPr>
          <w:w w:val="90"/>
        </w:rPr>
        <w:t>a</w:t>
      </w:r>
      <w:r>
        <w:rPr>
          <w:spacing w:val="-7"/>
          <w:w w:val="90"/>
        </w:rPr>
        <w:t> </w:t>
      </w:r>
      <w:r>
        <w:rPr>
          <w:w w:val="90"/>
        </w:rPr>
        <w:t>una</w:t>
      </w:r>
      <w:r>
        <w:rPr>
          <w:spacing w:val="-7"/>
          <w:w w:val="90"/>
        </w:rPr>
        <w:t> </w:t>
      </w:r>
      <w:r>
        <w:rPr>
          <w:w w:val="90"/>
        </w:rPr>
        <w:t>tasa</w:t>
      </w:r>
      <w:r>
        <w:rPr>
          <w:spacing w:val="-7"/>
          <w:w w:val="90"/>
        </w:rPr>
        <w:t> </w:t>
      </w:r>
      <w:r>
        <w:rPr>
          <w:w w:val="90"/>
        </w:rPr>
        <w:t>relativamente</w:t>
      </w:r>
      <w:r>
        <w:rPr>
          <w:spacing w:val="-7"/>
          <w:w w:val="90"/>
        </w:rPr>
        <w:t> </w:t>
      </w:r>
      <w:r>
        <w:rPr>
          <w:w w:val="90"/>
        </w:rPr>
        <w:t>baja,</w:t>
      </w:r>
      <w:r>
        <w:rPr>
          <w:spacing w:val="-8"/>
          <w:w w:val="90"/>
        </w:rPr>
        <w:t> </w:t>
      </w:r>
      <w:r>
        <w:rPr>
          <w:w w:val="90"/>
        </w:rPr>
        <w:t>la</w:t>
      </w:r>
      <w:r>
        <w:rPr>
          <w:spacing w:val="-7"/>
          <w:w w:val="90"/>
        </w:rPr>
        <w:t> </w:t>
      </w:r>
      <w:r>
        <w:rPr>
          <w:w w:val="90"/>
        </w:rPr>
        <w:t>confianza</w:t>
      </w:r>
      <w:r>
        <w:rPr>
          <w:spacing w:val="-7"/>
          <w:w w:val="90"/>
        </w:rPr>
        <w:t> </w:t>
      </w:r>
      <w:r>
        <w:rPr>
          <w:w w:val="90"/>
        </w:rPr>
        <w:t>empresarial</w:t>
      </w:r>
      <w:r>
        <w:rPr>
          <w:spacing w:val="-7"/>
          <w:w w:val="90"/>
        </w:rPr>
        <w:t> </w:t>
      </w:r>
      <w:r>
        <w:rPr>
          <w:w w:val="90"/>
        </w:rPr>
        <w:t>se</w:t>
      </w:r>
      <w:r>
        <w:rPr>
          <w:spacing w:val="-7"/>
          <w:w w:val="90"/>
        </w:rPr>
        <w:t> </w:t>
      </w:r>
      <w:r>
        <w:rPr>
          <w:w w:val="90"/>
        </w:rPr>
        <w:t>debilitó</w:t>
      </w:r>
      <w:r>
        <w:rPr>
          <w:spacing w:val="-7"/>
          <w:w w:val="90"/>
        </w:rPr>
        <w:t> </w:t>
      </w:r>
      <w:r>
        <w:rPr>
          <w:w w:val="90"/>
        </w:rPr>
        <w:t>y</w:t>
      </w:r>
      <w:r>
        <w:rPr>
          <w:spacing w:val="-8"/>
          <w:w w:val="90"/>
        </w:rPr>
        <w:t> </w:t>
      </w:r>
      <w:r>
        <w:rPr>
          <w:w w:val="90"/>
        </w:rPr>
        <w:t>la </w:t>
      </w:r>
      <w:r>
        <w:rPr>
          <w:w w:val="85"/>
        </w:rPr>
        <w:t>industria perdió competitividad por el incremento relativo de los precios de gas natural, que se ubicaron en promedio</w:t>
      </w:r>
      <w:r>
        <w:rPr>
          <w:spacing w:val="-2"/>
          <w:w w:val="85"/>
        </w:rPr>
        <w:t> </w:t>
      </w:r>
      <w:r>
        <w:rPr>
          <w:w w:val="85"/>
        </w:rPr>
        <w:t>por</w:t>
      </w:r>
      <w:r>
        <w:rPr>
          <w:spacing w:val="-5"/>
          <w:w w:val="85"/>
        </w:rPr>
        <w:t> </w:t>
      </w:r>
      <w:r>
        <w:rPr>
          <w:w w:val="85"/>
        </w:rPr>
        <w:t>encima</w:t>
      </w:r>
      <w:r>
        <w:rPr>
          <w:spacing w:val="-4"/>
          <w:w w:val="85"/>
        </w:rPr>
        <w:t> </w:t>
      </w:r>
      <w:r>
        <w:rPr>
          <w:w w:val="85"/>
        </w:rPr>
        <w:t>del</w:t>
      </w:r>
      <w:r>
        <w:rPr>
          <w:spacing w:val="-4"/>
          <w:w w:val="85"/>
        </w:rPr>
        <w:t> </w:t>
      </w:r>
      <w:r>
        <w:rPr>
          <w:w w:val="85"/>
        </w:rPr>
        <w:t>nivel</w:t>
      </w:r>
      <w:r>
        <w:rPr>
          <w:spacing w:val="-2"/>
          <w:w w:val="85"/>
        </w:rPr>
        <w:t> </w:t>
      </w:r>
      <w:r>
        <w:rPr>
          <w:w w:val="85"/>
        </w:rPr>
        <w:t>prepandemia.</w:t>
      </w:r>
      <w:r>
        <w:rPr>
          <w:spacing w:val="-2"/>
          <w:w w:val="85"/>
        </w:rPr>
        <w:t> </w:t>
      </w:r>
      <w:r>
        <w:rPr>
          <w:w w:val="85"/>
        </w:rPr>
        <w:t>Destacó</w:t>
      </w:r>
      <w:r>
        <w:rPr>
          <w:spacing w:val="-4"/>
          <w:w w:val="85"/>
        </w:rPr>
        <w:t> </w:t>
      </w:r>
      <w:r>
        <w:rPr>
          <w:w w:val="85"/>
        </w:rPr>
        <w:t>la</w:t>
      </w:r>
      <w:r>
        <w:rPr>
          <w:spacing w:val="-4"/>
          <w:w w:val="85"/>
        </w:rPr>
        <w:t> </w:t>
      </w:r>
      <w:r>
        <w:rPr>
          <w:w w:val="85"/>
        </w:rPr>
        <w:t>pérdida</w:t>
      </w:r>
      <w:r>
        <w:rPr>
          <w:spacing w:val="-2"/>
          <w:w w:val="85"/>
        </w:rPr>
        <w:t> </w:t>
      </w:r>
      <w:r>
        <w:rPr>
          <w:w w:val="85"/>
        </w:rPr>
        <w:t>de</w:t>
      </w:r>
      <w:r>
        <w:rPr>
          <w:spacing w:val="-2"/>
          <w:w w:val="85"/>
        </w:rPr>
        <w:t> </w:t>
      </w:r>
      <w:r>
        <w:rPr>
          <w:w w:val="85"/>
        </w:rPr>
        <w:t>dinamismo</w:t>
      </w:r>
      <w:r>
        <w:rPr>
          <w:spacing w:val="-4"/>
          <w:w w:val="85"/>
        </w:rPr>
        <w:t> </w:t>
      </w:r>
      <w:r>
        <w:rPr>
          <w:w w:val="85"/>
        </w:rPr>
        <w:t>de</w:t>
      </w:r>
      <w:r>
        <w:rPr>
          <w:spacing w:val="-4"/>
          <w:w w:val="85"/>
        </w:rPr>
        <w:t> </w:t>
      </w:r>
      <w:r>
        <w:rPr>
          <w:w w:val="85"/>
        </w:rPr>
        <w:t>la</w:t>
      </w:r>
      <w:r>
        <w:rPr>
          <w:spacing w:val="-2"/>
          <w:w w:val="85"/>
        </w:rPr>
        <w:t> </w:t>
      </w:r>
      <w:r>
        <w:rPr>
          <w:w w:val="85"/>
        </w:rPr>
        <w:t>economía</w:t>
      </w:r>
      <w:r>
        <w:rPr>
          <w:spacing w:val="-4"/>
          <w:w w:val="85"/>
        </w:rPr>
        <w:t> </w:t>
      </w:r>
      <w:r>
        <w:rPr>
          <w:w w:val="85"/>
        </w:rPr>
        <w:t>alemana,</w:t>
      </w:r>
      <w:r>
        <w:rPr>
          <w:spacing w:val="-5"/>
          <w:w w:val="85"/>
        </w:rPr>
        <w:t> </w:t>
      </w:r>
      <w:r>
        <w:rPr>
          <w:w w:val="85"/>
        </w:rPr>
        <w:t>que representa</w:t>
      </w:r>
      <w:r>
        <w:rPr>
          <w:spacing w:val="-6"/>
          <w:w w:val="85"/>
        </w:rPr>
        <w:t> </w:t>
      </w:r>
      <w:r>
        <w:rPr>
          <w:w w:val="85"/>
        </w:rPr>
        <w:t>el</w:t>
      </w:r>
      <w:r>
        <w:rPr>
          <w:spacing w:val="-6"/>
          <w:w w:val="85"/>
        </w:rPr>
        <w:t> </w:t>
      </w:r>
      <w:r>
        <w:rPr>
          <w:w w:val="85"/>
        </w:rPr>
        <w:t>30%</w:t>
      </w:r>
      <w:r>
        <w:rPr>
          <w:spacing w:val="-6"/>
          <w:w w:val="85"/>
        </w:rPr>
        <w:t> </w:t>
      </w:r>
      <w:r>
        <w:rPr>
          <w:w w:val="85"/>
        </w:rPr>
        <w:t>del</w:t>
      </w:r>
      <w:r>
        <w:rPr>
          <w:spacing w:val="-6"/>
          <w:w w:val="85"/>
        </w:rPr>
        <w:t> </w:t>
      </w:r>
      <w:r>
        <w:rPr>
          <w:w w:val="85"/>
        </w:rPr>
        <w:t>PIB</w:t>
      </w:r>
      <w:r>
        <w:rPr>
          <w:spacing w:val="-6"/>
          <w:w w:val="85"/>
        </w:rPr>
        <w:t> </w:t>
      </w:r>
      <w:r>
        <w:rPr>
          <w:w w:val="85"/>
        </w:rPr>
        <w:t>de</w:t>
      </w:r>
      <w:r>
        <w:rPr>
          <w:spacing w:val="-6"/>
          <w:w w:val="85"/>
        </w:rPr>
        <w:t> </w:t>
      </w:r>
      <w:r>
        <w:rPr>
          <w:w w:val="85"/>
        </w:rPr>
        <w:t>la</w:t>
      </w:r>
      <w:r>
        <w:rPr>
          <w:spacing w:val="-5"/>
          <w:w w:val="85"/>
        </w:rPr>
        <w:t> </w:t>
      </w:r>
      <w:r>
        <w:rPr>
          <w:w w:val="85"/>
        </w:rPr>
        <w:t>región,</w:t>
      </w:r>
      <w:r>
        <w:rPr>
          <w:spacing w:val="-6"/>
          <w:w w:val="85"/>
        </w:rPr>
        <w:t> </w:t>
      </w:r>
      <w:r>
        <w:rPr>
          <w:w w:val="85"/>
        </w:rPr>
        <w:t>registrando</w:t>
      </w:r>
      <w:r>
        <w:rPr>
          <w:spacing w:val="-6"/>
          <w:w w:val="85"/>
        </w:rPr>
        <w:t> </w:t>
      </w:r>
      <w:r>
        <w:rPr>
          <w:w w:val="85"/>
        </w:rPr>
        <w:t>una</w:t>
      </w:r>
      <w:r>
        <w:rPr>
          <w:spacing w:val="-6"/>
          <w:w w:val="85"/>
        </w:rPr>
        <w:t> </w:t>
      </w:r>
      <w:r>
        <w:rPr>
          <w:w w:val="85"/>
        </w:rPr>
        <w:t>caída</w:t>
      </w:r>
      <w:r>
        <w:rPr>
          <w:spacing w:val="-6"/>
          <w:w w:val="85"/>
        </w:rPr>
        <w:t> </w:t>
      </w:r>
      <w:r>
        <w:rPr>
          <w:w w:val="85"/>
        </w:rPr>
        <w:t>por</w:t>
      </w:r>
      <w:r>
        <w:rPr>
          <w:spacing w:val="-6"/>
          <w:w w:val="85"/>
        </w:rPr>
        <w:t> </w:t>
      </w:r>
      <w:r>
        <w:rPr>
          <w:w w:val="85"/>
        </w:rPr>
        <w:t>segundo</w:t>
      </w:r>
      <w:r>
        <w:rPr>
          <w:spacing w:val="-5"/>
          <w:w w:val="85"/>
        </w:rPr>
        <w:t> </w:t>
      </w:r>
      <w:r>
        <w:rPr>
          <w:w w:val="85"/>
        </w:rPr>
        <w:t>año</w:t>
      </w:r>
      <w:r>
        <w:rPr>
          <w:spacing w:val="-6"/>
          <w:w w:val="85"/>
        </w:rPr>
        <w:t> </w:t>
      </w:r>
      <w:r>
        <w:rPr>
          <w:w w:val="85"/>
        </w:rPr>
        <w:t>consecutivo.</w:t>
      </w:r>
    </w:p>
    <w:p>
      <w:pPr>
        <w:pStyle w:val="BodyText"/>
        <w:spacing w:before="91"/>
      </w:pPr>
    </w:p>
    <w:p>
      <w:pPr>
        <w:pStyle w:val="BodyText"/>
        <w:spacing w:line="364" w:lineRule="auto"/>
        <w:ind w:left="907" w:right="533" w:firstLine="708"/>
        <w:jc w:val="both"/>
      </w:pPr>
      <w:r>
        <w:rPr>
          <w:w w:val="80"/>
        </w:rPr>
        <w:t>En</w:t>
      </w:r>
      <w:r>
        <w:rPr/>
        <w:t> </w:t>
      </w:r>
      <w:r>
        <w:rPr>
          <w:w w:val="80"/>
        </w:rPr>
        <w:t>China, la</w:t>
      </w:r>
      <w:r>
        <w:rPr/>
        <w:t> </w:t>
      </w:r>
      <w:r>
        <w:rPr>
          <w:w w:val="80"/>
        </w:rPr>
        <w:t>economía creció 5.0%</w:t>
      </w:r>
      <w:r>
        <w:rPr/>
        <w:t> </w:t>
      </w:r>
      <w:r>
        <w:rPr>
          <w:w w:val="80"/>
        </w:rPr>
        <w:t>en 2024,</w:t>
      </w:r>
      <w:r>
        <w:rPr/>
        <w:t> </w:t>
      </w:r>
      <w:r>
        <w:rPr>
          <w:w w:val="80"/>
        </w:rPr>
        <w:t>de acuerdo con</w:t>
      </w:r>
      <w:r>
        <w:rPr/>
        <w:t> </w:t>
      </w:r>
      <w:r>
        <w:rPr>
          <w:w w:val="80"/>
        </w:rPr>
        <w:t>la meta oficial anunciada</w:t>
      </w:r>
      <w:r>
        <w:rPr/>
        <w:t> </w:t>
      </w:r>
      <w:r>
        <w:rPr>
          <w:w w:val="80"/>
        </w:rPr>
        <w:t>a inicios</w:t>
      </w:r>
      <w:r>
        <w:rPr/>
        <w:t> </w:t>
      </w:r>
      <w:r>
        <w:rPr>
          <w:w w:val="80"/>
        </w:rPr>
        <w:t>de</w:t>
      </w:r>
      <w:r>
        <w:rPr/>
        <w:t> </w:t>
      </w:r>
      <w:r>
        <w:rPr>
          <w:w w:val="80"/>
        </w:rPr>
        <w:t>año.</w:t>
      </w:r>
      <w:r>
        <w:rPr>
          <w:w w:val="90"/>
        </w:rPr>
        <w:t> </w:t>
      </w:r>
      <w:r>
        <w:rPr>
          <w:spacing w:val="-2"/>
          <w:w w:val="90"/>
        </w:rPr>
        <w:t>El</w:t>
      </w:r>
      <w:r>
        <w:rPr>
          <w:spacing w:val="-2"/>
          <w:w w:val="90"/>
        </w:rPr>
        <w:t> crecimiento</w:t>
      </w:r>
      <w:r>
        <w:rPr>
          <w:spacing w:val="-2"/>
          <w:w w:val="90"/>
        </w:rPr>
        <w:t> estuvo</w:t>
      </w:r>
      <w:r>
        <w:rPr>
          <w:spacing w:val="-2"/>
          <w:w w:val="90"/>
        </w:rPr>
        <w:t> respaldado</w:t>
      </w:r>
      <w:r>
        <w:rPr>
          <w:spacing w:val="-2"/>
          <w:w w:val="90"/>
        </w:rPr>
        <w:t> por</w:t>
      </w:r>
      <w:r>
        <w:rPr>
          <w:spacing w:val="-3"/>
          <w:w w:val="90"/>
        </w:rPr>
        <w:t> </w:t>
      </w:r>
      <w:r>
        <w:rPr>
          <w:spacing w:val="-2"/>
          <w:w w:val="90"/>
        </w:rPr>
        <w:t>la</w:t>
      </w:r>
      <w:r>
        <w:rPr>
          <w:spacing w:val="-2"/>
          <w:w w:val="90"/>
        </w:rPr>
        <w:t> inversión</w:t>
      </w:r>
      <w:r>
        <w:rPr>
          <w:spacing w:val="-2"/>
          <w:w w:val="90"/>
        </w:rPr>
        <w:t> manufacturera</w:t>
      </w:r>
      <w:r>
        <w:rPr>
          <w:spacing w:val="-2"/>
          <w:w w:val="90"/>
        </w:rPr>
        <w:t> y</w:t>
      </w:r>
      <w:r>
        <w:rPr>
          <w:spacing w:val="-2"/>
          <w:w w:val="90"/>
        </w:rPr>
        <w:t> las</w:t>
      </w:r>
      <w:r>
        <w:rPr>
          <w:spacing w:val="-2"/>
          <w:w w:val="90"/>
        </w:rPr>
        <w:t> exportaciones</w:t>
      </w:r>
      <w:r>
        <w:rPr>
          <w:spacing w:val="-2"/>
          <w:w w:val="90"/>
        </w:rPr>
        <w:t> netas,</w:t>
      </w:r>
      <w:r>
        <w:rPr>
          <w:spacing w:val="-3"/>
          <w:w w:val="90"/>
        </w:rPr>
        <w:t> </w:t>
      </w:r>
      <w:r>
        <w:rPr>
          <w:spacing w:val="-2"/>
          <w:w w:val="90"/>
        </w:rPr>
        <w:t>aunado</w:t>
      </w:r>
      <w:r>
        <w:rPr>
          <w:spacing w:val="-2"/>
          <w:w w:val="90"/>
        </w:rPr>
        <w:t> a</w:t>
      </w:r>
      <w:r>
        <w:rPr>
          <w:spacing w:val="-2"/>
          <w:w w:val="90"/>
        </w:rPr>
        <w:t> los </w:t>
      </w:r>
      <w:r>
        <w:rPr>
          <w:w w:val="85"/>
        </w:rPr>
        <w:t>estímulos económicos anunciados en septiembre para impulsar el mercado interno y la confianza del sector privado.</w:t>
      </w:r>
      <w:r>
        <w:rPr>
          <w:spacing w:val="23"/>
        </w:rPr>
        <w:t> </w:t>
      </w:r>
      <w:r>
        <w:rPr>
          <w:w w:val="85"/>
        </w:rPr>
        <w:t>No</w:t>
      </w:r>
      <w:r>
        <w:rPr>
          <w:spacing w:val="24"/>
        </w:rPr>
        <w:t> </w:t>
      </w:r>
      <w:r>
        <w:rPr>
          <w:w w:val="85"/>
        </w:rPr>
        <w:t>obstante,</w:t>
      </w:r>
      <w:r>
        <w:rPr>
          <w:spacing w:val="22"/>
        </w:rPr>
        <w:t> </w:t>
      </w:r>
      <w:r>
        <w:rPr>
          <w:w w:val="85"/>
        </w:rPr>
        <w:t>continuó</w:t>
      </w:r>
      <w:r>
        <w:rPr>
          <w:spacing w:val="24"/>
        </w:rPr>
        <w:t> </w:t>
      </w:r>
      <w:r>
        <w:rPr>
          <w:w w:val="85"/>
        </w:rPr>
        <w:t>la</w:t>
      </w:r>
      <w:r>
        <w:rPr>
          <w:spacing w:val="24"/>
        </w:rPr>
        <w:t> </w:t>
      </w:r>
      <w:r>
        <w:rPr>
          <w:w w:val="85"/>
        </w:rPr>
        <w:t>contracción</w:t>
      </w:r>
      <w:r>
        <w:rPr>
          <w:spacing w:val="24"/>
        </w:rPr>
        <w:t> </w:t>
      </w:r>
      <w:r>
        <w:rPr>
          <w:w w:val="85"/>
        </w:rPr>
        <w:t>del</w:t>
      </w:r>
      <w:r>
        <w:rPr>
          <w:spacing w:val="22"/>
        </w:rPr>
        <w:t> </w:t>
      </w:r>
      <w:r>
        <w:rPr>
          <w:w w:val="85"/>
        </w:rPr>
        <w:t>sector</w:t>
      </w:r>
      <w:r>
        <w:rPr>
          <w:spacing w:val="22"/>
        </w:rPr>
        <w:t> </w:t>
      </w:r>
      <w:r>
        <w:rPr>
          <w:w w:val="85"/>
        </w:rPr>
        <w:t>inmobiliario</w:t>
      </w:r>
      <w:r>
        <w:rPr>
          <w:spacing w:val="24"/>
        </w:rPr>
        <w:t> </w:t>
      </w:r>
      <w:r>
        <w:rPr>
          <w:w w:val="85"/>
        </w:rPr>
        <w:t>y</w:t>
      </w:r>
      <w:r>
        <w:rPr>
          <w:spacing w:val="22"/>
        </w:rPr>
        <w:t> </w:t>
      </w:r>
      <w:r>
        <w:rPr>
          <w:w w:val="85"/>
        </w:rPr>
        <w:t>aumentó</w:t>
      </w:r>
      <w:r>
        <w:rPr>
          <w:spacing w:val="24"/>
        </w:rPr>
        <w:t> </w:t>
      </w:r>
      <w:r>
        <w:rPr>
          <w:w w:val="85"/>
        </w:rPr>
        <w:t>la</w:t>
      </w:r>
      <w:r>
        <w:rPr>
          <w:spacing w:val="24"/>
        </w:rPr>
        <w:t> </w:t>
      </w:r>
      <w:r>
        <w:rPr>
          <w:w w:val="85"/>
        </w:rPr>
        <w:t>incertidumbre</w:t>
      </w:r>
      <w:r>
        <w:rPr>
          <w:spacing w:val="22"/>
        </w:rPr>
        <w:t> </w:t>
      </w:r>
      <w:r>
        <w:rPr>
          <w:w w:val="85"/>
        </w:rPr>
        <w:t>por</w:t>
      </w:r>
      <w:r>
        <w:rPr>
          <w:spacing w:val="23"/>
        </w:rPr>
        <w:t> </w:t>
      </w:r>
      <w:r>
        <w:rPr>
          <w:w w:val="85"/>
        </w:rPr>
        <w:t>las</w:t>
      </w:r>
    </w:p>
    <w:p>
      <w:pPr>
        <w:pStyle w:val="BodyText"/>
        <w:spacing w:after="0" w:line="364" w:lineRule="auto"/>
        <w:jc w:val="both"/>
        <w:sectPr>
          <w:pgSz w:w="12240" w:h="15840"/>
          <w:pgMar w:header="787" w:footer="720" w:top="2720" w:bottom="900" w:left="1080" w:right="720"/>
        </w:sectPr>
      </w:pPr>
    </w:p>
    <w:p>
      <w:pPr>
        <w:pStyle w:val="BodyText"/>
        <w:spacing w:before="246"/>
      </w:pPr>
    </w:p>
    <w:p>
      <w:pPr>
        <w:pStyle w:val="BodyText"/>
        <w:spacing w:line="364" w:lineRule="auto"/>
        <w:ind w:left="907"/>
      </w:pPr>
      <w:r>
        <w:rPr>
          <w:w w:val="85"/>
        </w:rPr>
        <w:t>tensiones</w:t>
      </w:r>
      <w:r>
        <w:rPr/>
        <w:t> </w:t>
      </w:r>
      <w:r>
        <w:rPr>
          <w:w w:val="85"/>
        </w:rPr>
        <w:t>comerciales</w:t>
      </w:r>
      <w:r>
        <w:rPr/>
        <w:t> </w:t>
      </w:r>
      <w:r>
        <w:rPr>
          <w:w w:val="85"/>
        </w:rPr>
        <w:t>con</w:t>
      </w:r>
      <w:r>
        <w:rPr/>
        <w:t> </w:t>
      </w:r>
      <w:r>
        <w:rPr>
          <w:w w:val="85"/>
        </w:rPr>
        <w:t>los</w:t>
      </w:r>
      <w:r>
        <w:rPr/>
        <w:t> </w:t>
      </w:r>
      <w:r>
        <w:rPr>
          <w:w w:val="85"/>
        </w:rPr>
        <w:t>Estados</w:t>
      </w:r>
      <w:r>
        <w:rPr/>
        <w:t> </w:t>
      </w:r>
      <w:r>
        <w:rPr>
          <w:w w:val="85"/>
        </w:rPr>
        <w:t>Unidos</w:t>
      </w:r>
      <w:r>
        <w:rPr/>
        <w:t> </w:t>
      </w:r>
      <w:r>
        <w:rPr>
          <w:w w:val="85"/>
        </w:rPr>
        <w:t>de</w:t>
      </w:r>
      <w:r>
        <w:rPr/>
        <w:t> </w:t>
      </w:r>
      <w:r>
        <w:rPr>
          <w:w w:val="85"/>
        </w:rPr>
        <w:t>América,</w:t>
      </w:r>
      <w:r>
        <w:rPr/>
        <w:t> </w:t>
      </w:r>
      <w:r>
        <w:rPr>
          <w:w w:val="85"/>
        </w:rPr>
        <w:t>mientras</w:t>
      </w:r>
      <w:r>
        <w:rPr/>
        <w:t> </w:t>
      </w:r>
      <w:r>
        <w:rPr>
          <w:w w:val="85"/>
        </w:rPr>
        <w:t>que</w:t>
      </w:r>
      <w:r>
        <w:rPr/>
        <w:t> </w:t>
      </w:r>
      <w:r>
        <w:rPr>
          <w:w w:val="85"/>
        </w:rPr>
        <w:t>la</w:t>
      </w:r>
      <w:r>
        <w:rPr/>
        <w:t> </w:t>
      </w:r>
      <w:r>
        <w:rPr>
          <w:w w:val="85"/>
        </w:rPr>
        <w:t>debilidad</w:t>
      </w:r>
      <w:r>
        <w:rPr/>
        <w:t> </w:t>
      </w:r>
      <w:r>
        <w:rPr>
          <w:w w:val="85"/>
        </w:rPr>
        <w:t>del</w:t>
      </w:r>
      <w:r>
        <w:rPr/>
        <w:t> </w:t>
      </w:r>
      <w:r>
        <w:rPr>
          <w:w w:val="85"/>
        </w:rPr>
        <w:t>consumo</w:t>
      </w:r>
      <w:r>
        <w:rPr/>
        <w:t> </w:t>
      </w:r>
      <w:r>
        <w:rPr>
          <w:w w:val="85"/>
        </w:rPr>
        <w:t>privado </w:t>
      </w:r>
      <w:r>
        <w:rPr>
          <w:spacing w:val="-2"/>
          <w:w w:val="90"/>
        </w:rPr>
        <w:t>persistió.</w:t>
      </w:r>
    </w:p>
    <w:p>
      <w:pPr>
        <w:pStyle w:val="BodyText"/>
        <w:spacing w:before="129"/>
      </w:pPr>
    </w:p>
    <w:p>
      <w:pPr>
        <w:pStyle w:val="Heading3"/>
      </w:pPr>
      <w:r>
        <w:rPr>
          <w:w w:val="85"/>
        </w:rPr>
        <w:t>b).-</w:t>
      </w:r>
      <w:r>
        <w:rPr>
          <w:spacing w:val="8"/>
        </w:rPr>
        <w:t> </w:t>
      </w:r>
      <w:r>
        <w:rPr>
          <w:w w:val="85"/>
        </w:rPr>
        <w:t>Entorno</w:t>
      </w:r>
      <w:r>
        <w:rPr>
          <w:spacing w:val="12"/>
        </w:rPr>
        <w:t> </w:t>
      </w:r>
      <w:r>
        <w:rPr>
          <w:spacing w:val="-2"/>
          <w:w w:val="85"/>
        </w:rPr>
        <w:t>Nacional</w:t>
      </w:r>
    </w:p>
    <w:p>
      <w:pPr>
        <w:pStyle w:val="BodyText"/>
        <w:spacing w:before="89"/>
        <w:rPr>
          <w:sz w:val="28"/>
        </w:rPr>
      </w:pPr>
    </w:p>
    <w:p>
      <w:pPr>
        <w:pStyle w:val="BodyText"/>
        <w:spacing w:line="364" w:lineRule="auto"/>
        <w:ind w:left="907" w:right="533" w:firstLine="708"/>
        <w:jc w:val="both"/>
      </w:pPr>
      <w:r>
        <w:rPr>
          <w:w w:val="80"/>
        </w:rPr>
        <w:t>El Consejo de Estabilidad del Sistema Financiero informó que la economía mexicana experimentó una </w:t>
      </w:r>
      <w:r>
        <w:rPr>
          <w:w w:val="90"/>
        </w:rPr>
        <w:t>desaceleración</w:t>
      </w:r>
      <w:r>
        <w:rPr>
          <w:w w:val="90"/>
        </w:rPr>
        <w:t> en</w:t>
      </w:r>
      <w:r>
        <w:rPr>
          <w:w w:val="90"/>
        </w:rPr>
        <w:t> 2024. El</w:t>
      </w:r>
      <w:r>
        <w:rPr>
          <w:w w:val="90"/>
        </w:rPr>
        <w:t> sector agropecuario</w:t>
      </w:r>
      <w:r>
        <w:rPr>
          <w:w w:val="90"/>
        </w:rPr>
        <w:t> se</w:t>
      </w:r>
      <w:r>
        <w:rPr>
          <w:w w:val="90"/>
        </w:rPr>
        <w:t> contrajo</w:t>
      </w:r>
      <w:r>
        <w:rPr>
          <w:w w:val="90"/>
        </w:rPr>
        <w:t> debido</w:t>
      </w:r>
      <w:r>
        <w:rPr>
          <w:w w:val="90"/>
        </w:rPr>
        <w:t> a</w:t>
      </w:r>
      <w:r>
        <w:rPr>
          <w:w w:val="90"/>
        </w:rPr>
        <w:t> condiciones</w:t>
      </w:r>
      <w:r>
        <w:rPr>
          <w:spacing w:val="-1"/>
          <w:w w:val="90"/>
        </w:rPr>
        <w:t> </w:t>
      </w:r>
      <w:r>
        <w:rPr>
          <w:w w:val="90"/>
        </w:rPr>
        <w:t>climáticas</w:t>
      </w:r>
      <w:r>
        <w:rPr>
          <w:w w:val="90"/>
        </w:rPr>
        <w:t> adversas, registrando</w:t>
      </w:r>
      <w:r>
        <w:rPr>
          <w:spacing w:val="-4"/>
          <w:w w:val="90"/>
        </w:rPr>
        <w:t> </w:t>
      </w:r>
      <w:r>
        <w:rPr>
          <w:w w:val="90"/>
        </w:rPr>
        <w:t>su</w:t>
      </w:r>
      <w:r>
        <w:rPr>
          <w:spacing w:val="-5"/>
          <w:w w:val="90"/>
        </w:rPr>
        <w:t> </w:t>
      </w:r>
      <w:r>
        <w:rPr>
          <w:w w:val="90"/>
        </w:rPr>
        <w:t>mayor</w:t>
      </w:r>
      <w:r>
        <w:rPr>
          <w:spacing w:val="-4"/>
          <w:w w:val="90"/>
        </w:rPr>
        <w:t> </w:t>
      </w:r>
      <w:r>
        <w:rPr>
          <w:w w:val="90"/>
        </w:rPr>
        <w:t>retroceso</w:t>
      </w:r>
      <w:r>
        <w:rPr>
          <w:spacing w:val="-4"/>
          <w:w w:val="90"/>
        </w:rPr>
        <w:t> </w:t>
      </w:r>
      <w:r>
        <w:rPr>
          <w:w w:val="90"/>
        </w:rPr>
        <w:t>desde</w:t>
      </w:r>
      <w:r>
        <w:rPr>
          <w:spacing w:val="-4"/>
          <w:w w:val="90"/>
        </w:rPr>
        <w:t> </w:t>
      </w:r>
      <w:r>
        <w:rPr>
          <w:w w:val="90"/>
        </w:rPr>
        <w:t>1999</w:t>
      </w:r>
      <w:r>
        <w:rPr>
          <w:spacing w:val="-4"/>
          <w:w w:val="90"/>
        </w:rPr>
        <w:t> </w:t>
      </w:r>
      <w:r>
        <w:rPr>
          <w:w w:val="90"/>
        </w:rPr>
        <w:t>en</w:t>
      </w:r>
      <w:r>
        <w:rPr>
          <w:spacing w:val="-4"/>
          <w:w w:val="90"/>
        </w:rPr>
        <w:t> </w:t>
      </w:r>
      <w:r>
        <w:rPr>
          <w:w w:val="90"/>
        </w:rPr>
        <w:t>el</w:t>
      </w:r>
      <w:r>
        <w:rPr>
          <w:spacing w:val="-4"/>
          <w:w w:val="90"/>
        </w:rPr>
        <w:t> </w:t>
      </w:r>
      <w:r>
        <w:rPr>
          <w:w w:val="90"/>
        </w:rPr>
        <w:t>último</w:t>
      </w:r>
      <w:r>
        <w:rPr>
          <w:spacing w:val="-4"/>
          <w:w w:val="90"/>
        </w:rPr>
        <w:t> </w:t>
      </w:r>
      <w:r>
        <w:rPr>
          <w:w w:val="90"/>
        </w:rPr>
        <w:t>trimestre.</w:t>
      </w:r>
      <w:r>
        <w:rPr>
          <w:spacing w:val="-4"/>
          <w:w w:val="90"/>
        </w:rPr>
        <w:t> </w:t>
      </w:r>
      <w:r>
        <w:rPr>
          <w:w w:val="90"/>
        </w:rPr>
        <w:t>El</w:t>
      </w:r>
      <w:r>
        <w:rPr>
          <w:spacing w:val="-4"/>
          <w:w w:val="90"/>
        </w:rPr>
        <w:t> </w:t>
      </w:r>
      <w:r>
        <w:rPr>
          <w:w w:val="90"/>
        </w:rPr>
        <w:t>sector</w:t>
      </w:r>
      <w:r>
        <w:rPr>
          <w:spacing w:val="-4"/>
          <w:w w:val="90"/>
        </w:rPr>
        <w:t> </w:t>
      </w:r>
      <w:r>
        <w:rPr>
          <w:w w:val="90"/>
        </w:rPr>
        <w:t>industrial</w:t>
      </w:r>
      <w:r>
        <w:rPr>
          <w:spacing w:val="-4"/>
          <w:w w:val="90"/>
        </w:rPr>
        <w:t> </w:t>
      </w:r>
      <w:r>
        <w:rPr>
          <w:w w:val="90"/>
        </w:rPr>
        <w:t>creció</w:t>
      </w:r>
      <w:r>
        <w:rPr>
          <w:spacing w:val="-4"/>
          <w:w w:val="90"/>
        </w:rPr>
        <w:t> </w:t>
      </w:r>
      <w:r>
        <w:rPr>
          <w:w w:val="90"/>
        </w:rPr>
        <w:t>de</w:t>
      </w:r>
      <w:r>
        <w:rPr>
          <w:spacing w:val="-5"/>
          <w:w w:val="90"/>
        </w:rPr>
        <w:t> </w:t>
      </w:r>
      <w:r>
        <w:rPr>
          <w:w w:val="90"/>
        </w:rPr>
        <w:t>manera </w:t>
      </w:r>
      <w:r>
        <w:rPr>
          <w:w w:val="80"/>
        </w:rPr>
        <w:t>marginal,</w:t>
      </w:r>
      <w:r>
        <w:rPr/>
        <w:t> </w:t>
      </w:r>
      <w:r>
        <w:rPr>
          <w:w w:val="80"/>
        </w:rPr>
        <w:t>con</w:t>
      </w:r>
      <w:r>
        <w:rPr/>
        <w:t> </w:t>
      </w:r>
      <w:r>
        <w:rPr>
          <w:w w:val="80"/>
        </w:rPr>
        <w:t>la minería</w:t>
      </w:r>
      <w:r>
        <w:rPr/>
        <w:t> </w:t>
      </w:r>
      <w:r>
        <w:rPr>
          <w:w w:val="80"/>
        </w:rPr>
        <w:t>en contracción</w:t>
      </w:r>
      <w:r>
        <w:rPr/>
        <w:t> </w:t>
      </w:r>
      <w:r>
        <w:rPr>
          <w:w w:val="80"/>
        </w:rPr>
        <w:t>y la construcción mostrando un</w:t>
      </w:r>
      <w:r>
        <w:rPr/>
        <w:t> </w:t>
      </w:r>
      <w:r>
        <w:rPr>
          <w:w w:val="80"/>
        </w:rPr>
        <w:t>débil</w:t>
      </w:r>
      <w:r>
        <w:rPr/>
        <w:t> </w:t>
      </w:r>
      <w:r>
        <w:rPr>
          <w:w w:val="80"/>
        </w:rPr>
        <w:t>desempeño</w:t>
      </w:r>
      <w:r>
        <w:rPr/>
        <w:t> </w:t>
      </w:r>
      <w:r>
        <w:rPr>
          <w:w w:val="80"/>
        </w:rPr>
        <w:t>hacia</w:t>
      </w:r>
      <w:r>
        <w:rPr/>
        <w:t> </w:t>
      </w:r>
      <w:r>
        <w:rPr>
          <w:w w:val="80"/>
        </w:rPr>
        <w:t>el</w:t>
      </w:r>
      <w:r>
        <w:rPr/>
        <w:t> </w:t>
      </w:r>
      <w:r>
        <w:rPr>
          <w:w w:val="80"/>
        </w:rPr>
        <w:t>cierre</w:t>
      </w:r>
      <w:r>
        <w:rPr/>
        <w:t> </w:t>
      </w:r>
      <w:r>
        <w:rPr>
          <w:w w:val="80"/>
        </w:rPr>
        <w:t>del</w:t>
      </w:r>
      <w:r>
        <w:rPr/>
        <w:t> </w:t>
      </w:r>
      <w:r>
        <w:rPr>
          <w:w w:val="80"/>
        </w:rPr>
        <w:t>año.</w:t>
      </w:r>
    </w:p>
    <w:p>
      <w:pPr>
        <w:pStyle w:val="BodyText"/>
        <w:spacing w:before="131"/>
      </w:pPr>
    </w:p>
    <w:p>
      <w:pPr>
        <w:pStyle w:val="BodyText"/>
        <w:spacing w:line="364" w:lineRule="auto"/>
        <w:ind w:left="907" w:right="533" w:firstLine="707"/>
        <w:jc w:val="both"/>
      </w:pPr>
      <w:r>
        <w:rPr>
          <w:w w:val="80"/>
        </w:rPr>
        <w:t>Las manufacturas también presentaron un bajo dinamismo derivado, en parte, de la menor producción </w:t>
      </w:r>
      <w:r>
        <w:rPr>
          <w:w w:val="85"/>
        </w:rPr>
        <w:t>industrial</w:t>
      </w:r>
      <w:r>
        <w:rPr>
          <w:spacing w:val="-6"/>
          <w:w w:val="85"/>
        </w:rPr>
        <w:t> </w:t>
      </w:r>
      <w:r>
        <w:rPr>
          <w:w w:val="85"/>
        </w:rPr>
        <w:t>en</w:t>
      </w:r>
      <w:r>
        <w:rPr>
          <w:spacing w:val="-6"/>
          <w:w w:val="85"/>
        </w:rPr>
        <w:t> </w:t>
      </w:r>
      <w:r>
        <w:rPr>
          <w:w w:val="85"/>
        </w:rPr>
        <w:t>los</w:t>
      </w:r>
      <w:r>
        <w:rPr>
          <w:spacing w:val="-6"/>
          <w:w w:val="85"/>
        </w:rPr>
        <w:t> </w:t>
      </w:r>
      <w:r>
        <w:rPr>
          <w:w w:val="85"/>
        </w:rPr>
        <w:t>Estados</w:t>
      </w:r>
      <w:r>
        <w:rPr>
          <w:spacing w:val="-6"/>
          <w:w w:val="85"/>
        </w:rPr>
        <w:t> </w:t>
      </w:r>
      <w:r>
        <w:rPr>
          <w:w w:val="85"/>
        </w:rPr>
        <w:t>Unidos</w:t>
      </w:r>
      <w:r>
        <w:rPr>
          <w:spacing w:val="-6"/>
          <w:w w:val="85"/>
        </w:rPr>
        <w:t> </w:t>
      </w:r>
      <w:r>
        <w:rPr>
          <w:w w:val="85"/>
        </w:rPr>
        <w:t>de</w:t>
      </w:r>
      <w:r>
        <w:rPr>
          <w:spacing w:val="-6"/>
          <w:w w:val="85"/>
        </w:rPr>
        <w:t> </w:t>
      </w:r>
      <w:r>
        <w:rPr>
          <w:w w:val="85"/>
        </w:rPr>
        <w:t>América</w:t>
      </w:r>
      <w:r>
        <w:rPr>
          <w:spacing w:val="-5"/>
          <w:w w:val="85"/>
        </w:rPr>
        <w:t> </w:t>
      </w:r>
      <w:r>
        <w:rPr>
          <w:w w:val="85"/>
        </w:rPr>
        <w:t>y</w:t>
      </w:r>
      <w:r>
        <w:rPr>
          <w:spacing w:val="-6"/>
          <w:w w:val="85"/>
        </w:rPr>
        <w:t> </w:t>
      </w:r>
      <w:r>
        <w:rPr>
          <w:w w:val="85"/>
        </w:rPr>
        <w:t>condiciones</w:t>
      </w:r>
      <w:r>
        <w:rPr>
          <w:spacing w:val="-6"/>
          <w:w w:val="85"/>
        </w:rPr>
        <w:t> </w:t>
      </w:r>
      <w:r>
        <w:rPr>
          <w:w w:val="85"/>
        </w:rPr>
        <w:t>financieras</w:t>
      </w:r>
      <w:r>
        <w:rPr>
          <w:spacing w:val="-6"/>
          <w:w w:val="85"/>
        </w:rPr>
        <w:t> </w:t>
      </w:r>
      <w:r>
        <w:rPr>
          <w:w w:val="85"/>
        </w:rPr>
        <w:t>restrictivas.</w:t>
      </w:r>
      <w:r>
        <w:rPr>
          <w:spacing w:val="-6"/>
          <w:w w:val="85"/>
        </w:rPr>
        <w:t> </w:t>
      </w:r>
      <w:r>
        <w:rPr>
          <w:w w:val="85"/>
        </w:rPr>
        <w:t>El</w:t>
      </w:r>
      <w:r>
        <w:rPr>
          <w:spacing w:val="-6"/>
          <w:w w:val="85"/>
        </w:rPr>
        <w:t> </w:t>
      </w:r>
      <w:r>
        <w:rPr>
          <w:w w:val="85"/>
        </w:rPr>
        <w:t>sector</w:t>
      </w:r>
      <w:r>
        <w:rPr>
          <w:spacing w:val="-5"/>
          <w:w w:val="85"/>
        </w:rPr>
        <w:t> </w:t>
      </w:r>
      <w:r>
        <w:rPr>
          <w:w w:val="85"/>
        </w:rPr>
        <w:t>servicios,</w:t>
      </w:r>
      <w:r>
        <w:rPr>
          <w:spacing w:val="-6"/>
          <w:w w:val="85"/>
        </w:rPr>
        <w:t> </w:t>
      </w:r>
      <w:r>
        <w:rPr>
          <w:w w:val="85"/>
        </w:rPr>
        <w:t>aunque impulsado por el consumo privado, perdió dinamismo al cierre del año, mostrando resultados mixtos en su interior. A pesar de esto, aunque se desaceleró en la última parte del año, la demanda interna creció a buen </w:t>
      </w:r>
      <w:r>
        <w:rPr>
          <w:spacing w:val="-2"/>
          <w:w w:val="85"/>
        </w:rPr>
        <w:t>ritmo, impulsada por aumentos en la masa salarial real, remesas y el otorgamiento de crédito.</w:t>
      </w:r>
    </w:p>
    <w:p>
      <w:pPr>
        <w:pStyle w:val="BodyText"/>
        <w:spacing w:before="131"/>
      </w:pPr>
    </w:p>
    <w:p>
      <w:pPr>
        <w:pStyle w:val="BodyText"/>
        <w:spacing w:line="364" w:lineRule="auto"/>
        <w:ind w:left="907" w:right="533" w:firstLine="708"/>
        <w:jc w:val="both"/>
      </w:pPr>
      <w:r>
        <w:rPr>
          <w:w w:val="80"/>
        </w:rPr>
        <w:t>En cuanto a los riesgos internos para la economía nacional y su sistema financiero, México mantuvo un </w:t>
      </w:r>
      <w:r>
        <w:rPr>
          <w:w w:val="85"/>
        </w:rPr>
        <w:t>buen</w:t>
      </w:r>
      <w:r>
        <w:rPr>
          <w:spacing w:val="-6"/>
          <w:w w:val="85"/>
        </w:rPr>
        <w:t> </w:t>
      </w:r>
      <w:r>
        <w:rPr>
          <w:w w:val="85"/>
        </w:rPr>
        <w:t>acceso</w:t>
      </w:r>
      <w:r>
        <w:rPr>
          <w:spacing w:val="-5"/>
          <w:w w:val="85"/>
        </w:rPr>
        <w:t> </w:t>
      </w:r>
      <w:r>
        <w:rPr>
          <w:w w:val="85"/>
        </w:rPr>
        <w:t>a</w:t>
      </w:r>
      <w:r>
        <w:rPr>
          <w:spacing w:val="-5"/>
          <w:w w:val="85"/>
        </w:rPr>
        <w:t> </w:t>
      </w:r>
      <w:r>
        <w:rPr>
          <w:w w:val="85"/>
        </w:rPr>
        <w:t>los</w:t>
      </w:r>
      <w:r>
        <w:rPr>
          <w:spacing w:val="-6"/>
          <w:w w:val="85"/>
        </w:rPr>
        <w:t> </w:t>
      </w:r>
      <w:r>
        <w:rPr>
          <w:w w:val="85"/>
        </w:rPr>
        <w:t>mercados</w:t>
      </w:r>
      <w:r>
        <w:rPr>
          <w:spacing w:val="-6"/>
          <w:w w:val="85"/>
        </w:rPr>
        <w:t> </w:t>
      </w:r>
      <w:r>
        <w:rPr>
          <w:w w:val="85"/>
        </w:rPr>
        <w:t>de</w:t>
      </w:r>
      <w:r>
        <w:rPr>
          <w:spacing w:val="-4"/>
          <w:w w:val="85"/>
        </w:rPr>
        <w:t> </w:t>
      </w:r>
      <w:r>
        <w:rPr>
          <w:w w:val="85"/>
        </w:rPr>
        <w:t>deuda</w:t>
      </w:r>
      <w:r>
        <w:rPr>
          <w:spacing w:val="-5"/>
          <w:w w:val="85"/>
        </w:rPr>
        <w:t> </w:t>
      </w:r>
      <w:r>
        <w:rPr>
          <w:w w:val="85"/>
        </w:rPr>
        <w:t>externa,</w:t>
      </w:r>
      <w:r>
        <w:rPr>
          <w:spacing w:val="-5"/>
          <w:w w:val="85"/>
        </w:rPr>
        <w:t> </w:t>
      </w:r>
      <w:r>
        <w:rPr>
          <w:w w:val="85"/>
        </w:rPr>
        <w:t>así</w:t>
      </w:r>
      <w:r>
        <w:rPr>
          <w:spacing w:val="-6"/>
          <w:w w:val="85"/>
        </w:rPr>
        <w:t> </w:t>
      </w:r>
      <w:r>
        <w:rPr>
          <w:w w:val="85"/>
        </w:rPr>
        <w:t>como</w:t>
      </w:r>
      <w:r>
        <w:rPr>
          <w:spacing w:val="-6"/>
          <w:w w:val="85"/>
        </w:rPr>
        <w:t> </w:t>
      </w:r>
      <w:r>
        <w:rPr>
          <w:w w:val="85"/>
        </w:rPr>
        <w:t>una</w:t>
      </w:r>
      <w:r>
        <w:rPr>
          <w:spacing w:val="-4"/>
          <w:w w:val="85"/>
        </w:rPr>
        <w:t> </w:t>
      </w:r>
      <w:r>
        <w:rPr>
          <w:w w:val="85"/>
        </w:rPr>
        <w:t>calificación</w:t>
      </w:r>
      <w:r>
        <w:rPr>
          <w:spacing w:val="-6"/>
          <w:w w:val="85"/>
        </w:rPr>
        <w:t> </w:t>
      </w:r>
      <w:r>
        <w:rPr>
          <w:w w:val="85"/>
        </w:rPr>
        <w:t>soberana</w:t>
      </w:r>
      <w:r>
        <w:rPr>
          <w:spacing w:val="-6"/>
          <w:w w:val="85"/>
        </w:rPr>
        <w:t> </w:t>
      </w:r>
      <w:r>
        <w:rPr>
          <w:w w:val="85"/>
        </w:rPr>
        <w:t>en</w:t>
      </w:r>
      <w:r>
        <w:rPr>
          <w:spacing w:val="-6"/>
          <w:w w:val="85"/>
        </w:rPr>
        <w:t> </w:t>
      </w:r>
      <w:r>
        <w:rPr>
          <w:w w:val="85"/>
        </w:rPr>
        <w:t>grado</w:t>
      </w:r>
      <w:r>
        <w:rPr>
          <w:spacing w:val="-4"/>
          <w:w w:val="85"/>
        </w:rPr>
        <w:t> </w:t>
      </w:r>
      <w:r>
        <w:rPr>
          <w:w w:val="85"/>
        </w:rPr>
        <w:t>de</w:t>
      </w:r>
      <w:r>
        <w:rPr>
          <w:spacing w:val="-6"/>
          <w:w w:val="85"/>
        </w:rPr>
        <w:t> </w:t>
      </w:r>
      <w:r>
        <w:rPr>
          <w:w w:val="85"/>
        </w:rPr>
        <w:t>inversión</w:t>
      </w:r>
      <w:r>
        <w:rPr>
          <w:spacing w:val="-6"/>
          <w:w w:val="85"/>
        </w:rPr>
        <w:t> </w:t>
      </w:r>
      <w:r>
        <w:rPr>
          <w:w w:val="85"/>
        </w:rPr>
        <w:t>por parte</w:t>
      </w:r>
      <w:r>
        <w:rPr>
          <w:spacing w:val="-6"/>
          <w:w w:val="85"/>
        </w:rPr>
        <w:t> </w:t>
      </w:r>
      <w:r>
        <w:rPr>
          <w:w w:val="85"/>
        </w:rPr>
        <w:t>de</w:t>
      </w:r>
      <w:r>
        <w:rPr>
          <w:spacing w:val="-6"/>
          <w:w w:val="85"/>
        </w:rPr>
        <w:t> </w:t>
      </w:r>
      <w:r>
        <w:rPr>
          <w:w w:val="85"/>
        </w:rPr>
        <w:t>las</w:t>
      </w:r>
      <w:r>
        <w:rPr>
          <w:spacing w:val="-6"/>
          <w:w w:val="85"/>
        </w:rPr>
        <w:t> </w:t>
      </w:r>
      <w:r>
        <w:rPr>
          <w:w w:val="85"/>
        </w:rPr>
        <w:t>ocho</w:t>
      </w:r>
      <w:r>
        <w:rPr>
          <w:spacing w:val="-6"/>
          <w:w w:val="85"/>
        </w:rPr>
        <w:t> </w:t>
      </w:r>
      <w:r>
        <w:rPr>
          <w:w w:val="85"/>
        </w:rPr>
        <w:t>agencias</w:t>
      </w:r>
      <w:r>
        <w:rPr>
          <w:spacing w:val="-6"/>
          <w:w w:val="85"/>
        </w:rPr>
        <w:t> </w:t>
      </w:r>
      <w:r>
        <w:rPr>
          <w:w w:val="85"/>
        </w:rPr>
        <w:t>que</w:t>
      </w:r>
      <w:r>
        <w:rPr>
          <w:spacing w:val="-6"/>
          <w:w w:val="85"/>
        </w:rPr>
        <w:t> </w:t>
      </w:r>
      <w:r>
        <w:rPr>
          <w:w w:val="85"/>
        </w:rPr>
        <w:t>evalúan</w:t>
      </w:r>
      <w:r>
        <w:rPr>
          <w:spacing w:val="-5"/>
          <w:w w:val="85"/>
        </w:rPr>
        <w:t> </w:t>
      </w:r>
      <w:r>
        <w:rPr>
          <w:w w:val="85"/>
        </w:rPr>
        <w:t>su</w:t>
      </w:r>
      <w:r>
        <w:rPr>
          <w:spacing w:val="-6"/>
          <w:w w:val="85"/>
        </w:rPr>
        <w:t> </w:t>
      </w:r>
      <w:r>
        <w:rPr>
          <w:w w:val="85"/>
        </w:rPr>
        <w:t>deuda.</w:t>
      </w:r>
      <w:r>
        <w:rPr>
          <w:spacing w:val="-6"/>
          <w:w w:val="85"/>
        </w:rPr>
        <w:t> </w:t>
      </w:r>
      <w:r>
        <w:rPr>
          <w:w w:val="85"/>
        </w:rPr>
        <w:t>Esto,</w:t>
      </w:r>
      <w:r>
        <w:rPr>
          <w:spacing w:val="-6"/>
          <w:w w:val="85"/>
        </w:rPr>
        <w:t> </w:t>
      </w:r>
      <w:r>
        <w:rPr>
          <w:w w:val="85"/>
        </w:rPr>
        <w:t>a</w:t>
      </w:r>
      <w:r>
        <w:rPr>
          <w:spacing w:val="-6"/>
          <w:w w:val="85"/>
        </w:rPr>
        <w:t> </w:t>
      </w:r>
      <w:r>
        <w:rPr>
          <w:w w:val="85"/>
        </w:rPr>
        <w:t>pesar</w:t>
      </w:r>
      <w:r>
        <w:rPr>
          <w:spacing w:val="-6"/>
          <w:w w:val="85"/>
        </w:rPr>
        <w:t> </w:t>
      </w:r>
      <w:r>
        <w:rPr>
          <w:w w:val="85"/>
        </w:rPr>
        <w:t>de</w:t>
      </w:r>
      <w:r>
        <w:rPr>
          <w:spacing w:val="-5"/>
          <w:w w:val="85"/>
        </w:rPr>
        <w:t> </w:t>
      </w:r>
      <w:r>
        <w:rPr>
          <w:w w:val="85"/>
        </w:rPr>
        <w:t>que</w:t>
      </w:r>
      <w:r>
        <w:rPr>
          <w:spacing w:val="-6"/>
          <w:w w:val="85"/>
        </w:rPr>
        <w:t> </w:t>
      </w:r>
      <w:r>
        <w:rPr>
          <w:w w:val="85"/>
        </w:rPr>
        <w:t>Moody's</w:t>
      </w:r>
      <w:r>
        <w:rPr>
          <w:spacing w:val="-6"/>
          <w:w w:val="85"/>
        </w:rPr>
        <w:t> </w:t>
      </w:r>
      <w:r>
        <w:rPr>
          <w:w w:val="85"/>
        </w:rPr>
        <w:t>y</w:t>
      </w:r>
      <w:r>
        <w:rPr>
          <w:spacing w:val="-6"/>
          <w:w w:val="85"/>
        </w:rPr>
        <w:t> </w:t>
      </w:r>
      <w:r>
        <w:rPr>
          <w:w w:val="85"/>
        </w:rPr>
        <w:t>HR</w:t>
      </w:r>
      <w:r>
        <w:rPr>
          <w:spacing w:val="-6"/>
          <w:w w:val="85"/>
        </w:rPr>
        <w:t> </w:t>
      </w:r>
      <w:r>
        <w:rPr>
          <w:w w:val="85"/>
        </w:rPr>
        <w:t>Ratings</w:t>
      </w:r>
      <w:r>
        <w:rPr>
          <w:spacing w:val="-6"/>
          <w:w w:val="85"/>
        </w:rPr>
        <w:t> </w:t>
      </w:r>
      <w:r>
        <w:rPr>
          <w:w w:val="85"/>
        </w:rPr>
        <w:t>modificaron</w:t>
      </w:r>
      <w:r>
        <w:rPr>
          <w:spacing w:val="-6"/>
          <w:w w:val="85"/>
        </w:rPr>
        <w:t> </w:t>
      </w:r>
      <w:r>
        <w:rPr>
          <w:w w:val="85"/>
        </w:rPr>
        <w:t>su perspectiva de estable a negativa.</w:t>
      </w:r>
    </w:p>
    <w:p>
      <w:pPr>
        <w:pStyle w:val="BodyText"/>
        <w:spacing w:before="131"/>
      </w:pPr>
    </w:p>
    <w:p>
      <w:pPr>
        <w:pStyle w:val="BodyText"/>
        <w:spacing w:line="364" w:lineRule="auto"/>
        <w:ind w:left="907" w:right="533" w:firstLine="708"/>
        <w:jc w:val="both"/>
      </w:pPr>
      <w:r>
        <w:rPr>
          <w:w w:val="90"/>
        </w:rPr>
        <w:t>Asimismo,</w:t>
      </w:r>
      <w:r>
        <w:rPr>
          <w:w w:val="90"/>
        </w:rPr>
        <w:t> todas</w:t>
      </w:r>
      <w:r>
        <w:rPr>
          <w:w w:val="90"/>
        </w:rPr>
        <w:t> las</w:t>
      </w:r>
      <w:r>
        <w:rPr>
          <w:w w:val="90"/>
        </w:rPr>
        <w:t> agencias</w:t>
      </w:r>
      <w:r>
        <w:rPr>
          <w:w w:val="90"/>
        </w:rPr>
        <w:t> resaltaron</w:t>
      </w:r>
      <w:r>
        <w:rPr>
          <w:w w:val="90"/>
        </w:rPr>
        <w:t> la</w:t>
      </w:r>
      <w:r>
        <w:rPr>
          <w:w w:val="90"/>
        </w:rPr>
        <w:t> solidez</w:t>
      </w:r>
      <w:r>
        <w:rPr>
          <w:w w:val="90"/>
        </w:rPr>
        <w:t> de</w:t>
      </w:r>
      <w:r>
        <w:rPr>
          <w:w w:val="90"/>
        </w:rPr>
        <w:t> las</w:t>
      </w:r>
      <w:r>
        <w:rPr>
          <w:w w:val="90"/>
        </w:rPr>
        <w:t> condiciones</w:t>
      </w:r>
      <w:r>
        <w:rPr>
          <w:w w:val="90"/>
        </w:rPr>
        <w:t> macroeconómicas,</w:t>
      </w:r>
      <w:r>
        <w:rPr>
          <w:w w:val="90"/>
        </w:rPr>
        <w:t> la </w:t>
      </w:r>
      <w:r>
        <w:rPr>
          <w:w w:val="85"/>
        </w:rPr>
        <w:t>sostenibilidad</w:t>
      </w:r>
      <w:r>
        <w:rPr>
          <w:spacing w:val="-1"/>
          <w:w w:val="85"/>
        </w:rPr>
        <w:t> </w:t>
      </w:r>
      <w:r>
        <w:rPr>
          <w:w w:val="85"/>
        </w:rPr>
        <w:t>de</w:t>
      </w:r>
      <w:r>
        <w:rPr>
          <w:spacing w:val="-1"/>
          <w:w w:val="85"/>
        </w:rPr>
        <w:t> </w:t>
      </w:r>
      <w:r>
        <w:rPr>
          <w:w w:val="85"/>
        </w:rPr>
        <w:t>la</w:t>
      </w:r>
      <w:r>
        <w:rPr>
          <w:spacing w:val="-1"/>
          <w:w w:val="85"/>
        </w:rPr>
        <w:t> </w:t>
      </w:r>
      <w:r>
        <w:rPr>
          <w:w w:val="85"/>
        </w:rPr>
        <w:t>deuda</w:t>
      </w:r>
      <w:r>
        <w:rPr>
          <w:spacing w:val="-1"/>
          <w:w w:val="85"/>
        </w:rPr>
        <w:t> </w:t>
      </w:r>
      <w:r>
        <w:rPr>
          <w:w w:val="85"/>
        </w:rPr>
        <w:t>en</w:t>
      </w:r>
      <w:r>
        <w:rPr>
          <w:spacing w:val="-3"/>
          <w:w w:val="85"/>
        </w:rPr>
        <w:t> </w:t>
      </w:r>
      <w:r>
        <w:rPr>
          <w:w w:val="85"/>
        </w:rPr>
        <w:t>relación</w:t>
      </w:r>
      <w:r>
        <w:rPr>
          <w:spacing w:val="-1"/>
          <w:w w:val="85"/>
        </w:rPr>
        <w:t> </w:t>
      </w:r>
      <w:r>
        <w:rPr>
          <w:w w:val="85"/>
        </w:rPr>
        <w:t>con</w:t>
      </w:r>
      <w:r>
        <w:rPr>
          <w:spacing w:val="-1"/>
          <w:w w:val="85"/>
        </w:rPr>
        <w:t> </w:t>
      </w:r>
      <w:r>
        <w:rPr>
          <w:w w:val="85"/>
        </w:rPr>
        <w:t>el PIB, la</w:t>
      </w:r>
      <w:r>
        <w:rPr>
          <w:spacing w:val="-1"/>
          <w:w w:val="85"/>
        </w:rPr>
        <w:t> </w:t>
      </w:r>
      <w:r>
        <w:rPr>
          <w:w w:val="85"/>
        </w:rPr>
        <w:t>prudencia</w:t>
      </w:r>
      <w:r>
        <w:rPr>
          <w:spacing w:val="-1"/>
          <w:w w:val="85"/>
        </w:rPr>
        <w:t> </w:t>
      </w:r>
      <w:r>
        <w:rPr>
          <w:w w:val="85"/>
        </w:rPr>
        <w:t>de</w:t>
      </w:r>
      <w:r>
        <w:rPr>
          <w:spacing w:val="-1"/>
          <w:w w:val="85"/>
        </w:rPr>
        <w:t> </w:t>
      </w:r>
      <w:r>
        <w:rPr>
          <w:w w:val="85"/>
        </w:rPr>
        <w:t>las políticas fiscal y</w:t>
      </w:r>
      <w:r>
        <w:rPr>
          <w:spacing w:val="-3"/>
          <w:w w:val="85"/>
        </w:rPr>
        <w:t> </w:t>
      </w:r>
      <w:r>
        <w:rPr>
          <w:w w:val="85"/>
        </w:rPr>
        <w:t>monetaria,</w:t>
      </w:r>
      <w:r>
        <w:rPr>
          <w:spacing w:val="-1"/>
          <w:w w:val="85"/>
        </w:rPr>
        <w:t> </w:t>
      </w:r>
      <w:r>
        <w:rPr>
          <w:w w:val="85"/>
        </w:rPr>
        <w:t>así</w:t>
      </w:r>
      <w:r>
        <w:rPr>
          <w:spacing w:val="-1"/>
          <w:w w:val="85"/>
        </w:rPr>
        <w:t> </w:t>
      </w:r>
      <w:r>
        <w:rPr>
          <w:w w:val="85"/>
        </w:rPr>
        <w:t>como</w:t>
      </w:r>
      <w:r>
        <w:rPr>
          <w:spacing w:val="-1"/>
          <w:w w:val="85"/>
        </w:rPr>
        <w:t> </w:t>
      </w:r>
      <w:r>
        <w:rPr>
          <w:w w:val="85"/>
        </w:rPr>
        <w:t>la </w:t>
      </w:r>
      <w:r>
        <w:rPr>
          <w:w w:val="80"/>
        </w:rPr>
        <w:t>capacidad de la economía para enfrentar choques externos. Estas fortalezas favorecieron la demanda de bonos</w:t>
      </w:r>
      <w:r>
        <w:rPr>
          <w:spacing w:val="40"/>
        </w:rPr>
        <w:t> </w:t>
      </w:r>
      <w:r>
        <w:rPr>
          <w:w w:val="80"/>
        </w:rPr>
        <w:t>del gobierno por parte de inversionistas nacionales y extranjeros y facilitaron el acceso al financiamiento en los </w:t>
      </w:r>
      <w:r>
        <w:rPr>
          <w:w w:val="85"/>
        </w:rPr>
        <w:t>mercados locales e internacionales.</w:t>
      </w:r>
    </w:p>
    <w:p>
      <w:pPr>
        <w:pStyle w:val="BodyText"/>
        <w:spacing w:before="89"/>
      </w:pPr>
    </w:p>
    <w:p>
      <w:pPr>
        <w:pStyle w:val="BodyText"/>
        <w:spacing w:line="364" w:lineRule="auto"/>
        <w:ind w:left="907" w:right="533" w:firstLine="708"/>
        <w:jc w:val="both"/>
      </w:pPr>
      <w:r>
        <w:rPr>
          <w:spacing w:val="-2"/>
          <w:w w:val="85"/>
        </w:rPr>
        <w:t>Ahora bien, la Secretaría de Hacienda y Crédito Público recalca que en el cuarto trimestre de 2024, la </w:t>
      </w:r>
      <w:r>
        <w:rPr>
          <w:w w:val="90"/>
        </w:rPr>
        <w:t>economía</w:t>
      </w:r>
      <w:r>
        <w:rPr>
          <w:w w:val="90"/>
        </w:rPr>
        <w:t> mexicana</w:t>
      </w:r>
      <w:r>
        <w:rPr>
          <w:w w:val="90"/>
        </w:rPr>
        <w:t> estuvo</w:t>
      </w:r>
      <w:r>
        <w:rPr>
          <w:w w:val="90"/>
        </w:rPr>
        <w:t> afectada</w:t>
      </w:r>
      <w:r>
        <w:rPr>
          <w:w w:val="90"/>
        </w:rPr>
        <w:t> por</w:t>
      </w:r>
      <w:r>
        <w:rPr>
          <w:w w:val="90"/>
        </w:rPr>
        <w:t> choques</w:t>
      </w:r>
      <w:r>
        <w:rPr>
          <w:w w:val="90"/>
        </w:rPr>
        <w:t> externos</w:t>
      </w:r>
      <w:r>
        <w:rPr>
          <w:w w:val="90"/>
        </w:rPr>
        <w:t> y</w:t>
      </w:r>
      <w:r>
        <w:rPr>
          <w:w w:val="90"/>
        </w:rPr>
        <w:t> factores</w:t>
      </w:r>
      <w:r>
        <w:rPr>
          <w:w w:val="90"/>
        </w:rPr>
        <w:t> climatológicos</w:t>
      </w:r>
      <w:r>
        <w:rPr>
          <w:w w:val="90"/>
        </w:rPr>
        <w:t> que</w:t>
      </w:r>
      <w:r>
        <w:rPr>
          <w:w w:val="90"/>
        </w:rPr>
        <w:t> impactaron </w:t>
      </w:r>
      <w:r>
        <w:rPr>
          <w:w w:val="80"/>
        </w:rPr>
        <w:t>principalmente a la industria de la manufactura y a las actividades primarias. Durante el periodo, la creación de empleo</w:t>
      </w:r>
      <w:r>
        <w:rPr/>
        <w:t> </w:t>
      </w:r>
      <w:r>
        <w:rPr>
          <w:w w:val="80"/>
        </w:rPr>
        <w:t>y</w:t>
      </w:r>
      <w:r>
        <w:rPr/>
        <w:t> </w:t>
      </w:r>
      <w:r>
        <w:rPr>
          <w:w w:val="80"/>
        </w:rPr>
        <w:t>el</w:t>
      </w:r>
      <w:r>
        <w:rPr/>
        <w:t> </w:t>
      </w:r>
      <w:r>
        <w:rPr>
          <w:w w:val="80"/>
        </w:rPr>
        <w:t>aumento</w:t>
      </w:r>
      <w:r>
        <w:rPr/>
        <w:t> </w:t>
      </w:r>
      <w:r>
        <w:rPr>
          <w:w w:val="80"/>
        </w:rPr>
        <w:t>de</w:t>
      </w:r>
      <w:r>
        <w:rPr/>
        <w:t> </w:t>
      </w:r>
      <w:r>
        <w:rPr>
          <w:w w:val="80"/>
        </w:rPr>
        <w:t>salarios</w:t>
      </w:r>
      <w:r>
        <w:rPr/>
        <w:t> </w:t>
      </w:r>
      <w:r>
        <w:rPr>
          <w:w w:val="80"/>
        </w:rPr>
        <w:t>siguieron</w:t>
      </w:r>
      <w:r>
        <w:rPr/>
        <w:t> </w:t>
      </w:r>
      <w:r>
        <w:rPr>
          <w:w w:val="80"/>
        </w:rPr>
        <w:t>favoreciendo</w:t>
      </w:r>
      <w:r>
        <w:rPr/>
        <w:t> </w:t>
      </w:r>
      <w:r>
        <w:rPr>
          <w:w w:val="80"/>
        </w:rPr>
        <w:t>el</w:t>
      </w:r>
      <w:r>
        <w:rPr/>
        <w:t> </w:t>
      </w:r>
      <w:r>
        <w:rPr>
          <w:w w:val="80"/>
        </w:rPr>
        <w:t>consumo</w:t>
      </w:r>
      <w:r>
        <w:rPr/>
        <w:t> </w:t>
      </w:r>
      <w:r>
        <w:rPr>
          <w:w w:val="80"/>
        </w:rPr>
        <w:t>interno,</w:t>
      </w:r>
      <w:r>
        <w:rPr/>
        <w:t> </w:t>
      </w:r>
      <w:r>
        <w:rPr>
          <w:w w:val="80"/>
        </w:rPr>
        <w:t>al</w:t>
      </w:r>
      <w:r>
        <w:rPr/>
        <w:t> </w:t>
      </w:r>
      <w:r>
        <w:rPr>
          <w:w w:val="80"/>
        </w:rPr>
        <w:t>tiempo</w:t>
      </w:r>
      <w:r>
        <w:rPr/>
        <w:t> </w:t>
      </w:r>
      <w:r>
        <w:rPr>
          <w:w w:val="80"/>
        </w:rPr>
        <w:t>que continuó</w:t>
      </w:r>
      <w:r>
        <w:rPr/>
        <w:t> </w:t>
      </w:r>
      <w:r>
        <w:rPr>
          <w:w w:val="80"/>
        </w:rPr>
        <w:t>la</w:t>
      </w:r>
      <w:r>
        <w:rPr/>
        <w:t> </w:t>
      </w:r>
      <w:r>
        <w:rPr>
          <w:w w:val="80"/>
        </w:rPr>
        <w:t>tendencia</w:t>
      </w:r>
    </w:p>
    <w:p>
      <w:pPr>
        <w:pStyle w:val="BodyText"/>
        <w:spacing w:after="0" w:line="364" w:lineRule="auto"/>
        <w:jc w:val="both"/>
        <w:sectPr>
          <w:pgSz w:w="12240" w:h="15840"/>
          <w:pgMar w:header="787" w:footer="720" w:top="2720" w:bottom="940" w:left="1080" w:right="720"/>
        </w:sectPr>
      </w:pPr>
    </w:p>
    <w:p>
      <w:pPr>
        <w:pStyle w:val="BodyText"/>
        <w:spacing w:before="246"/>
      </w:pPr>
    </w:p>
    <w:p>
      <w:pPr>
        <w:pStyle w:val="BodyText"/>
        <w:spacing w:line="364" w:lineRule="auto"/>
        <w:ind w:left="907" w:right="534"/>
        <w:jc w:val="both"/>
      </w:pPr>
      <w:r>
        <w:rPr>
          <w:w w:val="90"/>
        </w:rPr>
        <w:t>a</w:t>
      </w:r>
      <w:r>
        <w:rPr>
          <w:spacing w:val="-9"/>
          <w:w w:val="90"/>
        </w:rPr>
        <w:t> </w:t>
      </w:r>
      <w:r>
        <w:rPr>
          <w:w w:val="90"/>
        </w:rPr>
        <w:t>la</w:t>
      </w:r>
      <w:r>
        <w:rPr>
          <w:spacing w:val="-9"/>
          <w:w w:val="90"/>
        </w:rPr>
        <w:t> </w:t>
      </w:r>
      <w:r>
        <w:rPr>
          <w:w w:val="90"/>
        </w:rPr>
        <w:t>baja</w:t>
      </w:r>
      <w:r>
        <w:rPr>
          <w:spacing w:val="-9"/>
          <w:w w:val="90"/>
        </w:rPr>
        <w:t> </w:t>
      </w:r>
      <w:r>
        <w:rPr>
          <w:w w:val="90"/>
        </w:rPr>
        <w:t>en</w:t>
      </w:r>
      <w:r>
        <w:rPr>
          <w:spacing w:val="-9"/>
          <w:w w:val="90"/>
        </w:rPr>
        <w:t> </w:t>
      </w:r>
      <w:r>
        <w:rPr>
          <w:w w:val="90"/>
        </w:rPr>
        <w:t>la</w:t>
      </w:r>
      <w:r>
        <w:rPr>
          <w:spacing w:val="-8"/>
          <w:w w:val="90"/>
        </w:rPr>
        <w:t> </w:t>
      </w:r>
      <w:r>
        <w:rPr>
          <w:w w:val="90"/>
        </w:rPr>
        <w:t>inflación.</w:t>
      </w:r>
      <w:r>
        <w:rPr>
          <w:spacing w:val="-9"/>
          <w:w w:val="90"/>
        </w:rPr>
        <w:t> </w:t>
      </w:r>
      <w:r>
        <w:rPr>
          <w:w w:val="90"/>
        </w:rPr>
        <w:t>La</w:t>
      </w:r>
      <w:r>
        <w:rPr>
          <w:spacing w:val="-9"/>
          <w:w w:val="90"/>
        </w:rPr>
        <w:t> </w:t>
      </w:r>
      <w:r>
        <w:rPr>
          <w:w w:val="90"/>
        </w:rPr>
        <w:t>depreciación</w:t>
      </w:r>
      <w:r>
        <w:rPr>
          <w:spacing w:val="-9"/>
          <w:w w:val="90"/>
        </w:rPr>
        <w:t> </w:t>
      </w:r>
      <w:r>
        <w:rPr>
          <w:w w:val="90"/>
        </w:rPr>
        <w:t>del</w:t>
      </w:r>
      <w:r>
        <w:rPr>
          <w:spacing w:val="-8"/>
          <w:w w:val="90"/>
        </w:rPr>
        <w:t> </w:t>
      </w:r>
      <w:r>
        <w:rPr>
          <w:w w:val="90"/>
        </w:rPr>
        <w:t>tipo</w:t>
      </w:r>
      <w:r>
        <w:rPr>
          <w:spacing w:val="-9"/>
          <w:w w:val="90"/>
        </w:rPr>
        <w:t> </w:t>
      </w:r>
      <w:r>
        <w:rPr>
          <w:w w:val="90"/>
        </w:rPr>
        <w:t>de</w:t>
      </w:r>
      <w:r>
        <w:rPr>
          <w:spacing w:val="-9"/>
          <w:w w:val="90"/>
        </w:rPr>
        <w:t> </w:t>
      </w:r>
      <w:r>
        <w:rPr>
          <w:w w:val="90"/>
        </w:rPr>
        <w:t>cambio</w:t>
      </w:r>
      <w:r>
        <w:rPr>
          <w:spacing w:val="-9"/>
          <w:w w:val="90"/>
        </w:rPr>
        <w:t> </w:t>
      </w:r>
      <w:r>
        <w:rPr>
          <w:w w:val="90"/>
        </w:rPr>
        <w:t>contribuyó</w:t>
      </w:r>
      <w:r>
        <w:rPr>
          <w:spacing w:val="-8"/>
          <w:w w:val="90"/>
        </w:rPr>
        <w:t> </w:t>
      </w:r>
      <w:r>
        <w:rPr>
          <w:w w:val="90"/>
        </w:rPr>
        <w:t>a</w:t>
      </w:r>
      <w:r>
        <w:rPr>
          <w:spacing w:val="-9"/>
          <w:w w:val="90"/>
        </w:rPr>
        <w:t> </w:t>
      </w:r>
      <w:r>
        <w:rPr>
          <w:w w:val="90"/>
        </w:rPr>
        <w:t>que</w:t>
      </w:r>
      <w:r>
        <w:rPr>
          <w:spacing w:val="-9"/>
          <w:w w:val="90"/>
        </w:rPr>
        <w:t> </w:t>
      </w:r>
      <w:r>
        <w:rPr>
          <w:w w:val="90"/>
        </w:rPr>
        <w:t>el</w:t>
      </w:r>
      <w:r>
        <w:rPr>
          <w:spacing w:val="-9"/>
          <w:w w:val="90"/>
        </w:rPr>
        <w:t> </w:t>
      </w:r>
      <w:r>
        <w:rPr>
          <w:w w:val="90"/>
        </w:rPr>
        <w:t>sector</w:t>
      </w:r>
      <w:r>
        <w:rPr>
          <w:spacing w:val="-9"/>
          <w:w w:val="90"/>
        </w:rPr>
        <w:t> </w:t>
      </w:r>
      <w:r>
        <w:rPr>
          <w:w w:val="90"/>
        </w:rPr>
        <w:t>externo</w:t>
      </w:r>
      <w:r>
        <w:rPr>
          <w:spacing w:val="-8"/>
          <w:w w:val="90"/>
        </w:rPr>
        <w:t> </w:t>
      </w:r>
      <w:r>
        <w:rPr>
          <w:w w:val="90"/>
        </w:rPr>
        <w:t>fuera</w:t>
      </w:r>
      <w:r>
        <w:rPr>
          <w:spacing w:val="-9"/>
          <w:w w:val="90"/>
        </w:rPr>
        <w:t> </w:t>
      </w:r>
      <w:r>
        <w:rPr>
          <w:w w:val="90"/>
        </w:rPr>
        <w:t>más </w:t>
      </w:r>
      <w:r>
        <w:rPr>
          <w:spacing w:val="-2"/>
          <w:w w:val="90"/>
        </w:rPr>
        <w:t>competitivo,</w:t>
      </w:r>
      <w:r>
        <w:rPr>
          <w:spacing w:val="-2"/>
          <w:w w:val="90"/>
        </w:rPr>
        <w:t> lo</w:t>
      </w:r>
      <w:r>
        <w:rPr>
          <w:spacing w:val="-2"/>
          <w:w w:val="90"/>
        </w:rPr>
        <w:t> cual</w:t>
      </w:r>
      <w:r>
        <w:rPr>
          <w:spacing w:val="-2"/>
          <w:w w:val="90"/>
        </w:rPr>
        <w:t> aportó</w:t>
      </w:r>
      <w:r>
        <w:rPr>
          <w:spacing w:val="-2"/>
          <w:w w:val="90"/>
        </w:rPr>
        <w:t> a</w:t>
      </w:r>
      <w:r>
        <w:rPr>
          <w:spacing w:val="-2"/>
          <w:w w:val="90"/>
        </w:rPr>
        <w:t> un</w:t>
      </w:r>
      <w:r>
        <w:rPr>
          <w:spacing w:val="-2"/>
          <w:w w:val="90"/>
        </w:rPr>
        <w:t> crecimiento</w:t>
      </w:r>
      <w:r>
        <w:rPr>
          <w:spacing w:val="-2"/>
          <w:w w:val="90"/>
        </w:rPr>
        <w:t> positivo</w:t>
      </w:r>
      <w:r>
        <w:rPr>
          <w:spacing w:val="-2"/>
          <w:w w:val="90"/>
        </w:rPr>
        <w:t> al</w:t>
      </w:r>
      <w:r>
        <w:rPr>
          <w:spacing w:val="-2"/>
          <w:w w:val="90"/>
        </w:rPr>
        <w:t> cuarto</w:t>
      </w:r>
      <w:r>
        <w:rPr>
          <w:spacing w:val="-2"/>
          <w:w w:val="90"/>
        </w:rPr>
        <w:t> trimestre,</w:t>
      </w:r>
      <w:r>
        <w:rPr>
          <w:spacing w:val="-2"/>
          <w:w w:val="90"/>
        </w:rPr>
        <w:t> destacando</w:t>
      </w:r>
      <w:r>
        <w:rPr>
          <w:spacing w:val="-2"/>
          <w:w w:val="90"/>
        </w:rPr>
        <w:t> el</w:t>
      </w:r>
      <w:r>
        <w:rPr>
          <w:spacing w:val="-2"/>
          <w:w w:val="90"/>
        </w:rPr>
        <w:t> crecimiento</w:t>
      </w:r>
      <w:r>
        <w:rPr>
          <w:spacing w:val="-2"/>
          <w:w w:val="90"/>
        </w:rPr>
        <w:t> de</w:t>
      </w:r>
      <w:r>
        <w:rPr>
          <w:spacing w:val="-2"/>
          <w:w w:val="90"/>
        </w:rPr>
        <w:t> las exportaciones</w:t>
      </w:r>
      <w:r>
        <w:rPr>
          <w:spacing w:val="-2"/>
          <w:w w:val="90"/>
        </w:rPr>
        <w:t> de</w:t>
      </w:r>
      <w:r>
        <w:rPr>
          <w:spacing w:val="-2"/>
          <w:w w:val="90"/>
        </w:rPr>
        <w:t> manufacturas</w:t>
      </w:r>
      <w:r>
        <w:rPr>
          <w:spacing w:val="-2"/>
          <w:w w:val="90"/>
        </w:rPr>
        <w:t> en</w:t>
      </w:r>
      <w:r>
        <w:rPr>
          <w:spacing w:val="-2"/>
          <w:w w:val="90"/>
        </w:rPr>
        <w:t> los</w:t>
      </w:r>
      <w:r>
        <w:rPr>
          <w:spacing w:val="-2"/>
          <w:w w:val="90"/>
        </w:rPr>
        <w:t> sectores</w:t>
      </w:r>
      <w:r>
        <w:rPr>
          <w:spacing w:val="-2"/>
          <w:w w:val="90"/>
        </w:rPr>
        <w:t> de</w:t>
      </w:r>
      <w:r>
        <w:rPr>
          <w:spacing w:val="-2"/>
          <w:w w:val="90"/>
        </w:rPr>
        <w:t> computadoras</w:t>
      </w:r>
      <w:r>
        <w:rPr>
          <w:spacing w:val="-2"/>
          <w:w w:val="90"/>
        </w:rPr>
        <w:t> y</w:t>
      </w:r>
      <w:r>
        <w:rPr>
          <w:spacing w:val="-2"/>
          <w:w w:val="90"/>
        </w:rPr>
        <w:t> aparatos</w:t>
      </w:r>
      <w:r>
        <w:rPr>
          <w:spacing w:val="-2"/>
          <w:w w:val="90"/>
        </w:rPr>
        <w:t> electrónicos</w:t>
      </w:r>
      <w:r>
        <w:rPr>
          <w:spacing w:val="-2"/>
          <w:w w:val="90"/>
        </w:rPr>
        <w:t> y</w:t>
      </w:r>
      <w:r>
        <w:rPr>
          <w:spacing w:val="-2"/>
          <w:w w:val="90"/>
        </w:rPr>
        <w:t> de</w:t>
      </w:r>
      <w:r>
        <w:rPr>
          <w:spacing w:val="-2"/>
          <w:w w:val="90"/>
        </w:rPr>
        <w:t> equipo</w:t>
      </w:r>
      <w:r>
        <w:rPr>
          <w:spacing w:val="-2"/>
          <w:w w:val="90"/>
        </w:rPr>
        <w:t> de </w:t>
      </w:r>
      <w:r>
        <w:rPr>
          <w:w w:val="90"/>
        </w:rPr>
        <w:t>transporte.</w:t>
      </w:r>
      <w:r>
        <w:rPr>
          <w:w w:val="90"/>
        </w:rPr>
        <w:t> Asimismo, la</w:t>
      </w:r>
      <w:r>
        <w:rPr>
          <w:w w:val="90"/>
        </w:rPr>
        <w:t> llegada</w:t>
      </w:r>
      <w:r>
        <w:rPr>
          <w:w w:val="90"/>
        </w:rPr>
        <w:t> de</w:t>
      </w:r>
      <w:r>
        <w:rPr>
          <w:w w:val="90"/>
        </w:rPr>
        <w:t> inversión</w:t>
      </w:r>
      <w:r>
        <w:rPr>
          <w:w w:val="90"/>
        </w:rPr>
        <w:t> extranjera</w:t>
      </w:r>
      <w:r>
        <w:rPr>
          <w:w w:val="90"/>
        </w:rPr>
        <w:t> alcanzó</w:t>
      </w:r>
      <w:r>
        <w:rPr>
          <w:w w:val="90"/>
        </w:rPr>
        <w:t> máximos</w:t>
      </w:r>
      <w:r>
        <w:rPr>
          <w:w w:val="90"/>
        </w:rPr>
        <w:t> históricos</w:t>
      </w:r>
      <w:r>
        <w:rPr>
          <w:w w:val="90"/>
        </w:rPr>
        <w:t> y</w:t>
      </w:r>
      <w:r>
        <w:rPr>
          <w:w w:val="90"/>
        </w:rPr>
        <w:t> complementó</w:t>
      </w:r>
      <w:r>
        <w:rPr>
          <w:w w:val="90"/>
        </w:rPr>
        <w:t> al </w:t>
      </w:r>
      <w:r>
        <w:rPr>
          <w:w w:val="85"/>
        </w:rPr>
        <w:t>dinamismo económico del periodo.</w:t>
      </w:r>
    </w:p>
    <w:p>
      <w:pPr>
        <w:pStyle w:val="BodyText"/>
        <w:spacing w:before="129"/>
      </w:pPr>
    </w:p>
    <w:p>
      <w:pPr>
        <w:pStyle w:val="Heading3"/>
        <w:jc w:val="both"/>
      </w:pPr>
      <w:r>
        <w:rPr>
          <w:w w:val="85"/>
        </w:rPr>
        <w:t>c).-</w:t>
      </w:r>
      <w:r>
        <w:rPr>
          <w:spacing w:val="10"/>
        </w:rPr>
        <w:t> </w:t>
      </w:r>
      <w:r>
        <w:rPr>
          <w:w w:val="85"/>
        </w:rPr>
        <w:t>Entorno</w:t>
      </w:r>
      <w:r>
        <w:rPr>
          <w:spacing w:val="10"/>
        </w:rPr>
        <w:t> </w:t>
      </w:r>
      <w:r>
        <w:rPr>
          <w:spacing w:val="-2"/>
          <w:w w:val="85"/>
        </w:rPr>
        <w:t>Estatal</w:t>
      </w:r>
    </w:p>
    <w:p>
      <w:pPr>
        <w:pStyle w:val="BodyText"/>
        <w:spacing w:before="79"/>
        <w:rPr>
          <w:sz w:val="28"/>
        </w:rPr>
      </w:pPr>
    </w:p>
    <w:p>
      <w:pPr>
        <w:spacing w:before="0"/>
        <w:ind w:left="1615" w:right="0" w:firstLine="0"/>
        <w:jc w:val="left"/>
        <w:rPr>
          <w:sz w:val="28"/>
        </w:rPr>
      </w:pPr>
      <w:r>
        <w:rPr>
          <w:w w:val="85"/>
          <w:sz w:val="28"/>
          <w:u w:val="thick"/>
        </w:rPr>
        <w:t>c1).-</w:t>
      </w:r>
      <w:r>
        <w:rPr>
          <w:spacing w:val="15"/>
          <w:sz w:val="28"/>
          <w:u w:val="thick"/>
        </w:rPr>
        <w:t> </w:t>
      </w:r>
      <w:r>
        <w:rPr>
          <w:w w:val="85"/>
          <w:sz w:val="28"/>
          <w:u w:val="thick"/>
        </w:rPr>
        <w:t>Producto</w:t>
      </w:r>
      <w:r>
        <w:rPr>
          <w:spacing w:val="14"/>
          <w:sz w:val="28"/>
          <w:u w:val="thick"/>
        </w:rPr>
        <w:t> </w:t>
      </w:r>
      <w:r>
        <w:rPr>
          <w:w w:val="85"/>
          <w:sz w:val="28"/>
          <w:u w:val="thick"/>
        </w:rPr>
        <w:t>Interno</w:t>
      </w:r>
      <w:r>
        <w:rPr>
          <w:spacing w:val="13"/>
          <w:sz w:val="28"/>
          <w:u w:val="thick"/>
        </w:rPr>
        <w:t> </w:t>
      </w:r>
      <w:r>
        <w:rPr>
          <w:spacing w:val="-4"/>
          <w:w w:val="85"/>
          <w:sz w:val="28"/>
          <w:u w:val="thick"/>
        </w:rPr>
        <w:t>Bruto</w:t>
      </w:r>
    </w:p>
    <w:p>
      <w:pPr>
        <w:pStyle w:val="BodyText"/>
      </w:pPr>
    </w:p>
    <w:p>
      <w:pPr>
        <w:pStyle w:val="BodyText"/>
        <w:spacing w:before="114"/>
      </w:pPr>
    </w:p>
    <w:p>
      <w:pPr>
        <w:pStyle w:val="BodyText"/>
        <w:spacing w:line="364" w:lineRule="auto"/>
        <w:ind w:left="907" w:right="533" w:firstLine="720"/>
        <w:jc w:val="both"/>
      </w:pPr>
      <w:r>
        <w:rPr>
          <w:w w:val="85"/>
        </w:rPr>
        <w:t>Con base en información difundida por el INEGI (Instituto Nacional de Estadística y Geografía), se refleja que en el Estado de Nayarit el Producto Interno Bruto (PIB) de 2022 se situó en 162,584 millones de </w:t>
      </w:r>
      <w:r>
        <w:rPr>
          <w:spacing w:val="-2"/>
          <w:w w:val="85"/>
        </w:rPr>
        <w:t>pesos, aumentando en 2023</w:t>
      </w:r>
      <w:r>
        <w:rPr>
          <w:spacing w:val="-4"/>
          <w:w w:val="85"/>
        </w:rPr>
        <w:t> </w:t>
      </w:r>
      <w:r>
        <w:rPr>
          <w:spacing w:val="-2"/>
          <w:w w:val="85"/>
        </w:rPr>
        <w:t>al monto de 162,750</w:t>
      </w:r>
      <w:r>
        <w:rPr>
          <w:spacing w:val="39"/>
        </w:rPr>
        <w:t> </w:t>
      </w:r>
      <w:r>
        <w:rPr>
          <w:spacing w:val="-2"/>
          <w:w w:val="85"/>
        </w:rPr>
        <w:t>millones de pesos, cuyos valores enunciados corresponden a precios constantes de 2018, mismos que por actividad económica, se desglosan de la siguiente forma:</w:t>
      </w:r>
    </w:p>
    <w:p>
      <w:pPr>
        <w:pStyle w:val="BodyText"/>
        <w:spacing w:before="90"/>
        <w:rPr>
          <w:sz w:val="20"/>
        </w:rPr>
      </w:pPr>
    </w:p>
    <w:tbl>
      <w:tblPr>
        <w:tblW w:w="0" w:type="auto"/>
        <w:jc w:val="left"/>
        <w:tblInd w:w="9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84"/>
        <w:gridCol w:w="1368"/>
        <w:gridCol w:w="1260"/>
        <w:gridCol w:w="1260"/>
        <w:gridCol w:w="1260"/>
      </w:tblGrid>
      <w:tr>
        <w:trPr>
          <w:trHeight w:val="241" w:hRule="atLeast"/>
        </w:trPr>
        <w:tc>
          <w:tcPr>
            <w:tcW w:w="3684" w:type="dxa"/>
            <w:vMerge w:val="restart"/>
            <w:shd w:val="clear" w:color="auto" w:fill="781328"/>
          </w:tcPr>
          <w:p>
            <w:pPr>
              <w:pStyle w:val="TableParagraph"/>
              <w:spacing w:before="127"/>
              <w:ind w:left="982"/>
              <w:jc w:val="left"/>
              <w:rPr>
                <w:sz w:val="19"/>
              </w:rPr>
            </w:pPr>
            <w:r>
              <w:rPr>
                <w:color w:val="FFFFFF"/>
                <w:sz w:val="19"/>
              </w:rPr>
              <w:t>Actividad</w:t>
            </w:r>
            <w:r>
              <w:rPr>
                <w:color w:val="FFFFFF"/>
                <w:spacing w:val="-12"/>
                <w:sz w:val="19"/>
              </w:rPr>
              <w:t> </w:t>
            </w:r>
            <w:r>
              <w:rPr>
                <w:color w:val="FFFFFF"/>
                <w:spacing w:val="-2"/>
                <w:sz w:val="19"/>
              </w:rPr>
              <w:t>Económica</w:t>
            </w:r>
          </w:p>
        </w:tc>
        <w:tc>
          <w:tcPr>
            <w:tcW w:w="2628" w:type="dxa"/>
            <w:gridSpan w:val="2"/>
            <w:shd w:val="clear" w:color="auto" w:fill="781328"/>
          </w:tcPr>
          <w:p>
            <w:pPr>
              <w:pStyle w:val="TableParagraph"/>
              <w:spacing w:line="187" w:lineRule="exact"/>
              <w:ind w:left="28"/>
              <w:jc w:val="center"/>
              <w:rPr>
                <w:sz w:val="17"/>
              </w:rPr>
            </w:pPr>
            <w:r>
              <w:rPr>
                <w:color w:val="FFFFFF"/>
                <w:sz w:val="17"/>
              </w:rPr>
              <w:t>PIB</w:t>
            </w:r>
            <w:r>
              <w:rPr>
                <w:color w:val="FFFFFF"/>
                <w:spacing w:val="-7"/>
                <w:sz w:val="17"/>
              </w:rPr>
              <w:t> </w:t>
            </w:r>
            <w:r>
              <w:rPr>
                <w:color w:val="FFFFFF"/>
                <w:spacing w:val="-4"/>
                <w:sz w:val="17"/>
              </w:rPr>
              <w:t>2022</w:t>
            </w:r>
          </w:p>
        </w:tc>
        <w:tc>
          <w:tcPr>
            <w:tcW w:w="2520" w:type="dxa"/>
            <w:gridSpan w:val="2"/>
            <w:shd w:val="clear" w:color="auto" w:fill="781328"/>
          </w:tcPr>
          <w:p>
            <w:pPr>
              <w:pStyle w:val="TableParagraph"/>
              <w:spacing w:line="187" w:lineRule="exact"/>
              <w:ind w:left="45"/>
              <w:jc w:val="center"/>
              <w:rPr>
                <w:sz w:val="17"/>
              </w:rPr>
            </w:pPr>
            <w:r>
              <w:rPr>
                <w:color w:val="FFFFFF"/>
                <w:sz w:val="17"/>
              </w:rPr>
              <w:t>PIB</w:t>
            </w:r>
            <w:r>
              <w:rPr>
                <w:color w:val="FFFFFF"/>
                <w:spacing w:val="-7"/>
                <w:sz w:val="17"/>
              </w:rPr>
              <w:t> </w:t>
            </w:r>
            <w:r>
              <w:rPr>
                <w:color w:val="FFFFFF"/>
                <w:spacing w:val="-4"/>
                <w:sz w:val="17"/>
              </w:rPr>
              <w:t>2023</w:t>
            </w:r>
          </w:p>
        </w:tc>
      </w:tr>
      <w:tr>
        <w:trPr>
          <w:trHeight w:val="241" w:hRule="atLeast"/>
        </w:trPr>
        <w:tc>
          <w:tcPr>
            <w:tcW w:w="3684" w:type="dxa"/>
            <w:vMerge/>
            <w:tcBorders>
              <w:top w:val="nil"/>
            </w:tcBorders>
            <w:shd w:val="clear" w:color="auto" w:fill="781328"/>
          </w:tcPr>
          <w:p>
            <w:pPr>
              <w:rPr>
                <w:sz w:val="2"/>
                <w:szCs w:val="2"/>
              </w:rPr>
            </w:pPr>
          </w:p>
        </w:tc>
        <w:tc>
          <w:tcPr>
            <w:tcW w:w="1368" w:type="dxa"/>
            <w:shd w:val="clear" w:color="auto" w:fill="781328"/>
          </w:tcPr>
          <w:p>
            <w:pPr>
              <w:pStyle w:val="TableParagraph"/>
              <w:spacing w:before="9"/>
              <w:ind w:left="432"/>
              <w:jc w:val="left"/>
              <w:rPr>
                <w:sz w:val="17"/>
              </w:rPr>
            </w:pPr>
            <w:r>
              <w:rPr>
                <w:color w:val="FFFFFF"/>
                <w:sz w:val="17"/>
              </w:rPr>
              <w:t>Valor</w:t>
            </w:r>
            <w:r>
              <w:rPr>
                <w:color w:val="FFFFFF"/>
                <w:spacing w:val="-4"/>
                <w:sz w:val="17"/>
              </w:rPr>
              <w:t> </w:t>
            </w:r>
            <w:r>
              <w:rPr>
                <w:color w:val="FFFFFF"/>
                <w:spacing w:val="-10"/>
                <w:sz w:val="17"/>
              </w:rPr>
              <w:t>*</w:t>
            </w:r>
          </w:p>
        </w:tc>
        <w:tc>
          <w:tcPr>
            <w:tcW w:w="1260" w:type="dxa"/>
            <w:shd w:val="clear" w:color="auto" w:fill="781328"/>
          </w:tcPr>
          <w:p>
            <w:pPr>
              <w:pStyle w:val="TableParagraph"/>
              <w:spacing w:before="9"/>
              <w:ind w:left="17"/>
              <w:jc w:val="center"/>
              <w:rPr>
                <w:sz w:val="17"/>
              </w:rPr>
            </w:pPr>
            <w:r>
              <w:rPr>
                <w:color w:val="FFFFFF"/>
                <w:spacing w:val="-10"/>
                <w:sz w:val="17"/>
              </w:rPr>
              <w:t>%</w:t>
            </w:r>
          </w:p>
        </w:tc>
        <w:tc>
          <w:tcPr>
            <w:tcW w:w="1260" w:type="dxa"/>
            <w:shd w:val="clear" w:color="auto" w:fill="781328"/>
          </w:tcPr>
          <w:p>
            <w:pPr>
              <w:pStyle w:val="TableParagraph"/>
              <w:spacing w:before="9"/>
              <w:ind w:left="387"/>
              <w:jc w:val="left"/>
              <w:rPr>
                <w:sz w:val="17"/>
              </w:rPr>
            </w:pPr>
            <w:r>
              <w:rPr>
                <w:color w:val="FFFFFF"/>
                <w:sz w:val="17"/>
              </w:rPr>
              <w:t>Valor</w:t>
            </w:r>
            <w:r>
              <w:rPr>
                <w:color w:val="FFFFFF"/>
                <w:spacing w:val="-8"/>
                <w:sz w:val="17"/>
              </w:rPr>
              <w:t> </w:t>
            </w:r>
            <w:r>
              <w:rPr>
                <w:color w:val="FFFFFF"/>
                <w:spacing w:val="-10"/>
                <w:sz w:val="17"/>
              </w:rPr>
              <w:t>*</w:t>
            </w:r>
          </w:p>
        </w:tc>
        <w:tc>
          <w:tcPr>
            <w:tcW w:w="1260" w:type="dxa"/>
            <w:shd w:val="clear" w:color="auto" w:fill="781328"/>
          </w:tcPr>
          <w:p>
            <w:pPr>
              <w:pStyle w:val="TableParagraph"/>
              <w:spacing w:before="9"/>
              <w:ind w:left="17"/>
              <w:jc w:val="center"/>
              <w:rPr>
                <w:sz w:val="17"/>
              </w:rPr>
            </w:pPr>
            <w:r>
              <w:rPr>
                <w:color w:val="FFFFFF"/>
                <w:spacing w:val="-10"/>
                <w:sz w:val="17"/>
              </w:rPr>
              <w:t>%</w:t>
            </w:r>
          </w:p>
        </w:tc>
      </w:tr>
      <w:tr>
        <w:trPr>
          <w:trHeight w:val="225" w:hRule="atLeast"/>
        </w:trPr>
        <w:tc>
          <w:tcPr>
            <w:tcW w:w="3684" w:type="dxa"/>
            <w:tcBorders>
              <w:bottom w:val="nil"/>
            </w:tcBorders>
          </w:tcPr>
          <w:p>
            <w:pPr>
              <w:pStyle w:val="TableParagraph"/>
              <w:spacing w:line="206" w:lineRule="exact"/>
              <w:ind w:left="39"/>
              <w:jc w:val="left"/>
              <w:rPr>
                <w:sz w:val="19"/>
              </w:rPr>
            </w:pPr>
            <w:r>
              <w:rPr>
                <w:w w:val="85"/>
                <w:sz w:val="19"/>
              </w:rPr>
              <w:t>Actividades</w:t>
            </w:r>
            <w:r>
              <w:rPr>
                <w:spacing w:val="-5"/>
                <w:w w:val="95"/>
                <w:sz w:val="19"/>
              </w:rPr>
              <w:t> </w:t>
            </w:r>
            <w:r>
              <w:rPr>
                <w:spacing w:val="-2"/>
                <w:w w:val="95"/>
                <w:sz w:val="19"/>
              </w:rPr>
              <w:t>Primarias</w:t>
            </w:r>
          </w:p>
        </w:tc>
        <w:tc>
          <w:tcPr>
            <w:tcW w:w="1368" w:type="dxa"/>
            <w:tcBorders>
              <w:bottom w:val="nil"/>
            </w:tcBorders>
          </w:tcPr>
          <w:p>
            <w:pPr>
              <w:pStyle w:val="TableParagraph"/>
              <w:spacing w:line="206" w:lineRule="exact"/>
              <w:ind w:right="80"/>
              <w:rPr>
                <w:sz w:val="19"/>
              </w:rPr>
            </w:pPr>
            <w:r>
              <w:rPr>
                <w:spacing w:val="-2"/>
                <w:sz w:val="19"/>
              </w:rPr>
              <w:t>11,867</w:t>
            </w:r>
          </w:p>
        </w:tc>
        <w:tc>
          <w:tcPr>
            <w:tcW w:w="1260" w:type="dxa"/>
            <w:tcBorders>
              <w:bottom w:val="nil"/>
            </w:tcBorders>
          </w:tcPr>
          <w:p>
            <w:pPr>
              <w:pStyle w:val="TableParagraph"/>
              <w:spacing w:line="206" w:lineRule="exact"/>
              <w:ind w:right="41"/>
              <w:rPr>
                <w:sz w:val="19"/>
              </w:rPr>
            </w:pPr>
            <w:r>
              <w:rPr>
                <w:spacing w:val="-2"/>
                <w:sz w:val="19"/>
              </w:rPr>
              <w:t>7.30%</w:t>
            </w:r>
          </w:p>
        </w:tc>
        <w:tc>
          <w:tcPr>
            <w:tcW w:w="1260" w:type="dxa"/>
            <w:tcBorders>
              <w:bottom w:val="nil"/>
            </w:tcBorders>
          </w:tcPr>
          <w:p>
            <w:pPr>
              <w:pStyle w:val="TableParagraph"/>
              <w:spacing w:line="206" w:lineRule="exact"/>
              <w:ind w:right="80"/>
              <w:rPr>
                <w:sz w:val="19"/>
              </w:rPr>
            </w:pPr>
            <w:r>
              <w:rPr>
                <w:spacing w:val="-2"/>
                <w:sz w:val="19"/>
              </w:rPr>
              <w:t>10,704</w:t>
            </w:r>
          </w:p>
        </w:tc>
        <w:tc>
          <w:tcPr>
            <w:tcW w:w="1260" w:type="dxa"/>
            <w:tcBorders>
              <w:bottom w:val="nil"/>
            </w:tcBorders>
          </w:tcPr>
          <w:p>
            <w:pPr>
              <w:pStyle w:val="TableParagraph"/>
              <w:spacing w:line="206" w:lineRule="exact"/>
              <w:ind w:right="41"/>
              <w:rPr>
                <w:sz w:val="19"/>
              </w:rPr>
            </w:pPr>
            <w:r>
              <w:rPr>
                <w:spacing w:val="-2"/>
                <w:sz w:val="19"/>
              </w:rPr>
              <w:t>6.58%</w:t>
            </w:r>
          </w:p>
        </w:tc>
      </w:tr>
      <w:tr>
        <w:trPr>
          <w:trHeight w:val="247" w:hRule="atLeast"/>
        </w:trPr>
        <w:tc>
          <w:tcPr>
            <w:tcW w:w="3684" w:type="dxa"/>
            <w:tcBorders>
              <w:top w:val="nil"/>
              <w:bottom w:val="nil"/>
            </w:tcBorders>
          </w:tcPr>
          <w:p>
            <w:pPr>
              <w:pStyle w:val="TableParagraph"/>
              <w:spacing w:line="210" w:lineRule="exact" w:before="16"/>
              <w:ind w:left="39"/>
              <w:jc w:val="left"/>
              <w:rPr>
                <w:sz w:val="19"/>
              </w:rPr>
            </w:pPr>
            <w:r>
              <w:rPr>
                <w:w w:val="85"/>
                <w:sz w:val="19"/>
              </w:rPr>
              <w:t>Actividades</w:t>
            </w:r>
            <w:r>
              <w:rPr>
                <w:spacing w:val="-8"/>
                <w:sz w:val="19"/>
              </w:rPr>
              <w:t> </w:t>
            </w:r>
            <w:r>
              <w:rPr>
                <w:spacing w:val="-2"/>
                <w:sz w:val="19"/>
              </w:rPr>
              <w:t>Secundarias</w:t>
            </w:r>
          </w:p>
        </w:tc>
        <w:tc>
          <w:tcPr>
            <w:tcW w:w="1368" w:type="dxa"/>
            <w:tcBorders>
              <w:top w:val="nil"/>
              <w:bottom w:val="nil"/>
            </w:tcBorders>
          </w:tcPr>
          <w:p>
            <w:pPr>
              <w:pStyle w:val="TableParagraph"/>
              <w:spacing w:line="210" w:lineRule="exact" w:before="16"/>
              <w:ind w:right="81"/>
              <w:rPr>
                <w:sz w:val="19"/>
              </w:rPr>
            </w:pPr>
            <w:r>
              <w:rPr>
                <w:spacing w:val="-2"/>
                <w:sz w:val="19"/>
              </w:rPr>
              <w:t>30,483</w:t>
            </w:r>
          </w:p>
        </w:tc>
        <w:tc>
          <w:tcPr>
            <w:tcW w:w="1260" w:type="dxa"/>
            <w:tcBorders>
              <w:top w:val="nil"/>
              <w:bottom w:val="nil"/>
            </w:tcBorders>
          </w:tcPr>
          <w:p>
            <w:pPr>
              <w:pStyle w:val="TableParagraph"/>
              <w:spacing w:line="210" w:lineRule="exact" w:before="16"/>
              <w:ind w:right="41"/>
              <w:rPr>
                <w:sz w:val="19"/>
              </w:rPr>
            </w:pPr>
            <w:r>
              <w:rPr>
                <w:spacing w:val="-2"/>
                <w:sz w:val="19"/>
              </w:rPr>
              <w:t>18.75%</w:t>
            </w:r>
          </w:p>
        </w:tc>
        <w:tc>
          <w:tcPr>
            <w:tcW w:w="1260" w:type="dxa"/>
            <w:tcBorders>
              <w:top w:val="nil"/>
              <w:bottom w:val="nil"/>
            </w:tcBorders>
          </w:tcPr>
          <w:p>
            <w:pPr>
              <w:pStyle w:val="TableParagraph"/>
              <w:spacing w:line="210" w:lineRule="exact" w:before="16"/>
              <w:ind w:right="80"/>
              <w:rPr>
                <w:sz w:val="19"/>
              </w:rPr>
            </w:pPr>
            <w:r>
              <w:rPr>
                <w:spacing w:val="-2"/>
                <w:sz w:val="19"/>
              </w:rPr>
              <w:t>29,535</w:t>
            </w:r>
          </w:p>
        </w:tc>
        <w:tc>
          <w:tcPr>
            <w:tcW w:w="1260" w:type="dxa"/>
            <w:tcBorders>
              <w:top w:val="nil"/>
              <w:bottom w:val="nil"/>
            </w:tcBorders>
          </w:tcPr>
          <w:p>
            <w:pPr>
              <w:pStyle w:val="TableParagraph"/>
              <w:spacing w:line="210" w:lineRule="exact" w:before="16"/>
              <w:ind w:right="41"/>
              <w:rPr>
                <w:sz w:val="19"/>
              </w:rPr>
            </w:pPr>
            <w:r>
              <w:rPr>
                <w:spacing w:val="-2"/>
                <w:sz w:val="19"/>
              </w:rPr>
              <w:t>18.15%</w:t>
            </w:r>
          </w:p>
        </w:tc>
      </w:tr>
      <w:tr>
        <w:trPr>
          <w:trHeight w:val="247" w:hRule="atLeast"/>
        </w:trPr>
        <w:tc>
          <w:tcPr>
            <w:tcW w:w="3684" w:type="dxa"/>
            <w:tcBorders>
              <w:top w:val="nil"/>
              <w:bottom w:val="nil"/>
            </w:tcBorders>
          </w:tcPr>
          <w:p>
            <w:pPr>
              <w:pStyle w:val="TableParagraph"/>
              <w:spacing w:line="211" w:lineRule="exact" w:before="16"/>
              <w:ind w:left="39"/>
              <w:jc w:val="left"/>
              <w:rPr>
                <w:sz w:val="19"/>
              </w:rPr>
            </w:pPr>
            <w:r>
              <w:rPr>
                <w:w w:val="85"/>
                <w:sz w:val="19"/>
              </w:rPr>
              <w:t>Actividades</w:t>
            </w:r>
            <w:r>
              <w:rPr>
                <w:spacing w:val="-8"/>
                <w:sz w:val="19"/>
              </w:rPr>
              <w:t> </w:t>
            </w:r>
            <w:r>
              <w:rPr>
                <w:spacing w:val="-2"/>
                <w:sz w:val="19"/>
              </w:rPr>
              <w:t>Terciarias</w:t>
            </w:r>
          </w:p>
        </w:tc>
        <w:tc>
          <w:tcPr>
            <w:tcW w:w="1368" w:type="dxa"/>
            <w:tcBorders>
              <w:top w:val="nil"/>
            </w:tcBorders>
          </w:tcPr>
          <w:p>
            <w:pPr>
              <w:pStyle w:val="TableParagraph"/>
              <w:spacing w:line="211" w:lineRule="exact" w:before="16"/>
              <w:ind w:right="81"/>
              <w:rPr>
                <w:sz w:val="19"/>
              </w:rPr>
            </w:pPr>
            <w:r>
              <w:rPr>
                <w:spacing w:val="-2"/>
                <w:sz w:val="19"/>
              </w:rPr>
              <w:t>111,850</w:t>
            </w:r>
          </w:p>
        </w:tc>
        <w:tc>
          <w:tcPr>
            <w:tcW w:w="1260" w:type="dxa"/>
            <w:tcBorders>
              <w:top w:val="nil"/>
            </w:tcBorders>
          </w:tcPr>
          <w:p>
            <w:pPr>
              <w:pStyle w:val="TableParagraph"/>
              <w:spacing w:line="211" w:lineRule="exact" w:before="16"/>
              <w:ind w:right="41"/>
              <w:rPr>
                <w:sz w:val="19"/>
              </w:rPr>
            </w:pPr>
            <w:r>
              <w:rPr>
                <w:spacing w:val="-2"/>
                <w:sz w:val="19"/>
              </w:rPr>
              <w:t>68.80%</w:t>
            </w:r>
          </w:p>
        </w:tc>
        <w:tc>
          <w:tcPr>
            <w:tcW w:w="1260" w:type="dxa"/>
            <w:tcBorders>
              <w:top w:val="nil"/>
            </w:tcBorders>
          </w:tcPr>
          <w:p>
            <w:pPr>
              <w:pStyle w:val="TableParagraph"/>
              <w:spacing w:line="211" w:lineRule="exact" w:before="16"/>
              <w:ind w:right="80"/>
              <w:rPr>
                <w:sz w:val="19"/>
              </w:rPr>
            </w:pPr>
            <w:r>
              <w:rPr>
                <w:spacing w:val="-2"/>
                <w:sz w:val="19"/>
              </w:rPr>
              <w:t>113,383</w:t>
            </w:r>
          </w:p>
        </w:tc>
        <w:tc>
          <w:tcPr>
            <w:tcW w:w="1260" w:type="dxa"/>
            <w:tcBorders>
              <w:top w:val="nil"/>
            </w:tcBorders>
          </w:tcPr>
          <w:p>
            <w:pPr>
              <w:pStyle w:val="TableParagraph"/>
              <w:spacing w:line="211" w:lineRule="exact" w:before="16"/>
              <w:ind w:right="41"/>
              <w:rPr>
                <w:sz w:val="19"/>
              </w:rPr>
            </w:pPr>
            <w:r>
              <w:rPr>
                <w:spacing w:val="-2"/>
                <w:sz w:val="19"/>
              </w:rPr>
              <w:t>69.67%</w:t>
            </w:r>
          </w:p>
        </w:tc>
      </w:tr>
      <w:tr>
        <w:trPr>
          <w:trHeight w:val="227" w:hRule="atLeast"/>
        </w:trPr>
        <w:tc>
          <w:tcPr>
            <w:tcW w:w="3684" w:type="dxa"/>
            <w:tcBorders>
              <w:top w:val="nil"/>
              <w:bottom w:val="nil"/>
            </w:tcBorders>
          </w:tcPr>
          <w:p>
            <w:pPr>
              <w:pStyle w:val="TableParagraph"/>
              <w:spacing w:line="207" w:lineRule="exact"/>
              <w:ind w:left="16"/>
              <w:jc w:val="center"/>
              <w:rPr>
                <w:sz w:val="19"/>
              </w:rPr>
            </w:pPr>
            <w:r>
              <w:rPr>
                <w:spacing w:val="-4"/>
                <w:sz w:val="19"/>
              </w:rPr>
              <w:t>Suma</w:t>
            </w:r>
          </w:p>
        </w:tc>
        <w:tc>
          <w:tcPr>
            <w:tcW w:w="1368" w:type="dxa"/>
            <w:tcBorders>
              <w:bottom w:val="nil"/>
            </w:tcBorders>
          </w:tcPr>
          <w:p>
            <w:pPr>
              <w:pStyle w:val="TableParagraph"/>
              <w:spacing w:line="207" w:lineRule="exact"/>
              <w:ind w:right="80"/>
              <w:rPr>
                <w:sz w:val="19"/>
              </w:rPr>
            </w:pPr>
            <w:r>
              <w:rPr>
                <w:spacing w:val="-2"/>
                <w:sz w:val="19"/>
              </w:rPr>
              <w:t>154,200</w:t>
            </w:r>
          </w:p>
        </w:tc>
        <w:tc>
          <w:tcPr>
            <w:tcW w:w="1260" w:type="dxa"/>
            <w:tcBorders>
              <w:bottom w:val="nil"/>
            </w:tcBorders>
          </w:tcPr>
          <w:p>
            <w:pPr>
              <w:pStyle w:val="TableParagraph"/>
              <w:spacing w:line="207" w:lineRule="exact"/>
              <w:ind w:right="8"/>
              <w:rPr>
                <w:sz w:val="19"/>
              </w:rPr>
            </w:pPr>
            <w:r>
              <w:rPr>
                <w:spacing w:val="-2"/>
                <w:sz w:val="19"/>
              </w:rPr>
              <w:t>94.84%</w:t>
            </w:r>
          </w:p>
        </w:tc>
        <w:tc>
          <w:tcPr>
            <w:tcW w:w="1260" w:type="dxa"/>
            <w:tcBorders>
              <w:bottom w:val="nil"/>
            </w:tcBorders>
          </w:tcPr>
          <w:p>
            <w:pPr>
              <w:pStyle w:val="TableParagraph"/>
              <w:spacing w:line="207" w:lineRule="exact"/>
              <w:ind w:right="80"/>
              <w:rPr>
                <w:sz w:val="19"/>
              </w:rPr>
            </w:pPr>
            <w:r>
              <w:rPr>
                <w:spacing w:val="-2"/>
                <w:sz w:val="19"/>
              </w:rPr>
              <w:t>153,622</w:t>
            </w:r>
          </w:p>
        </w:tc>
        <w:tc>
          <w:tcPr>
            <w:tcW w:w="1260" w:type="dxa"/>
            <w:tcBorders>
              <w:bottom w:val="nil"/>
            </w:tcBorders>
          </w:tcPr>
          <w:p>
            <w:pPr>
              <w:pStyle w:val="TableParagraph"/>
              <w:spacing w:line="207" w:lineRule="exact"/>
              <w:ind w:right="10"/>
              <w:rPr>
                <w:sz w:val="19"/>
              </w:rPr>
            </w:pPr>
            <w:r>
              <w:rPr>
                <w:spacing w:val="-2"/>
                <w:sz w:val="19"/>
              </w:rPr>
              <w:t>94.39%</w:t>
            </w:r>
          </w:p>
        </w:tc>
      </w:tr>
      <w:tr>
        <w:trPr>
          <w:trHeight w:val="247" w:hRule="atLeast"/>
        </w:trPr>
        <w:tc>
          <w:tcPr>
            <w:tcW w:w="3684" w:type="dxa"/>
            <w:tcBorders>
              <w:top w:val="nil"/>
            </w:tcBorders>
          </w:tcPr>
          <w:p>
            <w:pPr>
              <w:pStyle w:val="TableParagraph"/>
              <w:spacing w:line="211" w:lineRule="exact" w:before="16"/>
              <w:ind w:left="39"/>
              <w:jc w:val="left"/>
              <w:rPr>
                <w:sz w:val="19"/>
              </w:rPr>
            </w:pPr>
            <w:r>
              <w:rPr>
                <w:w w:val="85"/>
                <w:sz w:val="19"/>
              </w:rPr>
              <w:t>Impuestos</w:t>
            </w:r>
            <w:r>
              <w:rPr>
                <w:spacing w:val="-4"/>
                <w:sz w:val="19"/>
              </w:rPr>
              <w:t> </w:t>
            </w:r>
            <w:r>
              <w:rPr>
                <w:w w:val="85"/>
                <w:sz w:val="19"/>
              </w:rPr>
              <w:t>sobre</w:t>
            </w:r>
            <w:r>
              <w:rPr>
                <w:spacing w:val="1"/>
                <w:sz w:val="19"/>
              </w:rPr>
              <w:t> </w:t>
            </w:r>
            <w:r>
              <w:rPr>
                <w:w w:val="85"/>
                <w:sz w:val="19"/>
              </w:rPr>
              <w:t>los</w:t>
            </w:r>
            <w:r>
              <w:rPr>
                <w:spacing w:val="-4"/>
                <w:sz w:val="19"/>
              </w:rPr>
              <w:t> </w:t>
            </w:r>
            <w:r>
              <w:rPr>
                <w:w w:val="85"/>
                <w:sz w:val="19"/>
              </w:rPr>
              <w:t>productos,</w:t>
            </w:r>
            <w:r>
              <w:rPr>
                <w:spacing w:val="3"/>
                <w:sz w:val="19"/>
              </w:rPr>
              <w:t> </w:t>
            </w:r>
            <w:r>
              <w:rPr>
                <w:spacing w:val="-4"/>
                <w:w w:val="85"/>
                <w:sz w:val="19"/>
              </w:rPr>
              <w:t>netos</w:t>
            </w:r>
          </w:p>
        </w:tc>
        <w:tc>
          <w:tcPr>
            <w:tcW w:w="1368" w:type="dxa"/>
            <w:tcBorders>
              <w:top w:val="nil"/>
            </w:tcBorders>
          </w:tcPr>
          <w:p>
            <w:pPr>
              <w:pStyle w:val="TableParagraph"/>
              <w:spacing w:line="211" w:lineRule="exact" w:before="16"/>
              <w:ind w:right="81"/>
              <w:rPr>
                <w:sz w:val="19"/>
              </w:rPr>
            </w:pPr>
            <w:r>
              <w:rPr>
                <w:spacing w:val="-2"/>
                <w:sz w:val="19"/>
              </w:rPr>
              <w:t>8,384</w:t>
            </w:r>
          </w:p>
        </w:tc>
        <w:tc>
          <w:tcPr>
            <w:tcW w:w="1260" w:type="dxa"/>
            <w:tcBorders>
              <w:top w:val="nil"/>
            </w:tcBorders>
          </w:tcPr>
          <w:p>
            <w:pPr>
              <w:pStyle w:val="TableParagraph"/>
              <w:spacing w:line="211" w:lineRule="exact" w:before="16"/>
              <w:ind w:right="41"/>
              <w:rPr>
                <w:sz w:val="19"/>
              </w:rPr>
            </w:pPr>
            <w:r>
              <w:rPr>
                <w:spacing w:val="-2"/>
                <w:sz w:val="19"/>
              </w:rPr>
              <w:t>5.16%</w:t>
            </w:r>
          </w:p>
        </w:tc>
        <w:tc>
          <w:tcPr>
            <w:tcW w:w="1260" w:type="dxa"/>
            <w:tcBorders>
              <w:top w:val="nil"/>
            </w:tcBorders>
          </w:tcPr>
          <w:p>
            <w:pPr>
              <w:pStyle w:val="TableParagraph"/>
              <w:spacing w:line="211" w:lineRule="exact" w:before="16"/>
              <w:ind w:right="80"/>
              <w:rPr>
                <w:sz w:val="19"/>
              </w:rPr>
            </w:pPr>
            <w:r>
              <w:rPr>
                <w:spacing w:val="-2"/>
                <w:sz w:val="19"/>
              </w:rPr>
              <w:t>9,128</w:t>
            </w:r>
          </w:p>
        </w:tc>
        <w:tc>
          <w:tcPr>
            <w:tcW w:w="1260" w:type="dxa"/>
            <w:tcBorders>
              <w:top w:val="nil"/>
            </w:tcBorders>
          </w:tcPr>
          <w:p>
            <w:pPr>
              <w:pStyle w:val="TableParagraph"/>
              <w:spacing w:line="211" w:lineRule="exact" w:before="16"/>
              <w:ind w:right="41"/>
              <w:rPr>
                <w:sz w:val="19"/>
              </w:rPr>
            </w:pPr>
            <w:r>
              <w:rPr>
                <w:spacing w:val="-2"/>
                <w:sz w:val="19"/>
              </w:rPr>
              <w:t>5.61%</w:t>
            </w:r>
          </w:p>
        </w:tc>
      </w:tr>
      <w:tr>
        <w:trPr>
          <w:trHeight w:val="227" w:hRule="atLeast"/>
        </w:trPr>
        <w:tc>
          <w:tcPr>
            <w:tcW w:w="3684" w:type="dxa"/>
            <w:tcBorders>
              <w:left w:val="nil"/>
              <w:bottom w:val="nil"/>
            </w:tcBorders>
          </w:tcPr>
          <w:p>
            <w:pPr>
              <w:pStyle w:val="TableParagraph"/>
              <w:spacing w:line="207" w:lineRule="exact"/>
              <w:ind w:left="32"/>
              <w:jc w:val="center"/>
              <w:rPr>
                <w:sz w:val="19"/>
              </w:rPr>
            </w:pPr>
            <w:r>
              <w:rPr>
                <w:spacing w:val="-4"/>
                <w:sz w:val="19"/>
              </w:rPr>
              <w:t>Total</w:t>
            </w:r>
            <w:r>
              <w:rPr>
                <w:spacing w:val="-3"/>
                <w:sz w:val="19"/>
              </w:rPr>
              <w:t> </w:t>
            </w:r>
            <w:r>
              <w:rPr>
                <w:spacing w:val="-7"/>
                <w:sz w:val="19"/>
              </w:rPr>
              <w:t>**</w:t>
            </w:r>
          </w:p>
        </w:tc>
        <w:tc>
          <w:tcPr>
            <w:tcW w:w="1368" w:type="dxa"/>
            <w:shd w:val="clear" w:color="auto" w:fill="781328"/>
          </w:tcPr>
          <w:p>
            <w:pPr>
              <w:pStyle w:val="TableParagraph"/>
              <w:spacing w:line="207" w:lineRule="exact"/>
              <w:ind w:right="80"/>
              <w:rPr>
                <w:sz w:val="19"/>
              </w:rPr>
            </w:pPr>
            <w:r>
              <w:rPr>
                <w:color w:val="FFFFFF"/>
                <w:spacing w:val="-2"/>
                <w:sz w:val="19"/>
              </w:rPr>
              <w:t>162,584</w:t>
            </w:r>
          </w:p>
        </w:tc>
        <w:tc>
          <w:tcPr>
            <w:tcW w:w="1260" w:type="dxa"/>
            <w:shd w:val="clear" w:color="auto" w:fill="781328"/>
          </w:tcPr>
          <w:p>
            <w:pPr>
              <w:pStyle w:val="TableParagraph"/>
              <w:spacing w:line="207" w:lineRule="exact"/>
              <w:ind w:right="8"/>
              <w:rPr>
                <w:sz w:val="19"/>
              </w:rPr>
            </w:pPr>
            <w:r>
              <w:rPr>
                <w:color w:val="FFFFFF"/>
                <w:spacing w:val="-2"/>
                <w:sz w:val="19"/>
              </w:rPr>
              <w:t>100.00%</w:t>
            </w:r>
          </w:p>
        </w:tc>
        <w:tc>
          <w:tcPr>
            <w:tcW w:w="1260" w:type="dxa"/>
            <w:shd w:val="clear" w:color="auto" w:fill="781328"/>
          </w:tcPr>
          <w:p>
            <w:pPr>
              <w:pStyle w:val="TableParagraph"/>
              <w:spacing w:line="207" w:lineRule="exact"/>
              <w:ind w:right="80"/>
              <w:rPr>
                <w:sz w:val="19"/>
              </w:rPr>
            </w:pPr>
            <w:r>
              <w:rPr>
                <w:color w:val="FFFFFF"/>
                <w:spacing w:val="-2"/>
                <w:sz w:val="19"/>
              </w:rPr>
              <w:t>162,750</w:t>
            </w:r>
          </w:p>
        </w:tc>
        <w:tc>
          <w:tcPr>
            <w:tcW w:w="1260" w:type="dxa"/>
            <w:shd w:val="clear" w:color="auto" w:fill="781328"/>
          </w:tcPr>
          <w:p>
            <w:pPr>
              <w:pStyle w:val="TableParagraph"/>
              <w:spacing w:line="207" w:lineRule="exact"/>
              <w:ind w:right="10"/>
              <w:rPr>
                <w:sz w:val="19"/>
              </w:rPr>
            </w:pPr>
            <w:r>
              <w:rPr>
                <w:color w:val="FFFFFF"/>
                <w:spacing w:val="-2"/>
                <w:sz w:val="19"/>
              </w:rPr>
              <w:t>100.00%</w:t>
            </w:r>
          </w:p>
        </w:tc>
      </w:tr>
    </w:tbl>
    <w:p>
      <w:pPr>
        <w:spacing w:before="143"/>
        <w:ind w:left="1005" w:right="0" w:firstLine="0"/>
        <w:jc w:val="left"/>
        <w:rPr>
          <w:sz w:val="19"/>
        </w:rPr>
      </w:pPr>
      <w:r>
        <w:rPr>
          <w:w w:val="85"/>
          <w:sz w:val="19"/>
        </w:rPr>
        <w:t>*</w:t>
      </w:r>
      <w:r>
        <w:rPr>
          <w:spacing w:val="-2"/>
          <w:sz w:val="19"/>
        </w:rPr>
        <w:t> </w:t>
      </w:r>
      <w:r>
        <w:rPr>
          <w:w w:val="85"/>
          <w:sz w:val="19"/>
        </w:rPr>
        <w:t>Valores</w:t>
      </w:r>
      <w:r>
        <w:rPr>
          <w:spacing w:val="-6"/>
          <w:sz w:val="19"/>
        </w:rPr>
        <w:t> </w:t>
      </w:r>
      <w:r>
        <w:rPr>
          <w:w w:val="85"/>
          <w:sz w:val="19"/>
        </w:rPr>
        <w:t>en</w:t>
      </w:r>
      <w:r>
        <w:rPr>
          <w:spacing w:val="2"/>
          <w:sz w:val="19"/>
        </w:rPr>
        <w:t> </w:t>
      </w:r>
      <w:r>
        <w:rPr>
          <w:w w:val="85"/>
          <w:sz w:val="19"/>
        </w:rPr>
        <w:t>millones</w:t>
      </w:r>
      <w:r>
        <w:rPr>
          <w:spacing w:val="-6"/>
          <w:sz w:val="19"/>
        </w:rPr>
        <w:t> </w:t>
      </w:r>
      <w:r>
        <w:rPr>
          <w:w w:val="85"/>
          <w:sz w:val="19"/>
        </w:rPr>
        <w:t>de</w:t>
      </w:r>
      <w:r>
        <w:rPr>
          <w:spacing w:val="2"/>
          <w:sz w:val="19"/>
        </w:rPr>
        <w:t> </w:t>
      </w:r>
      <w:r>
        <w:rPr>
          <w:spacing w:val="-4"/>
          <w:w w:val="85"/>
          <w:sz w:val="19"/>
        </w:rPr>
        <w:t>pesos</w:t>
      </w:r>
    </w:p>
    <w:p>
      <w:pPr>
        <w:spacing w:line="276" w:lineRule="auto" w:before="32"/>
        <w:ind w:left="1005" w:right="4207" w:firstLine="0"/>
        <w:jc w:val="left"/>
        <w:rPr>
          <w:sz w:val="19"/>
        </w:rPr>
      </w:pPr>
      <w:r>
        <w:rPr>
          <w:spacing w:val="-2"/>
          <w:w w:val="90"/>
          <w:sz w:val="19"/>
        </w:rPr>
        <w:t>**</w:t>
      </w:r>
      <w:r>
        <w:rPr>
          <w:spacing w:val="-6"/>
          <w:w w:val="90"/>
          <w:sz w:val="19"/>
        </w:rPr>
        <w:t> </w:t>
      </w:r>
      <w:r>
        <w:rPr>
          <w:spacing w:val="-2"/>
          <w:w w:val="90"/>
          <w:sz w:val="19"/>
        </w:rPr>
        <w:t>La</w:t>
      </w:r>
      <w:r>
        <w:rPr>
          <w:spacing w:val="-6"/>
          <w:w w:val="90"/>
          <w:sz w:val="19"/>
        </w:rPr>
        <w:t> </w:t>
      </w:r>
      <w:r>
        <w:rPr>
          <w:spacing w:val="-2"/>
          <w:w w:val="90"/>
          <w:sz w:val="19"/>
        </w:rPr>
        <w:t>sumatoria</w:t>
      </w:r>
      <w:r>
        <w:rPr>
          <w:spacing w:val="-5"/>
          <w:w w:val="90"/>
          <w:sz w:val="19"/>
        </w:rPr>
        <w:t> </w:t>
      </w:r>
      <w:r>
        <w:rPr>
          <w:spacing w:val="-2"/>
          <w:w w:val="90"/>
          <w:sz w:val="19"/>
        </w:rPr>
        <w:t>puede</w:t>
      </w:r>
      <w:r>
        <w:rPr>
          <w:spacing w:val="-5"/>
          <w:w w:val="90"/>
          <w:sz w:val="19"/>
        </w:rPr>
        <w:t> </w:t>
      </w:r>
      <w:r>
        <w:rPr>
          <w:spacing w:val="-2"/>
          <w:w w:val="90"/>
          <w:sz w:val="19"/>
        </w:rPr>
        <w:t>variar</w:t>
      </w:r>
      <w:r>
        <w:rPr>
          <w:spacing w:val="-3"/>
          <w:sz w:val="19"/>
        </w:rPr>
        <w:t> </w:t>
      </w:r>
      <w:r>
        <w:rPr>
          <w:spacing w:val="-2"/>
          <w:w w:val="90"/>
          <w:sz w:val="19"/>
        </w:rPr>
        <w:t>por</w:t>
      </w:r>
      <w:r>
        <w:rPr>
          <w:spacing w:val="-3"/>
          <w:sz w:val="19"/>
        </w:rPr>
        <w:t> </w:t>
      </w:r>
      <w:r>
        <w:rPr>
          <w:spacing w:val="-2"/>
          <w:w w:val="90"/>
          <w:sz w:val="19"/>
        </w:rPr>
        <w:t>efecto</w:t>
      </w:r>
      <w:r>
        <w:rPr>
          <w:spacing w:val="-4"/>
          <w:w w:val="90"/>
          <w:sz w:val="19"/>
        </w:rPr>
        <w:t> </w:t>
      </w:r>
      <w:r>
        <w:rPr>
          <w:spacing w:val="-2"/>
          <w:w w:val="90"/>
          <w:sz w:val="19"/>
        </w:rPr>
        <w:t>del</w:t>
      </w:r>
      <w:r>
        <w:rPr>
          <w:spacing w:val="-6"/>
          <w:w w:val="90"/>
          <w:sz w:val="19"/>
        </w:rPr>
        <w:t> </w:t>
      </w:r>
      <w:r>
        <w:rPr>
          <w:spacing w:val="-2"/>
          <w:w w:val="90"/>
          <w:sz w:val="19"/>
        </w:rPr>
        <w:t>redondeo</w:t>
      </w:r>
      <w:r>
        <w:rPr>
          <w:spacing w:val="-4"/>
          <w:w w:val="90"/>
          <w:sz w:val="19"/>
        </w:rPr>
        <w:t> </w:t>
      </w:r>
      <w:r>
        <w:rPr>
          <w:spacing w:val="-2"/>
          <w:w w:val="90"/>
          <w:sz w:val="19"/>
        </w:rPr>
        <w:t>de</w:t>
      </w:r>
      <w:r>
        <w:rPr>
          <w:spacing w:val="-4"/>
          <w:w w:val="90"/>
          <w:sz w:val="19"/>
        </w:rPr>
        <w:t> </w:t>
      </w:r>
      <w:r>
        <w:rPr>
          <w:spacing w:val="-2"/>
          <w:w w:val="90"/>
          <w:sz w:val="19"/>
        </w:rPr>
        <w:t>cifras. </w:t>
      </w:r>
      <w:r>
        <w:rPr>
          <w:sz w:val="19"/>
        </w:rPr>
        <w:t>Fuente: INEGI</w:t>
      </w:r>
    </w:p>
    <w:p>
      <w:pPr>
        <w:pStyle w:val="BodyText"/>
        <w:spacing w:before="276"/>
        <w:rPr>
          <w:sz w:val="28"/>
        </w:rPr>
      </w:pPr>
    </w:p>
    <w:p>
      <w:pPr>
        <w:pStyle w:val="Heading3"/>
        <w:ind w:left="1615"/>
      </w:pPr>
      <w:r>
        <w:rPr>
          <w:w w:val="85"/>
          <w:u w:val="thick"/>
        </w:rPr>
        <w:t>c2).-</w:t>
      </w:r>
      <w:r>
        <w:rPr>
          <w:spacing w:val="-6"/>
          <w:w w:val="85"/>
          <w:u w:val="thick"/>
        </w:rPr>
        <w:t> </w:t>
      </w:r>
      <w:r>
        <w:rPr>
          <w:spacing w:val="-2"/>
          <w:w w:val="95"/>
          <w:u w:val="thick"/>
        </w:rPr>
        <w:t>Empleo</w:t>
      </w:r>
    </w:p>
    <w:p>
      <w:pPr>
        <w:pStyle w:val="BodyText"/>
        <w:spacing w:before="236"/>
      </w:pPr>
    </w:p>
    <w:p>
      <w:pPr>
        <w:pStyle w:val="BodyText"/>
        <w:spacing w:line="364" w:lineRule="auto"/>
        <w:ind w:left="907" w:right="533" w:firstLine="720"/>
        <w:jc w:val="both"/>
      </w:pPr>
      <w:r>
        <w:rPr>
          <w:spacing w:val="-2"/>
          <w:w w:val="90"/>
        </w:rPr>
        <w:t>Ahora</w:t>
      </w:r>
      <w:r>
        <w:rPr>
          <w:spacing w:val="-2"/>
          <w:w w:val="90"/>
        </w:rPr>
        <w:t> bien,</w:t>
      </w:r>
      <w:r>
        <w:rPr>
          <w:spacing w:val="-2"/>
          <w:w w:val="90"/>
        </w:rPr>
        <w:t> con</w:t>
      </w:r>
      <w:r>
        <w:rPr>
          <w:spacing w:val="-2"/>
          <w:w w:val="90"/>
        </w:rPr>
        <w:t> base</w:t>
      </w:r>
      <w:r>
        <w:rPr>
          <w:spacing w:val="-2"/>
          <w:w w:val="90"/>
        </w:rPr>
        <w:t> en</w:t>
      </w:r>
      <w:r>
        <w:rPr>
          <w:spacing w:val="-2"/>
          <w:w w:val="90"/>
        </w:rPr>
        <w:t> la Encuesta</w:t>
      </w:r>
      <w:r>
        <w:rPr>
          <w:spacing w:val="-2"/>
          <w:w w:val="90"/>
        </w:rPr>
        <w:t> Nacional</w:t>
      </w:r>
      <w:r>
        <w:rPr>
          <w:spacing w:val="-2"/>
          <w:w w:val="90"/>
        </w:rPr>
        <w:t> de</w:t>
      </w:r>
      <w:r>
        <w:rPr>
          <w:spacing w:val="-2"/>
          <w:w w:val="90"/>
        </w:rPr>
        <w:t> Ocupación</w:t>
      </w:r>
      <w:r>
        <w:rPr>
          <w:spacing w:val="-2"/>
          <w:w w:val="90"/>
        </w:rPr>
        <w:t> y</w:t>
      </w:r>
      <w:r>
        <w:rPr>
          <w:spacing w:val="-2"/>
          <w:w w:val="90"/>
        </w:rPr>
        <w:t> Empleo</w:t>
      </w:r>
      <w:r>
        <w:rPr>
          <w:spacing w:val="-2"/>
          <w:w w:val="90"/>
        </w:rPr>
        <w:t> (ENOE)</w:t>
      </w:r>
      <w:r>
        <w:rPr>
          <w:spacing w:val="-2"/>
          <w:w w:val="90"/>
        </w:rPr>
        <w:t> levantada</w:t>
      </w:r>
      <w:r>
        <w:rPr>
          <w:spacing w:val="-2"/>
          <w:w w:val="90"/>
        </w:rPr>
        <w:t> por</w:t>
      </w:r>
      <w:r>
        <w:rPr>
          <w:spacing w:val="-2"/>
          <w:w w:val="90"/>
        </w:rPr>
        <w:t> el </w:t>
      </w:r>
      <w:r>
        <w:rPr>
          <w:w w:val="85"/>
        </w:rPr>
        <w:t>Instituto</w:t>
      </w:r>
      <w:r>
        <w:rPr>
          <w:spacing w:val="-5"/>
          <w:w w:val="85"/>
        </w:rPr>
        <w:t> </w:t>
      </w:r>
      <w:r>
        <w:rPr>
          <w:w w:val="85"/>
        </w:rPr>
        <w:t>Nacional</w:t>
      </w:r>
      <w:r>
        <w:rPr>
          <w:spacing w:val="-3"/>
          <w:w w:val="85"/>
        </w:rPr>
        <w:t> </w:t>
      </w:r>
      <w:r>
        <w:rPr>
          <w:w w:val="85"/>
        </w:rPr>
        <w:t>de</w:t>
      </w:r>
      <w:r>
        <w:rPr>
          <w:spacing w:val="-5"/>
          <w:w w:val="85"/>
        </w:rPr>
        <w:t> </w:t>
      </w:r>
      <w:r>
        <w:rPr>
          <w:w w:val="85"/>
        </w:rPr>
        <w:t>Estadística</w:t>
      </w:r>
      <w:r>
        <w:rPr>
          <w:spacing w:val="-4"/>
          <w:w w:val="85"/>
        </w:rPr>
        <w:t> </w:t>
      </w:r>
      <w:r>
        <w:rPr>
          <w:w w:val="85"/>
        </w:rPr>
        <w:t>y</w:t>
      </w:r>
      <w:r>
        <w:rPr>
          <w:spacing w:val="-5"/>
          <w:w w:val="85"/>
        </w:rPr>
        <w:t> </w:t>
      </w:r>
      <w:r>
        <w:rPr>
          <w:w w:val="85"/>
        </w:rPr>
        <w:t>Geografía</w:t>
      </w:r>
      <w:r>
        <w:rPr>
          <w:spacing w:val="-5"/>
          <w:w w:val="85"/>
        </w:rPr>
        <w:t> </w:t>
      </w:r>
      <w:r>
        <w:rPr>
          <w:w w:val="85"/>
        </w:rPr>
        <w:t>(INEGI),</w:t>
      </w:r>
      <w:r>
        <w:rPr>
          <w:spacing w:val="-5"/>
          <w:w w:val="85"/>
        </w:rPr>
        <w:t> </w:t>
      </w:r>
      <w:r>
        <w:rPr>
          <w:w w:val="85"/>
        </w:rPr>
        <w:t>en</w:t>
      </w:r>
      <w:r>
        <w:rPr>
          <w:spacing w:val="-5"/>
          <w:w w:val="85"/>
        </w:rPr>
        <w:t> </w:t>
      </w:r>
      <w:r>
        <w:rPr>
          <w:w w:val="85"/>
        </w:rPr>
        <w:t>el</w:t>
      </w:r>
      <w:r>
        <w:rPr>
          <w:spacing w:val="-5"/>
          <w:w w:val="85"/>
        </w:rPr>
        <w:t> </w:t>
      </w:r>
      <w:r>
        <w:rPr>
          <w:w w:val="85"/>
        </w:rPr>
        <w:t>cuarto</w:t>
      </w:r>
      <w:r>
        <w:rPr>
          <w:spacing w:val="-5"/>
          <w:w w:val="85"/>
        </w:rPr>
        <w:t> </w:t>
      </w:r>
      <w:r>
        <w:rPr>
          <w:w w:val="85"/>
        </w:rPr>
        <w:t>trimestre</w:t>
      </w:r>
      <w:r>
        <w:rPr>
          <w:spacing w:val="-4"/>
          <w:w w:val="85"/>
        </w:rPr>
        <w:t> </w:t>
      </w:r>
      <w:r>
        <w:rPr>
          <w:w w:val="85"/>
        </w:rPr>
        <w:t>de</w:t>
      </w:r>
      <w:r>
        <w:rPr>
          <w:spacing w:val="-5"/>
          <w:w w:val="85"/>
        </w:rPr>
        <w:t> </w:t>
      </w:r>
      <w:r>
        <w:rPr>
          <w:w w:val="85"/>
        </w:rPr>
        <w:t>2024,</w:t>
      </w:r>
      <w:r>
        <w:rPr>
          <w:spacing w:val="-4"/>
          <w:w w:val="85"/>
        </w:rPr>
        <w:t> </w:t>
      </w:r>
      <w:r>
        <w:rPr>
          <w:w w:val="85"/>
        </w:rPr>
        <w:t>en</w:t>
      </w:r>
      <w:r>
        <w:rPr>
          <w:spacing w:val="-6"/>
          <w:w w:val="85"/>
        </w:rPr>
        <w:t> </w:t>
      </w:r>
      <w:r>
        <w:rPr>
          <w:w w:val="85"/>
        </w:rPr>
        <w:t>el</w:t>
      </w:r>
      <w:r>
        <w:rPr>
          <w:spacing w:val="-3"/>
          <w:w w:val="85"/>
        </w:rPr>
        <w:t> </w:t>
      </w:r>
      <w:r>
        <w:rPr>
          <w:w w:val="85"/>
        </w:rPr>
        <w:t>cuarto</w:t>
      </w:r>
      <w:r>
        <w:rPr>
          <w:spacing w:val="-5"/>
          <w:w w:val="85"/>
        </w:rPr>
        <w:t> </w:t>
      </w:r>
      <w:r>
        <w:rPr>
          <w:w w:val="85"/>
        </w:rPr>
        <w:t>trimestre</w:t>
      </w:r>
      <w:r>
        <w:rPr>
          <w:spacing w:val="-5"/>
          <w:w w:val="85"/>
        </w:rPr>
        <w:t> </w:t>
      </w:r>
      <w:r>
        <w:rPr>
          <w:w w:val="85"/>
        </w:rPr>
        <w:t>de </w:t>
      </w:r>
      <w:r>
        <w:rPr>
          <w:w w:val="80"/>
        </w:rPr>
        <w:t>2024,</w:t>
      </w:r>
      <w:r>
        <w:rPr/>
        <w:t> </w:t>
      </w:r>
      <w:r>
        <w:rPr>
          <w:w w:val="80"/>
        </w:rPr>
        <w:t>621.3</w:t>
      </w:r>
      <w:r>
        <w:rPr/>
        <w:t> </w:t>
      </w:r>
      <w:r>
        <w:rPr>
          <w:w w:val="80"/>
        </w:rPr>
        <w:t>mil</w:t>
      </w:r>
      <w:r>
        <w:rPr/>
        <w:t> </w:t>
      </w:r>
      <w:r>
        <w:rPr>
          <w:w w:val="80"/>
        </w:rPr>
        <w:t>personas</w:t>
      </w:r>
      <w:r>
        <w:rPr/>
        <w:t> </w:t>
      </w:r>
      <w:r>
        <w:rPr>
          <w:w w:val="80"/>
        </w:rPr>
        <w:t>se</w:t>
      </w:r>
      <w:r>
        <w:rPr/>
        <w:t> </w:t>
      </w:r>
      <w:r>
        <w:rPr>
          <w:w w:val="80"/>
        </w:rPr>
        <w:t>encontraban</w:t>
      </w:r>
      <w:r>
        <w:rPr/>
        <w:t> </w:t>
      </w:r>
      <w:r>
        <w:rPr>
          <w:w w:val="80"/>
        </w:rPr>
        <w:t>ocupadas,</w:t>
      </w:r>
      <w:r>
        <w:rPr/>
        <w:t> </w:t>
      </w:r>
      <w:r>
        <w:rPr>
          <w:w w:val="80"/>
        </w:rPr>
        <w:t>número</w:t>
      </w:r>
      <w:r>
        <w:rPr/>
        <w:t> </w:t>
      </w:r>
      <w:r>
        <w:rPr>
          <w:w w:val="80"/>
        </w:rPr>
        <w:t>menor</w:t>
      </w:r>
      <w:r>
        <w:rPr/>
        <w:t> </w:t>
      </w:r>
      <w:r>
        <w:rPr>
          <w:w w:val="80"/>
        </w:rPr>
        <w:t>en</w:t>
      </w:r>
      <w:r>
        <w:rPr/>
        <w:t> </w:t>
      </w:r>
      <w:r>
        <w:rPr>
          <w:w w:val="80"/>
        </w:rPr>
        <w:t>17.9</w:t>
      </w:r>
      <w:r>
        <w:rPr/>
        <w:t> </w:t>
      </w:r>
      <w:r>
        <w:rPr>
          <w:w w:val="80"/>
        </w:rPr>
        <w:t>mil</w:t>
      </w:r>
      <w:r>
        <w:rPr/>
        <w:t> </w:t>
      </w:r>
      <w:r>
        <w:rPr>
          <w:w w:val="80"/>
        </w:rPr>
        <w:t>con</w:t>
      </w:r>
      <w:r>
        <w:rPr/>
        <w:t> </w:t>
      </w:r>
      <w:r>
        <w:rPr>
          <w:w w:val="80"/>
        </w:rPr>
        <w:t>relación</w:t>
      </w:r>
      <w:r>
        <w:rPr/>
        <w:t> </w:t>
      </w:r>
      <w:r>
        <w:rPr>
          <w:w w:val="80"/>
        </w:rPr>
        <w:t>al</w:t>
      </w:r>
      <w:r>
        <w:rPr/>
        <w:t> </w:t>
      </w:r>
      <w:r>
        <w:rPr>
          <w:w w:val="80"/>
        </w:rPr>
        <w:t>cuarto</w:t>
      </w:r>
      <w:r>
        <w:rPr/>
        <w:t> </w:t>
      </w:r>
      <w:r>
        <w:rPr>
          <w:w w:val="80"/>
        </w:rPr>
        <w:t>trimestre</w:t>
      </w:r>
    </w:p>
    <w:p>
      <w:pPr>
        <w:pStyle w:val="BodyText"/>
        <w:spacing w:after="0" w:line="364" w:lineRule="auto"/>
        <w:jc w:val="both"/>
        <w:sectPr>
          <w:pgSz w:w="12240" w:h="15840"/>
          <w:pgMar w:header="787" w:footer="720" w:top="2720" w:bottom="980" w:left="1080" w:right="720"/>
        </w:sectPr>
      </w:pPr>
    </w:p>
    <w:p>
      <w:pPr>
        <w:pStyle w:val="BodyText"/>
        <w:spacing w:before="246"/>
      </w:pPr>
    </w:p>
    <w:p>
      <w:pPr>
        <w:pStyle w:val="BodyText"/>
        <w:spacing w:line="364" w:lineRule="auto"/>
        <w:ind w:left="907"/>
      </w:pPr>
      <w:r>
        <w:rPr>
          <w:w w:val="85"/>
        </w:rPr>
        <w:t>de</w:t>
      </w:r>
      <w:r>
        <w:rPr>
          <w:spacing w:val="10"/>
        </w:rPr>
        <w:t> </w:t>
      </w:r>
      <w:r>
        <w:rPr>
          <w:w w:val="85"/>
        </w:rPr>
        <w:t>2023.</w:t>
      </w:r>
      <w:r>
        <w:rPr>
          <w:spacing w:val="9"/>
        </w:rPr>
        <w:t> </w:t>
      </w:r>
      <w:r>
        <w:rPr>
          <w:w w:val="85"/>
        </w:rPr>
        <w:t>El</w:t>
      </w:r>
      <w:r>
        <w:rPr>
          <w:spacing w:val="10"/>
        </w:rPr>
        <w:t> </w:t>
      </w:r>
      <w:r>
        <w:rPr>
          <w:w w:val="85"/>
        </w:rPr>
        <w:t>comercio</w:t>
      </w:r>
      <w:r>
        <w:rPr>
          <w:spacing w:val="10"/>
        </w:rPr>
        <w:t> </w:t>
      </w:r>
      <w:r>
        <w:rPr>
          <w:w w:val="85"/>
        </w:rPr>
        <w:t>y</w:t>
      </w:r>
      <w:r>
        <w:rPr>
          <w:spacing w:val="8"/>
        </w:rPr>
        <w:t> </w:t>
      </w:r>
      <w:r>
        <w:rPr>
          <w:w w:val="85"/>
        </w:rPr>
        <w:t>los</w:t>
      </w:r>
      <w:r>
        <w:rPr>
          <w:spacing w:val="8"/>
        </w:rPr>
        <w:t> </w:t>
      </w:r>
      <w:r>
        <w:rPr>
          <w:w w:val="85"/>
        </w:rPr>
        <w:t>transportes,</w:t>
      </w:r>
      <w:r>
        <w:rPr>
          <w:spacing w:val="9"/>
        </w:rPr>
        <w:t> </w:t>
      </w:r>
      <w:r>
        <w:rPr>
          <w:w w:val="85"/>
        </w:rPr>
        <w:t>comunicaciones,</w:t>
      </w:r>
      <w:r>
        <w:rPr>
          <w:spacing w:val="8"/>
        </w:rPr>
        <w:t> </w:t>
      </w:r>
      <w:r>
        <w:rPr>
          <w:w w:val="85"/>
        </w:rPr>
        <w:t>correo</w:t>
      </w:r>
      <w:r>
        <w:rPr>
          <w:spacing w:val="10"/>
        </w:rPr>
        <w:t> </w:t>
      </w:r>
      <w:r>
        <w:rPr>
          <w:w w:val="85"/>
        </w:rPr>
        <w:t>y</w:t>
      </w:r>
      <w:r>
        <w:rPr>
          <w:spacing w:val="8"/>
        </w:rPr>
        <w:t> </w:t>
      </w:r>
      <w:r>
        <w:rPr>
          <w:w w:val="85"/>
        </w:rPr>
        <w:t>almacenamiento</w:t>
      </w:r>
      <w:r>
        <w:rPr>
          <w:spacing w:val="10"/>
        </w:rPr>
        <w:t> </w:t>
      </w:r>
      <w:r>
        <w:rPr>
          <w:w w:val="85"/>
        </w:rPr>
        <w:t>concentraron</w:t>
      </w:r>
      <w:r>
        <w:rPr>
          <w:spacing w:val="10"/>
        </w:rPr>
        <w:t> </w:t>
      </w:r>
      <w:r>
        <w:rPr>
          <w:w w:val="85"/>
        </w:rPr>
        <w:t>la</w:t>
      </w:r>
      <w:r>
        <w:rPr>
          <w:spacing w:val="8"/>
        </w:rPr>
        <w:t> </w:t>
      </w:r>
      <w:r>
        <w:rPr>
          <w:w w:val="85"/>
        </w:rPr>
        <w:t>mayor </w:t>
      </w:r>
      <w:r>
        <w:rPr>
          <w:spacing w:val="-2"/>
          <w:w w:val="90"/>
        </w:rPr>
        <w:t>disminución.</w:t>
      </w:r>
    </w:p>
    <w:p>
      <w:pPr>
        <w:pStyle w:val="BodyText"/>
        <w:spacing w:before="129"/>
      </w:pPr>
    </w:p>
    <w:p>
      <w:pPr>
        <w:pStyle w:val="BodyText"/>
        <w:spacing w:line="364" w:lineRule="auto" w:before="1"/>
        <w:ind w:left="907" w:right="533" w:firstLine="720"/>
        <w:jc w:val="both"/>
      </w:pPr>
      <w:r>
        <w:rPr>
          <w:w w:val="80"/>
        </w:rPr>
        <w:t>En</w:t>
      </w:r>
      <w:r>
        <w:rPr/>
        <w:t> </w:t>
      </w:r>
      <w:r>
        <w:rPr>
          <w:w w:val="80"/>
        </w:rPr>
        <w:t>el</w:t>
      </w:r>
      <w:r>
        <w:rPr/>
        <w:t> </w:t>
      </w:r>
      <w:r>
        <w:rPr>
          <w:w w:val="80"/>
        </w:rPr>
        <w:t>cuarto</w:t>
      </w:r>
      <w:r>
        <w:rPr/>
        <w:t> </w:t>
      </w:r>
      <w:r>
        <w:rPr>
          <w:w w:val="80"/>
        </w:rPr>
        <w:t>trimestre</w:t>
      </w:r>
      <w:r>
        <w:rPr/>
        <w:t> </w:t>
      </w:r>
      <w:r>
        <w:rPr>
          <w:w w:val="80"/>
        </w:rPr>
        <w:t>de</w:t>
      </w:r>
      <w:r>
        <w:rPr/>
        <w:t> </w:t>
      </w:r>
      <w:r>
        <w:rPr>
          <w:w w:val="80"/>
        </w:rPr>
        <w:t>2024,</w:t>
      </w:r>
      <w:r>
        <w:rPr/>
        <w:t> </w:t>
      </w:r>
      <w:r>
        <w:rPr>
          <w:w w:val="80"/>
        </w:rPr>
        <w:t>la</w:t>
      </w:r>
      <w:r>
        <w:rPr/>
        <w:t> </w:t>
      </w:r>
      <w:r>
        <w:rPr>
          <w:w w:val="80"/>
        </w:rPr>
        <w:t>Población</w:t>
      </w:r>
      <w:r>
        <w:rPr/>
        <w:t> </w:t>
      </w:r>
      <w:r>
        <w:rPr>
          <w:w w:val="80"/>
        </w:rPr>
        <w:t>Económicamente</w:t>
      </w:r>
      <w:r>
        <w:rPr/>
        <w:t> </w:t>
      </w:r>
      <w:r>
        <w:rPr>
          <w:w w:val="80"/>
        </w:rPr>
        <w:t>Activa</w:t>
      </w:r>
      <w:r>
        <w:rPr/>
        <w:t> </w:t>
      </w:r>
      <w:r>
        <w:rPr>
          <w:w w:val="80"/>
        </w:rPr>
        <w:t>(PEA)</w:t>
      </w:r>
      <w:r>
        <w:rPr/>
        <w:t> </w:t>
      </w:r>
      <w:r>
        <w:rPr>
          <w:w w:val="80"/>
        </w:rPr>
        <w:t>fue</w:t>
      </w:r>
      <w:r>
        <w:rPr/>
        <w:t> </w:t>
      </w:r>
      <w:r>
        <w:rPr>
          <w:w w:val="80"/>
        </w:rPr>
        <w:t>de</w:t>
      </w:r>
      <w:r>
        <w:rPr/>
        <w:t> </w:t>
      </w:r>
      <w:r>
        <w:rPr>
          <w:w w:val="80"/>
        </w:rPr>
        <w:t>634.1</w:t>
      </w:r>
      <w:r>
        <w:rPr/>
        <w:t> </w:t>
      </w:r>
      <w:r>
        <w:rPr>
          <w:w w:val="80"/>
        </w:rPr>
        <w:t>mil</w:t>
      </w:r>
      <w:r>
        <w:rPr/>
        <w:t> </w:t>
      </w:r>
      <w:r>
        <w:rPr>
          <w:w w:val="80"/>
        </w:rPr>
        <w:t>(una</w:t>
      </w:r>
      <w:r>
        <w:rPr/>
        <w:t> </w:t>
      </w:r>
      <w:r>
        <w:rPr>
          <w:w w:val="80"/>
        </w:rPr>
        <w:t>tasa de participación de 66.2 %). Un año antes fue de 652.6 mil (66.3 %), lo que significó un decremento de 18.5 mil </w:t>
      </w:r>
      <w:r>
        <w:rPr>
          <w:spacing w:val="-2"/>
          <w:w w:val="85"/>
        </w:rPr>
        <w:t>personas. La PEA femenina fue de 272.2 mil y la masculina, de 361.8 mil:</w:t>
      </w:r>
      <w:r>
        <w:rPr>
          <w:spacing w:val="-3"/>
          <w:w w:val="85"/>
        </w:rPr>
        <w:t> </w:t>
      </w:r>
      <w:r>
        <w:rPr>
          <w:spacing w:val="-2"/>
          <w:w w:val="85"/>
        </w:rPr>
        <w:t>672 más y 19.2 mil personas menos </w:t>
      </w:r>
      <w:r>
        <w:rPr>
          <w:w w:val="85"/>
        </w:rPr>
        <w:t>que</w:t>
      </w:r>
      <w:r>
        <w:rPr>
          <w:spacing w:val="-4"/>
          <w:w w:val="85"/>
        </w:rPr>
        <w:t> </w:t>
      </w:r>
      <w:r>
        <w:rPr>
          <w:w w:val="85"/>
        </w:rPr>
        <w:t>en</w:t>
      </w:r>
      <w:r>
        <w:rPr>
          <w:spacing w:val="-4"/>
          <w:w w:val="85"/>
        </w:rPr>
        <w:t> </w:t>
      </w:r>
      <w:r>
        <w:rPr>
          <w:w w:val="85"/>
        </w:rPr>
        <w:t>el</w:t>
      </w:r>
      <w:r>
        <w:rPr>
          <w:spacing w:val="-4"/>
          <w:w w:val="85"/>
        </w:rPr>
        <w:t> </w:t>
      </w:r>
      <w:r>
        <w:rPr>
          <w:w w:val="85"/>
        </w:rPr>
        <w:t>cuarto</w:t>
      </w:r>
      <w:r>
        <w:rPr>
          <w:spacing w:val="-4"/>
          <w:w w:val="85"/>
        </w:rPr>
        <w:t> </w:t>
      </w:r>
      <w:r>
        <w:rPr>
          <w:w w:val="85"/>
        </w:rPr>
        <w:t>trimestre</w:t>
      </w:r>
      <w:r>
        <w:rPr>
          <w:spacing w:val="-4"/>
          <w:w w:val="85"/>
        </w:rPr>
        <w:t> </w:t>
      </w:r>
      <w:r>
        <w:rPr>
          <w:w w:val="85"/>
        </w:rPr>
        <w:t>de</w:t>
      </w:r>
      <w:r>
        <w:rPr>
          <w:spacing w:val="-6"/>
          <w:w w:val="85"/>
        </w:rPr>
        <w:t> </w:t>
      </w:r>
      <w:r>
        <w:rPr>
          <w:w w:val="85"/>
        </w:rPr>
        <w:t>2023,</w:t>
      </w:r>
      <w:r>
        <w:rPr>
          <w:spacing w:val="-4"/>
          <w:w w:val="85"/>
        </w:rPr>
        <w:t> </w:t>
      </w:r>
      <w:r>
        <w:rPr>
          <w:w w:val="85"/>
        </w:rPr>
        <w:t>respectivamente.</w:t>
      </w:r>
      <w:r>
        <w:rPr>
          <w:spacing w:val="-4"/>
          <w:w w:val="85"/>
        </w:rPr>
        <w:t> </w:t>
      </w:r>
      <w:r>
        <w:rPr>
          <w:w w:val="85"/>
        </w:rPr>
        <w:t>Así,</w:t>
      </w:r>
      <w:r>
        <w:rPr>
          <w:spacing w:val="-6"/>
          <w:w w:val="85"/>
        </w:rPr>
        <w:t> </w:t>
      </w:r>
      <w:r>
        <w:rPr>
          <w:w w:val="85"/>
        </w:rPr>
        <w:t>55</w:t>
      </w:r>
      <w:r>
        <w:rPr>
          <w:spacing w:val="-4"/>
          <w:w w:val="85"/>
        </w:rPr>
        <w:t> </w:t>
      </w:r>
      <w:r>
        <w:rPr>
          <w:w w:val="85"/>
        </w:rPr>
        <w:t>de</w:t>
      </w:r>
      <w:r>
        <w:rPr>
          <w:spacing w:val="-4"/>
          <w:w w:val="85"/>
        </w:rPr>
        <w:t> </w:t>
      </w:r>
      <w:r>
        <w:rPr>
          <w:w w:val="85"/>
        </w:rPr>
        <w:t>cada</w:t>
      </w:r>
      <w:r>
        <w:rPr>
          <w:spacing w:val="-4"/>
          <w:w w:val="85"/>
        </w:rPr>
        <w:t> </w:t>
      </w:r>
      <w:r>
        <w:rPr>
          <w:w w:val="85"/>
        </w:rPr>
        <w:t>100</w:t>
      </w:r>
      <w:r>
        <w:rPr>
          <w:spacing w:val="-4"/>
          <w:w w:val="85"/>
        </w:rPr>
        <w:t> </w:t>
      </w:r>
      <w:r>
        <w:rPr>
          <w:w w:val="85"/>
        </w:rPr>
        <w:t>mujeres</w:t>
      </w:r>
      <w:r>
        <w:rPr>
          <w:spacing w:val="-4"/>
          <w:w w:val="85"/>
        </w:rPr>
        <w:t> </w:t>
      </w:r>
      <w:r>
        <w:rPr>
          <w:w w:val="85"/>
        </w:rPr>
        <w:t>y</w:t>
      </w:r>
      <w:r>
        <w:rPr>
          <w:spacing w:val="-4"/>
          <w:w w:val="85"/>
        </w:rPr>
        <w:t> </w:t>
      </w:r>
      <w:r>
        <w:rPr>
          <w:w w:val="85"/>
        </w:rPr>
        <w:t>78</w:t>
      </w:r>
      <w:r>
        <w:rPr>
          <w:spacing w:val="-4"/>
          <w:w w:val="85"/>
        </w:rPr>
        <w:t> </w:t>
      </w:r>
      <w:r>
        <w:rPr>
          <w:w w:val="85"/>
        </w:rPr>
        <w:t>de</w:t>
      </w:r>
      <w:r>
        <w:rPr>
          <w:spacing w:val="-4"/>
          <w:w w:val="85"/>
        </w:rPr>
        <w:t> </w:t>
      </w:r>
      <w:r>
        <w:rPr>
          <w:w w:val="85"/>
        </w:rPr>
        <w:t>cada</w:t>
      </w:r>
      <w:r>
        <w:rPr>
          <w:spacing w:val="-4"/>
          <w:w w:val="85"/>
        </w:rPr>
        <w:t> </w:t>
      </w:r>
      <w:r>
        <w:rPr>
          <w:w w:val="85"/>
        </w:rPr>
        <w:t>100</w:t>
      </w:r>
      <w:r>
        <w:rPr>
          <w:spacing w:val="-4"/>
          <w:w w:val="85"/>
        </w:rPr>
        <w:t> </w:t>
      </w:r>
      <w:r>
        <w:rPr>
          <w:w w:val="85"/>
        </w:rPr>
        <w:t>hombres en</w:t>
      </w:r>
      <w:r>
        <w:rPr>
          <w:spacing w:val="-5"/>
          <w:w w:val="85"/>
        </w:rPr>
        <w:t> </w:t>
      </w:r>
      <w:r>
        <w:rPr>
          <w:w w:val="85"/>
        </w:rPr>
        <w:t>edad</w:t>
      </w:r>
      <w:r>
        <w:rPr>
          <w:spacing w:val="-6"/>
          <w:w w:val="85"/>
        </w:rPr>
        <w:t> </w:t>
      </w:r>
      <w:r>
        <w:rPr>
          <w:w w:val="85"/>
        </w:rPr>
        <w:t>de</w:t>
      </w:r>
      <w:r>
        <w:rPr>
          <w:spacing w:val="-4"/>
          <w:w w:val="85"/>
        </w:rPr>
        <w:t> </w:t>
      </w:r>
      <w:r>
        <w:rPr>
          <w:w w:val="85"/>
        </w:rPr>
        <w:t>trabajar</w:t>
      </w:r>
      <w:r>
        <w:rPr>
          <w:spacing w:val="-5"/>
          <w:w w:val="85"/>
        </w:rPr>
        <w:t> </w:t>
      </w:r>
      <w:r>
        <w:rPr>
          <w:w w:val="85"/>
        </w:rPr>
        <w:t>fueron</w:t>
      </w:r>
      <w:r>
        <w:rPr>
          <w:spacing w:val="-4"/>
          <w:w w:val="85"/>
        </w:rPr>
        <w:t> </w:t>
      </w:r>
      <w:r>
        <w:rPr>
          <w:w w:val="85"/>
        </w:rPr>
        <w:t>personas</w:t>
      </w:r>
      <w:r>
        <w:rPr>
          <w:spacing w:val="-6"/>
          <w:w w:val="85"/>
        </w:rPr>
        <w:t> </w:t>
      </w:r>
      <w:r>
        <w:rPr>
          <w:w w:val="85"/>
        </w:rPr>
        <w:t>económicamente</w:t>
      </w:r>
      <w:r>
        <w:rPr>
          <w:spacing w:val="-4"/>
          <w:w w:val="85"/>
        </w:rPr>
        <w:t> </w:t>
      </w:r>
      <w:r>
        <w:rPr>
          <w:w w:val="85"/>
        </w:rPr>
        <w:t>activas.</w:t>
      </w:r>
    </w:p>
    <w:p>
      <w:pPr>
        <w:pStyle w:val="BodyText"/>
      </w:pPr>
    </w:p>
    <w:p>
      <w:pPr>
        <w:pStyle w:val="BodyText"/>
        <w:spacing w:before="64"/>
      </w:pPr>
    </w:p>
    <w:p>
      <w:pPr>
        <w:pStyle w:val="Heading3"/>
        <w:ind w:left="1615"/>
      </w:pPr>
      <w:r>
        <w:rPr>
          <w:w w:val="85"/>
          <w:u w:val="thick"/>
        </w:rPr>
        <w:t>c3).-</w:t>
      </w:r>
      <w:r>
        <w:rPr>
          <w:spacing w:val="-6"/>
          <w:w w:val="85"/>
          <w:u w:val="thick"/>
        </w:rPr>
        <w:t> </w:t>
      </w:r>
      <w:r>
        <w:rPr>
          <w:spacing w:val="-2"/>
          <w:u w:val="thick"/>
        </w:rPr>
        <w:t>Inflación</w:t>
      </w:r>
    </w:p>
    <w:p>
      <w:pPr>
        <w:pStyle w:val="BodyText"/>
        <w:spacing w:before="133"/>
      </w:pPr>
    </w:p>
    <w:p>
      <w:pPr>
        <w:pStyle w:val="BodyText"/>
        <w:spacing w:line="364" w:lineRule="auto"/>
        <w:ind w:left="907" w:right="533" w:firstLine="720"/>
        <w:jc w:val="both"/>
      </w:pPr>
      <w:r>
        <w:rPr>
          <w:w w:val="80"/>
        </w:rPr>
        <w:t>Con</w:t>
      </w:r>
      <w:r>
        <w:rPr/>
        <w:t> </w:t>
      </w:r>
      <w:r>
        <w:rPr>
          <w:w w:val="80"/>
        </w:rPr>
        <w:t>respecto</w:t>
      </w:r>
      <w:r>
        <w:rPr/>
        <w:t> </w:t>
      </w:r>
      <w:r>
        <w:rPr>
          <w:w w:val="80"/>
        </w:rPr>
        <w:t>a</w:t>
      </w:r>
      <w:r>
        <w:rPr/>
        <w:t> </w:t>
      </w:r>
      <w:r>
        <w:rPr>
          <w:w w:val="80"/>
        </w:rPr>
        <w:t>la</w:t>
      </w:r>
      <w:r>
        <w:rPr/>
        <w:t> </w:t>
      </w:r>
      <w:r>
        <w:rPr>
          <w:w w:val="80"/>
        </w:rPr>
        <w:t>inflación,</w:t>
      </w:r>
      <w:r>
        <w:rPr/>
        <w:t> </w:t>
      </w:r>
      <w:r>
        <w:rPr>
          <w:w w:val="80"/>
        </w:rPr>
        <w:t>en</w:t>
      </w:r>
      <w:r>
        <w:rPr/>
        <w:t> </w:t>
      </w:r>
      <w:r>
        <w:rPr>
          <w:w w:val="80"/>
        </w:rPr>
        <w:t>diciembre</w:t>
      </w:r>
      <w:r>
        <w:rPr/>
        <w:t> </w:t>
      </w:r>
      <w:r>
        <w:rPr>
          <w:w w:val="80"/>
        </w:rPr>
        <w:t>de</w:t>
      </w:r>
      <w:r>
        <w:rPr/>
        <w:t> </w:t>
      </w:r>
      <w:r>
        <w:rPr>
          <w:w w:val="80"/>
        </w:rPr>
        <w:t>2024</w:t>
      </w:r>
      <w:r>
        <w:rPr/>
        <w:t> </w:t>
      </w:r>
      <w:r>
        <w:rPr>
          <w:w w:val="80"/>
        </w:rPr>
        <w:t>el</w:t>
      </w:r>
      <w:r>
        <w:rPr/>
        <w:t> </w:t>
      </w:r>
      <w:r>
        <w:rPr>
          <w:w w:val="80"/>
        </w:rPr>
        <w:t>Índice</w:t>
      </w:r>
      <w:r>
        <w:rPr/>
        <w:t> </w:t>
      </w:r>
      <w:r>
        <w:rPr>
          <w:w w:val="80"/>
        </w:rPr>
        <w:t>Nacional</w:t>
      </w:r>
      <w:r>
        <w:rPr/>
        <w:t> </w:t>
      </w:r>
      <w:r>
        <w:rPr>
          <w:w w:val="80"/>
        </w:rPr>
        <w:t>de</w:t>
      </w:r>
      <w:r>
        <w:rPr/>
        <w:t> </w:t>
      </w:r>
      <w:r>
        <w:rPr>
          <w:w w:val="80"/>
        </w:rPr>
        <w:t>Precios</w:t>
      </w:r>
      <w:r>
        <w:rPr/>
        <w:t> </w:t>
      </w:r>
      <w:r>
        <w:rPr>
          <w:w w:val="80"/>
        </w:rPr>
        <w:t>al</w:t>
      </w:r>
      <w:r>
        <w:rPr/>
        <w:t> </w:t>
      </w:r>
      <w:r>
        <w:rPr>
          <w:w w:val="80"/>
        </w:rPr>
        <w:t>Consumidor</w:t>
      </w:r>
      <w:r>
        <w:rPr/>
        <w:t> </w:t>
      </w:r>
      <w:r>
        <w:rPr>
          <w:w w:val="80"/>
        </w:rPr>
        <w:t>(INPC) </w:t>
      </w:r>
      <w:r>
        <w:rPr>
          <w:w w:val="85"/>
        </w:rPr>
        <w:t>en</w:t>
      </w:r>
      <w:r>
        <w:rPr>
          <w:spacing w:val="-5"/>
          <w:w w:val="85"/>
        </w:rPr>
        <w:t> </w:t>
      </w:r>
      <w:r>
        <w:rPr>
          <w:w w:val="85"/>
        </w:rPr>
        <w:t>la</w:t>
      </w:r>
      <w:r>
        <w:rPr>
          <w:spacing w:val="-6"/>
          <w:w w:val="85"/>
        </w:rPr>
        <w:t> </w:t>
      </w:r>
      <w:r>
        <w:rPr>
          <w:w w:val="85"/>
        </w:rPr>
        <w:t>ciudad</w:t>
      </w:r>
      <w:r>
        <w:rPr>
          <w:spacing w:val="-5"/>
          <w:w w:val="85"/>
        </w:rPr>
        <w:t> </w:t>
      </w:r>
      <w:r>
        <w:rPr>
          <w:w w:val="85"/>
        </w:rPr>
        <w:t>de</w:t>
      </w:r>
      <w:r>
        <w:rPr>
          <w:spacing w:val="-5"/>
          <w:w w:val="85"/>
        </w:rPr>
        <w:t> </w:t>
      </w:r>
      <w:r>
        <w:rPr>
          <w:w w:val="85"/>
        </w:rPr>
        <w:t>Tepic,</w:t>
      </w:r>
      <w:r>
        <w:rPr>
          <w:spacing w:val="-6"/>
          <w:w w:val="85"/>
        </w:rPr>
        <w:t> </w:t>
      </w:r>
      <w:r>
        <w:rPr>
          <w:w w:val="85"/>
        </w:rPr>
        <w:t>capital</w:t>
      </w:r>
      <w:r>
        <w:rPr>
          <w:spacing w:val="-6"/>
          <w:w w:val="85"/>
        </w:rPr>
        <w:t> </w:t>
      </w:r>
      <w:r>
        <w:rPr>
          <w:w w:val="85"/>
        </w:rPr>
        <w:t>del</w:t>
      </w:r>
      <w:r>
        <w:rPr>
          <w:spacing w:val="-4"/>
          <w:w w:val="85"/>
        </w:rPr>
        <w:t> </w:t>
      </w:r>
      <w:r>
        <w:rPr>
          <w:w w:val="85"/>
        </w:rPr>
        <w:t>Estado</w:t>
      </w:r>
      <w:r>
        <w:rPr>
          <w:spacing w:val="-5"/>
          <w:w w:val="85"/>
        </w:rPr>
        <w:t> </w:t>
      </w:r>
      <w:r>
        <w:rPr>
          <w:w w:val="85"/>
        </w:rPr>
        <w:t>de</w:t>
      </w:r>
      <w:r>
        <w:rPr>
          <w:spacing w:val="-5"/>
          <w:w w:val="85"/>
        </w:rPr>
        <w:t> </w:t>
      </w:r>
      <w:r>
        <w:rPr>
          <w:w w:val="85"/>
        </w:rPr>
        <w:t>Nayarit,</w:t>
      </w:r>
      <w:r>
        <w:rPr>
          <w:spacing w:val="-6"/>
          <w:w w:val="85"/>
        </w:rPr>
        <w:t> </w:t>
      </w:r>
      <w:r>
        <w:rPr>
          <w:w w:val="85"/>
        </w:rPr>
        <w:t>se</w:t>
      </w:r>
      <w:r>
        <w:rPr>
          <w:spacing w:val="-5"/>
          <w:w w:val="85"/>
        </w:rPr>
        <w:t> </w:t>
      </w:r>
      <w:r>
        <w:rPr>
          <w:w w:val="85"/>
        </w:rPr>
        <w:t>ubicó</w:t>
      </w:r>
      <w:r>
        <w:rPr>
          <w:spacing w:val="-5"/>
          <w:w w:val="85"/>
        </w:rPr>
        <w:t> </w:t>
      </w:r>
      <w:r>
        <w:rPr>
          <w:w w:val="85"/>
        </w:rPr>
        <w:t>en</w:t>
      </w:r>
      <w:r>
        <w:rPr>
          <w:spacing w:val="-5"/>
          <w:w w:val="85"/>
        </w:rPr>
        <w:t> </w:t>
      </w:r>
      <w:r>
        <w:rPr>
          <w:w w:val="85"/>
        </w:rPr>
        <w:t>la</w:t>
      </w:r>
      <w:r>
        <w:rPr>
          <w:spacing w:val="-6"/>
          <w:w w:val="85"/>
        </w:rPr>
        <w:t> </w:t>
      </w:r>
      <w:r>
        <w:rPr>
          <w:w w:val="85"/>
        </w:rPr>
        <w:t>cifra</w:t>
      </w:r>
      <w:r>
        <w:rPr>
          <w:spacing w:val="-6"/>
          <w:w w:val="85"/>
        </w:rPr>
        <w:t> </w:t>
      </w:r>
      <w:r>
        <w:rPr>
          <w:w w:val="85"/>
        </w:rPr>
        <w:t>de</w:t>
      </w:r>
      <w:r>
        <w:rPr>
          <w:spacing w:val="-5"/>
          <w:w w:val="85"/>
        </w:rPr>
        <w:t> </w:t>
      </w:r>
      <w:r>
        <w:rPr>
          <w:w w:val="85"/>
        </w:rPr>
        <w:t>138.472.</w:t>
      </w:r>
      <w:r>
        <w:rPr>
          <w:spacing w:val="-6"/>
          <w:w w:val="85"/>
        </w:rPr>
        <w:t> </w:t>
      </w:r>
      <w:r>
        <w:rPr>
          <w:w w:val="85"/>
        </w:rPr>
        <w:t>De</w:t>
      </w:r>
      <w:r>
        <w:rPr>
          <w:spacing w:val="-5"/>
          <w:w w:val="85"/>
        </w:rPr>
        <w:t> </w:t>
      </w:r>
      <w:r>
        <w:rPr>
          <w:w w:val="85"/>
        </w:rPr>
        <w:t>esta</w:t>
      </w:r>
      <w:r>
        <w:rPr>
          <w:spacing w:val="-5"/>
          <w:w w:val="85"/>
        </w:rPr>
        <w:t> </w:t>
      </w:r>
      <w:r>
        <w:rPr>
          <w:w w:val="85"/>
        </w:rPr>
        <w:t>forma,</w:t>
      </w:r>
      <w:r>
        <w:rPr>
          <w:spacing w:val="-5"/>
          <w:w w:val="85"/>
        </w:rPr>
        <w:t> </w:t>
      </w:r>
      <w:r>
        <w:rPr>
          <w:w w:val="85"/>
        </w:rPr>
        <w:t>la</w:t>
      </w:r>
      <w:r>
        <w:rPr>
          <w:spacing w:val="-6"/>
          <w:w w:val="85"/>
        </w:rPr>
        <w:t> </w:t>
      </w:r>
      <w:r>
        <w:rPr>
          <w:w w:val="85"/>
        </w:rPr>
        <w:t>tasa</w:t>
      </w:r>
      <w:r>
        <w:rPr>
          <w:spacing w:val="-6"/>
          <w:w w:val="85"/>
        </w:rPr>
        <w:t> </w:t>
      </w:r>
      <w:r>
        <w:rPr>
          <w:w w:val="85"/>
        </w:rPr>
        <w:t>de inflación</w:t>
      </w:r>
      <w:r>
        <w:rPr>
          <w:spacing w:val="-6"/>
          <w:w w:val="85"/>
        </w:rPr>
        <w:t> </w:t>
      </w:r>
      <w:r>
        <w:rPr>
          <w:w w:val="85"/>
        </w:rPr>
        <w:t>anual</w:t>
      </w:r>
      <w:r>
        <w:rPr>
          <w:spacing w:val="-6"/>
          <w:w w:val="85"/>
        </w:rPr>
        <w:t> </w:t>
      </w:r>
      <w:r>
        <w:rPr>
          <w:w w:val="85"/>
        </w:rPr>
        <w:t>se</w:t>
      </w:r>
      <w:r>
        <w:rPr>
          <w:spacing w:val="-6"/>
          <w:w w:val="85"/>
        </w:rPr>
        <w:t> </w:t>
      </w:r>
      <w:r>
        <w:rPr>
          <w:w w:val="85"/>
        </w:rPr>
        <w:t>situó</w:t>
      </w:r>
      <w:r>
        <w:rPr>
          <w:spacing w:val="-6"/>
          <w:w w:val="85"/>
        </w:rPr>
        <w:t> </w:t>
      </w:r>
      <w:r>
        <w:rPr>
          <w:w w:val="85"/>
        </w:rPr>
        <w:t>en</w:t>
      </w:r>
      <w:r>
        <w:rPr>
          <w:spacing w:val="-5"/>
          <w:w w:val="85"/>
        </w:rPr>
        <w:t> </w:t>
      </w:r>
      <w:r>
        <w:rPr>
          <w:w w:val="85"/>
        </w:rPr>
        <w:t>4.55</w:t>
      </w:r>
      <w:r>
        <w:rPr>
          <w:spacing w:val="-5"/>
          <w:w w:val="85"/>
        </w:rPr>
        <w:t> </w:t>
      </w:r>
      <w:r>
        <w:rPr>
          <w:w w:val="85"/>
        </w:rPr>
        <w:t>por</w:t>
      </w:r>
      <w:r>
        <w:rPr>
          <w:spacing w:val="-5"/>
          <w:w w:val="85"/>
        </w:rPr>
        <w:t> </w:t>
      </w:r>
      <w:r>
        <w:rPr>
          <w:w w:val="85"/>
        </w:rPr>
        <w:t>ciento,</w:t>
      </w:r>
      <w:r>
        <w:rPr>
          <w:spacing w:val="-6"/>
          <w:w w:val="85"/>
        </w:rPr>
        <w:t> </w:t>
      </w:r>
      <w:r>
        <w:rPr>
          <w:w w:val="85"/>
        </w:rPr>
        <w:t>mientras</w:t>
      </w:r>
      <w:r>
        <w:rPr>
          <w:spacing w:val="-4"/>
          <w:w w:val="85"/>
        </w:rPr>
        <w:t> </w:t>
      </w:r>
      <w:r>
        <w:rPr>
          <w:w w:val="85"/>
        </w:rPr>
        <w:t>que</w:t>
      </w:r>
      <w:r>
        <w:rPr>
          <w:spacing w:val="-5"/>
          <w:w w:val="85"/>
        </w:rPr>
        <w:t> </w:t>
      </w:r>
      <w:r>
        <w:rPr>
          <w:w w:val="85"/>
        </w:rPr>
        <w:t>en</w:t>
      </w:r>
      <w:r>
        <w:rPr>
          <w:spacing w:val="-6"/>
          <w:w w:val="85"/>
        </w:rPr>
        <w:t> </w:t>
      </w:r>
      <w:r>
        <w:rPr>
          <w:w w:val="85"/>
        </w:rPr>
        <w:t>el</w:t>
      </w:r>
      <w:r>
        <w:rPr>
          <w:spacing w:val="-4"/>
          <w:w w:val="85"/>
        </w:rPr>
        <w:t> </w:t>
      </w:r>
      <w:r>
        <w:rPr>
          <w:w w:val="85"/>
        </w:rPr>
        <w:t>último</w:t>
      </w:r>
      <w:r>
        <w:rPr>
          <w:spacing w:val="-6"/>
          <w:w w:val="85"/>
        </w:rPr>
        <w:t> </w:t>
      </w:r>
      <w:r>
        <w:rPr>
          <w:w w:val="85"/>
        </w:rPr>
        <w:t>mes</w:t>
      </w:r>
      <w:r>
        <w:rPr>
          <w:spacing w:val="-4"/>
          <w:w w:val="85"/>
        </w:rPr>
        <w:t> </w:t>
      </w:r>
      <w:r>
        <w:rPr>
          <w:w w:val="85"/>
        </w:rPr>
        <w:t>de</w:t>
      </w:r>
      <w:r>
        <w:rPr>
          <w:spacing w:val="-5"/>
          <w:w w:val="85"/>
        </w:rPr>
        <w:t> </w:t>
      </w:r>
      <w:r>
        <w:rPr>
          <w:w w:val="85"/>
        </w:rPr>
        <w:t>2023</w:t>
      </w:r>
      <w:r>
        <w:rPr>
          <w:spacing w:val="-5"/>
          <w:w w:val="85"/>
        </w:rPr>
        <w:t> </w:t>
      </w:r>
      <w:r>
        <w:rPr>
          <w:w w:val="85"/>
        </w:rPr>
        <w:t>el</w:t>
      </w:r>
      <w:r>
        <w:rPr>
          <w:spacing w:val="-4"/>
          <w:w w:val="85"/>
        </w:rPr>
        <w:t> </w:t>
      </w:r>
      <w:r>
        <w:rPr>
          <w:w w:val="85"/>
        </w:rPr>
        <w:t>INPC</w:t>
      </w:r>
      <w:r>
        <w:rPr>
          <w:spacing w:val="-6"/>
          <w:w w:val="85"/>
        </w:rPr>
        <w:t> </w:t>
      </w:r>
      <w:r>
        <w:rPr>
          <w:w w:val="85"/>
        </w:rPr>
        <w:t>fue</w:t>
      </w:r>
      <w:r>
        <w:rPr>
          <w:spacing w:val="-5"/>
          <w:w w:val="85"/>
        </w:rPr>
        <w:t> </w:t>
      </w:r>
      <w:r>
        <w:rPr>
          <w:w w:val="85"/>
        </w:rPr>
        <w:t>de</w:t>
      </w:r>
      <w:r>
        <w:rPr>
          <w:spacing w:val="-5"/>
          <w:w w:val="85"/>
        </w:rPr>
        <w:t> </w:t>
      </w:r>
      <w:r>
        <w:rPr>
          <w:w w:val="85"/>
        </w:rPr>
        <w:t>132.444</w:t>
      </w:r>
      <w:r>
        <w:rPr>
          <w:spacing w:val="-6"/>
          <w:w w:val="85"/>
        </w:rPr>
        <w:t> </w:t>
      </w:r>
      <w:r>
        <w:rPr>
          <w:w w:val="85"/>
        </w:rPr>
        <w:t>y</w:t>
      </w:r>
      <w:r>
        <w:rPr>
          <w:spacing w:val="-4"/>
          <w:w w:val="85"/>
        </w:rPr>
        <w:t> </w:t>
      </w:r>
      <w:r>
        <w:rPr>
          <w:w w:val="85"/>
        </w:rPr>
        <w:t>la inflación se ubicó en 5.76 por ciento.</w:t>
      </w:r>
    </w:p>
    <w:p>
      <w:pPr>
        <w:pStyle w:val="BodyText"/>
        <w:spacing w:before="101"/>
      </w:pPr>
    </w:p>
    <w:p>
      <w:pPr>
        <w:pStyle w:val="Heading3"/>
        <w:ind w:left="180"/>
        <w:jc w:val="center"/>
      </w:pPr>
      <w:r>
        <w:rPr>
          <w:w w:val="85"/>
          <w:u w:val="thick"/>
        </w:rPr>
        <w:t>c4).-</w:t>
      </w:r>
      <w:r>
        <w:rPr>
          <w:spacing w:val="15"/>
          <w:u w:val="thick"/>
        </w:rPr>
        <w:t> </w:t>
      </w:r>
      <w:r>
        <w:rPr>
          <w:w w:val="85"/>
          <w:u w:val="thick"/>
        </w:rPr>
        <w:t>Información</w:t>
      </w:r>
      <w:r>
        <w:rPr>
          <w:spacing w:val="13"/>
          <w:u w:val="thick"/>
        </w:rPr>
        <w:t> </w:t>
      </w:r>
      <w:r>
        <w:rPr>
          <w:w w:val="85"/>
          <w:u w:val="thick"/>
        </w:rPr>
        <w:t>sobre</w:t>
      </w:r>
      <w:r>
        <w:rPr>
          <w:spacing w:val="14"/>
          <w:u w:val="thick"/>
        </w:rPr>
        <w:t> </w:t>
      </w:r>
      <w:r>
        <w:rPr>
          <w:w w:val="85"/>
          <w:u w:val="thick"/>
        </w:rPr>
        <w:t>el</w:t>
      </w:r>
      <w:r>
        <w:rPr>
          <w:spacing w:val="16"/>
          <w:u w:val="thick"/>
        </w:rPr>
        <w:t> </w:t>
      </w:r>
      <w:r>
        <w:rPr>
          <w:w w:val="85"/>
          <w:u w:val="thick"/>
        </w:rPr>
        <w:t>Balance</w:t>
      </w:r>
      <w:r>
        <w:rPr>
          <w:spacing w:val="14"/>
          <w:u w:val="thick"/>
        </w:rPr>
        <w:t> </w:t>
      </w:r>
      <w:r>
        <w:rPr>
          <w:w w:val="85"/>
          <w:u w:val="thick"/>
        </w:rPr>
        <w:t>Presupuestario</w:t>
      </w:r>
      <w:r>
        <w:rPr>
          <w:spacing w:val="17"/>
          <w:u w:val="thick"/>
        </w:rPr>
        <w:t> </w:t>
      </w:r>
      <w:r>
        <w:rPr>
          <w:w w:val="85"/>
          <w:u w:val="thick"/>
        </w:rPr>
        <w:t>negativo</w:t>
      </w:r>
      <w:r>
        <w:rPr>
          <w:spacing w:val="13"/>
          <w:u w:val="thick"/>
        </w:rPr>
        <w:t> </w:t>
      </w:r>
      <w:r>
        <w:rPr>
          <w:w w:val="85"/>
          <w:u w:val="thick"/>
        </w:rPr>
        <w:t>de</w:t>
      </w:r>
      <w:r>
        <w:rPr>
          <w:spacing w:val="11"/>
          <w:u w:val="thick"/>
        </w:rPr>
        <w:t> </w:t>
      </w:r>
      <w:r>
        <w:rPr>
          <w:spacing w:val="-4"/>
          <w:w w:val="85"/>
          <w:u w:val="thick"/>
        </w:rPr>
        <w:t>2022</w:t>
      </w:r>
    </w:p>
    <w:p>
      <w:pPr>
        <w:pStyle w:val="BodyText"/>
      </w:pPr>
    </w:p>
    <w:p>
      <w:pPr>
        <w:pStyle w:val="BodyText"/>
        <w:spacing w:before="69"/>
      </w:pPr>
    </w:p>
    <w:p>
      <w:pPr>
        <w:pStyle w:val="BodyText"/>
        <w:spacing w:line="364" w:lineRule="auto"/>
        <w:ind w:left="907" w:right="533" w:firstLine="708"/>
        <w:jc w:val="both"/>
      </w:pPr>
      <w:r>
        <w:rPr>
          <w:w w:val="90"/>
        </w:rPr>
        <w:t>El</w:t>
      </w:r>
      <w:r>
        <w:rPr>
          <w:spacing w:val="-7"/>
          <w:w w:val="90"/>
        </w:rPr>
        <w:t> </w:t>
      </w:r>
      <w:r>
        <w:rPr>
          <w:w w:val="90"/>
        </w:rPr>
        <w:t>19</w:t>
      </w:r>
      <w:r>
        <w:rPr>
          <w:spacing w:val="-7"/>
          <w:w w:val="90"/>
        </w:rPr>
        <w:t> </w:t>
      </w:r>
      <w:r>
        <w:rPr>
          <w:w w:val="90"/>
        </w:rPr>
        <w:t>de</w:t>
      </w:r>
      <w:r>
        <w:rPr>
          <w:spacing w:val="-7"/>
          <w:w w:val="90"/>
        </w:rPr>
        <w:t> </w:t>
      </w:r>
      <w:r>
        <w:rPr>
          <w:w w:val="90"/>
        </w:rPr>
        <w:t>Septiembre</w:t>
      </w:r>
      <w:r>
        <w:rPr>
          <w:spacing w:val="-7"/>
          <w:w w:val="90"/>
        </w:rPr>
        <w:t> </w:t>
      </w:r>
      <w:r>
        <w:rPr>
          <w:w w:val="90"/>
        </w:rPr>
        <w:t>de</w:t>
      </w:r>
      <w:r>
        <w:rPr>
          <w:spacing w:val="-7"/>
          <w:w w:val="90"/>
        </w:rPr>
        <w:t> </w:t>
      </w:r>
      <w:r>
        <w:rPr>
          <w:w w:val="90"/>
        </w:rPr>
        <w:t>2021</w:t>
      </w:r>
      <w:r>
        <w:rPr>
          <w:spacing w:val="-7"/>
          <w:w w:val="90"/>
        </w:rPr>
        <w:t> </w:t>
      </w:r>
      <w:r>
        <w:rPr>
          <w:w w:val="90"/>
        </w:rPr>
        <w:t>entró</w:t>
      </w:r>
      <w:r>
        <w:rPr>
          <w:spacing w:val="-7"/>
          <w:w w:val="90"/>
        </w:rPr>
        <w:t> </w:t>
      </w:r>
      <w:r>
        <w:rPr>
          <w:w w:val="90"/>
        </w:rPr>
        <w:t>en</w:t>
      </w:r>
      <w:r>
        <w:rPr>
          <w:spacing w:val="-7"/>
          <w:w w:val="90"/>
        </w:rPr>
        <w:t> </w:t>
      </w:r>
      <w:r>
        <w:rPr>
          <w:w w:val="90"/>
        </w:rPr>
        <w:t>funciones</w:t>
      </w:r>
      <w:r>
        <w:rPr>
          <w:spacing w:val="-7"/>
          <w:w w:val="90"/>
        </w:rPr>
        <w:t> </w:t>
      </w:r>
      <w:r>
        <w:rPr>
          <w:w w:val="90"/>
        </w:rPr>
        <w:t>la</w:t>
      </w:r>
      <w:r>
        <w:rPr>
          <w:spacing w:val="-7"/>
          <w:w w:val="90"/>
        </w:rPr>
        <w:t> </w:t>
      </w:r>
      <w:r>
        <w:rPr>
          <w:w w:val="90"/>
        </w:rPr>
        <w:t>actual</w:t>
      </w:r>
      <w:r>
        <w:rPr>
          <w:spacing w:val="-7"/>
          <w:w w:val="90"/>
        </w:rPr>
        <w:t> </w:t>
      </w:r>
      <w:r>
        <w:rPr>
          <w:w w:val="90"/>
        </w:rPr>
        <w:t>gestión</w:t>
      </w:r>
      <w:r>
        <w:rPr>
          <w:spacing w:val="-7"/>
          <w:w w:val="90"/>
        </w:rPr>
        <w:t> </w:t>
      </w:r>
      <w:r>
        <w:rPr>
          <w:w w:val="90"/>
        </w:rPr>
        <w:t>gubernamental</w:t>
      </w:r>
      <w:r>
        <w:rPr>
          <w:spacing w:val="-8"/>
          <w:w w:val="90"/>
        </w:rPr>
        <w:t> </w:t>
      </w:r>
      <w:r>
        <w:rPr>
          <w:w w:val="90"/>
        </w:rPr>
        <w:t>del</w:t>
      </w:r>
      <w:r>
        <w:rPr>
          <w:spacing w:val="-8"/>
          <w:w w:val="90"/>
        </w:rPr>
        <w:t> </w:t>
      </w:r>
      <w:r>
        <w:rPr>
          <w:w w:val="90"/>
        </w:rPr>
        <w:t>Estado</w:t>
      </w:r>
      <w:r>
        <w:rPr>
          <w:spacing w:val="-7"/>
          <w:w w:val="90"/>
        </w:rPr>
        <w:t> </w:t>
      </w:r>
      <w:r>
        <w:rPr>
          <w:w w:val="90"/>
        </w:rPr>
        <w:t>de </w:t>
      </w:r>
      <w:r>
        <w:rPr>
          <w:spacing w:val="-2"/>
          <w:w w:val="85"/>
        </w:rPr>
        <w:t>Nayarit, habiendo recibido en esa fecha una hacienda estatal con un pasivo superior a 9 mil millones de pesos </w:t>
      </w:r>
      <w:r>
        <w:rPr>
          <w:w w:val="85"/>
        </w:rPr>
        <w:t>derivado de la deuda pública de largo plazo y distintos adeudos existentes a la fecha de toma de posesión, </w:t>
      </w:r>
      <w:r>
        <w:rPr>
          <w:w w:val="80"/>
        </w:rPr>
        <w:t>mismos que generan</w:t>
      </w:r>
      <w:r>
        <w:rPr/>
        <w:t> </w:t>
      </w:r>
      <w:r>
        <w:rPr>
          <w:w w:val="80"/>
        </w:rPr>
        <w:t>déficit</w:t>
      </w:r>
      <w:r>
        <w:rPr/>
        <w:t> </w:t>
      </w:r>
      <w:r>
        <w:rPr>
          <w:w w:val="80"/>
        </w:rPr>
        <w:t>a las</w:t>
      </w:r>
      <w:r>
        <w:rPr/>
        <w:t> </w:t>
      </w:r>
      <w:r>
        <w:rPr>
          <w:w w:val="80"/>
        </w:rPr>
        <w:t>finanzas públicas</w:t>
      </w:r>
      <w:r>
        <w:rPr/>
        <w:t> </w:t>
      </w:r>
      <w:r>
        <w:rPr>
          <w:w w:val="80"/>
        </w:rPr>
        <w:t>del Poder</w:t>
      </w:r>
      <w:r>
        <w:rPr/>
        <w:t> </w:t>
      </w:r>
      <w:r>
        <w:rPr>
          <w:w w:val="80"/>
        </w:rPr>
        <w:t>Ejecutivo</w:t>
      </w:r>
      <w:r>
        <w:rPr/>
        <w:t> </w:t>
      </w:r>
      <w:r>
        <w:rPr>
          <w:w w:val="80"/>
        </w:rPr>
        <w:t>y dificultades</w:t>
      </w:r>
      <w:r>
        <w:rPr/>
        <w:t> </w:t>
      </w:r>
      <w:r>
        <w:rPr>
          <w:w w:val="80"/>
        </w:rPr>
        <w:t>para</w:t>
      </w:r>
      <w:r>
        <w:rPr/>
        <w:t> </w:t>
      </w:r>
      <w:r>
        <w:rPr>
          <w:w w:val="80"/>
        </w:rPr>
        <w:t>el manejo adecuado</w:t>
      </w:r>
      <w:r>
        <w:rPr>
          <w:spacing w:val="40"/>
        </w:rPr>
        <w:t> </w:t>
      </w:r>
      <w:r>
        <w:rPr>
          <w:w w:val="90"/>
        </w:rPr>
        <w:t>del flujo de</w:t>
      </w:r>
      <w:r>
        <w:rPr>
          <w:spacing w:val="-2"/>
          <w:w w:val="90"/>
        </w:rPr>
        <w:t> </w:t>
      </w:r>
      <w:r>
        <w:rPr>
          <w:w w:val="90"/>
        </w:rPr>
        <w:t>efectivo.</w:t>
      </w:r>
    </w:p>
    <w:p>
      <w:pPr>
        <w:pStyle w:val="BodyText"/>
        <w:spacing w:before="198"/>
      </w:pPr>
    </w:p>
    <w:p>
      <w:pPr>
        <w:pStyle w:val="BodyText"/>
        <w:spacing w:line="364" w:lineRule="auto"/>
        <w:ind w:left="907" w:right="533" w:firstLine="708"/>
        <w:jc w:val="both"/>
      </w:pPr>
      <w:r>
        <w:rPr>
          <w:w w:val="85"/>
        </w:rPr>
        <w:t>En este sentido, en la exposición de motivos del Paquete Económico 2022 presentado por el Poder </w:t>
      </w:r>
      <w:r>
        <w:rPr>
          <w:w w:val="80"/>
        </w:rPr>
        <w:t>Ejecutivo a la legislatura local el día 08 de Diciembre de 2021, se destacó que la situación financiera del estado </w:t>
      </w:r>
      <w:r>
        <w:rPr>
          <w:w w:val="85"/>
        </w:rPr>
        <w:t>obliga</w:t>
      </w:r>
      <w:r>
        <w:rPr>
          <w:spacing w:val="-6"/>
          <w:w w:val="85"/>
        </w:rPr>
        <w:t> </w:t>
      </w:r>
      <w:r>
        <w:rPr>
          <w:w w:val="85"/>
        </w:rPr>
        <w:t>a</w:t>
      </w:r>
      <w:r>
        <w:rPr>
          <w:spacing w:val="-5"/>
          <w:w w:val="85"/>
        </w:rPr>
        <w:t> </w:t>
      </w:r>
      <w:r>
        <w:rPr>
          <w:w w:val="85"/>
        </w:rPr>
        <w:t>seguir</w:t>
      </w:r>
      <w:r>
        <w:rPr>
          <w:spacing w:val="-5"/>
          <w:w w:val="85"/>
        </w:rPr>
        <w:t> </w:t>
      </w:r>
      <w:r>
        <w:rPr>
          <w:w w:val="85"/>
        </w:rPr>
        <w:t>impulsando</w:t>
      </w:r>
      <w:r>
        <w:rPr>
          <w:spacing w:val="-5"/>
          <w:w w:val="85"/>
        </w:rPr>
        <w:t> </w:t>
      </w:r>
      <w:r>
        <w:rPr>
          <w:w w:val="85"/>
        </w:rPr>
        <w:t>un</w:t>
      </w:r>
      <w:r>
        <w:rPr>
          <w:spacing w:val="-6"/>
          <w:w w:val="85"/>
        </w:rPr>
        <w:t> </w:t>
      </w:r>
      <w:r>
        <w:rPr>
          <w:w w:val="85"/>
        </w:rPr>
        <w:t>profundo</w:t>
      </w:r>
      <w:r>
        <w:rPr>
          <w:spacing w:val="-5"/>
          <w:w w:val="85"/>
        </w:rPr>
        <w:t> </w:t>
      </w:r>
      <w:r>
        <w:rPr>
          <w:w w:val="85"/>
        </w:rPr>
        <w:t>esfuerzo</w:t>
      </w:r>
      <w:r>
        <w:rPr>
          <w:spacing w:val="-5"/>
          <w:w w:val="85"/>
        </w:rPr>
        <w:t> </w:t>
      </w:r>
      <w:r>
        <w:rPr>
          <w:w w:val="85"/>
        </w:rPr>
        <w:t>en</w:t>
      </w:r>
      <w:r>
        <w:rPr>
          <w:spacing w:val="-4"/>
          <w:w w:val="85"/>
        </w:rPr>
        <w:t> </w:t>
      </w:r>
      <w:r>
        <w:rPr>
          <w:w w:val="85"/>
        </w:rPr>
        <w:t>materia</w:t>
      </w:r>
      <w:r>
        <w:rPr>
          <w:spacing w:val="-5"/>
          <w:w w:val="85"/>
        </w:rPr>
        <w:t> </w:t>
      </w:r>
      <w:r>
        <w:rPr>
          <w:w w:val="85"/>
        </w:rPr>
        <w:t>de</w:t>
      </w:r>
      <w:r>
        <w:rPr>
          <w:spacing w:val="-5"/>
          <w:w w:val="85"/>
        </w:rPr>
        <w:t> </w:t>
      </w:r>
      <w:r>
        <w:rPr>
          <w:w w:val="85"/>
        </w:rPr>
        <w:t>generación</w:t>
      </w:r>
      <w:r>
        <w:rPr>
          <w:spacing w:val="-5"/>
          <w:w w:val="85"/>
        </w:rPr>
        <w:t> </w:t>
      </w:r>
      <w:r>
        <w:rPr>
          <w:w w:val="85"/>
        </w:rPr>
        <w:t>y</w:t>
      </w:r>
      <w:r>
        <w:rPr>
          <w:spacing w:val="-4"/>
          <w:w w:val="85"/>
        </w:rPr>
        <w:t> </w:t>
      </w:r>
      <w:r>
        <w:rPr>
          <w:w w:val="85"/>
        </w:rPr>
        <w:t>uso</w:t>
      </w:r>
      <w:r>
        <w:rPr>
          <w:spacing w:val="-5"/>
          <w:w w:val="85"/>
        </w:rPr>
        <w:t> </w:t>
      </w:r>
      <w:r>
        <w:rPr>
          <w:w w:val="85"/>
        </w:rPr>
        <w:t>eficiente</w:t>
      </w:r>
      <w:r>
        <w:rPr>
          <w:spacing w:val="-5"/>
          <w:w w:val="85"/>
        </w:rPr>
        <w:t> </w:t>
      </w:r>
      <w:r>
        <w:rPr>
          <w:w w:val="85"/>
        </w:rPr>
        <w:t>de</w:t>
      </w:r>
      <w:r>
        <w:rPr>
          <w:spacing w:val="-5"/>
          <w:w w:val="85"/>
        </w:rPr>
        <w:t> </w:t>
      </w:r>
      <w:r>
        <w:rPr>
          <w:w w:val="85"/>
        </w:rPr>
        <w:t>recursos,</w:t>
      </w:r>
      <w:r>
        <w:rPr>
          <w:spacing w:val="-6"/>
          <w:w w:val="85"/>
        </w:rPr>
        <w:t> </w:t>
      </w:r>
      <w:r>
        <w:rPr>
          <w:w w:val="85"/>
        </w:rPr>
        <w:t>por</w:t>
      </w:r>
      <w:r>
        <w:rPr>
          <w:spacing w:val="-5"/>
          <w:w w:val="85"/>
        </w:rPr>
        <w:t> </w:t>
      </w:r>
      <w:r>
        <w:rPr>
          <w:w w:val="85"/>
        </w:rPr>
        <w:t>lo que</w:t>
      </w:r>
      <w:r>
        <w:rPr>
          <w:spacing w:val="-2"/>
          <w:w w:val="85"/>
        </w:rPr>
        <w:t> </w:t>
      </w:r>
      <w:r>
        <w:rPr>
          <w:w w:val="85"/>
        </w:rPr>
        <w:t>la</w:t>
      </w:r>
      <w:r>
        <w:rPr>
          <w:spacing w:val="-3"/>
          <w:w w:val="85"/>
        </w:rPr>
        <w:t> </w:t>
      </w:r>
      <w:r>
        <w:rPr>
          <w:w w:val="85"/>
        </w:rPr>
        <w:t>política</w:t>
      </w:r>
      <w:r>
        <w:rPr>
          <w:spacing w:val="-2"/>
          <w:w w:val="85"/>
        </w:rPr>
        <w:t> </w:t>
      </w:r>
      <w:r>
        <w:rPr>
          <w:w w:val="85"/>
        </w:rPr>
        <w:t>tributaria</w:t>
      </w:r>
      <w:r>
        <w:rPr>
          <w:spacing w:val="-2"/>
          <w:w w:val="85"/>
        </w:rPr>
        <w:t> </w:t>
      </w:r>
      <w:r>
        <w:rPr>
          <w:w w:val="85"/>
        </w:rPr>
        <w:t>continuará</w:t>
      </w:r>
      <w:r>
        <w:rPr>
          <w:spacing w:val="-2"/>
          <w:w w:val="85"/>
        </w:rPr>
        <w:t> </w:t>
      </w:r>
      <w:r>
        <w:rPr>
          <w:w w:val="85"/>
        </w:rPr>
        <w:t>enfocándose</w:t>
      </w:r>
      <w:r>
        <w:rPr>
          <w:spacing w:val="-3"/>
          <w:w w:val="85"/>
        </w:rPr>
        <w:t> </w:t>
      </w:r>
      <w:r>
        <w:rPr>
          <w:w w:val="85"/>
        </w:rPr>
        <w:t>en</w:t>
      </w:r>
      <w:r>
        <w:rPr>
          <w:spacing w:val="-2"/>
          <w:w w:val="85"/>
        </w:rPr>
        <w:t> </w:t>
      </w:r>
      <w:r>
        <w:rPr>
          <w:w w:val="85"/>
        </w:rPr>
        <w:t>modernizar</w:t>
      </w:r>
      <w:r>
        <w:rPr>
          <w:spacing w:val="-3"/>
          <w:w w:val="85"/>
        </w:rPr>
        <w:t> </w:t>
      </w:r>
      <w:r>
        <w:rPr>
          <w:w w:val="85"/>
        </w:rPr>
        <w:t>los</w:t>
      </w:r>
      <w:r>
        <w:rPr>
          <w:spacing w:val="-1"/>
          <w:w w:val="85"/>
        </w:rPr>
        <w:t> </w:t>
      </w:r>
      <w:r>
        <w:rPr>
          <w:w w:val="85"/>
        </w:rPr>
        <w:t>procesos</w:t>
      </w:r>
      <w:r>
        <w:rPr>
          <w:spacing w:val="-3"/>
          <w:w w:val="85"/>
        </w:rPr>
        <w:t> </w:t>
      </w:r>
      <w:r>
        <w:rPr>
          <w:w w:val="85"/>
        </w:rPr>
        <w:t>y</w:t>
      </w:r>
      <w:r>
        <w:rPr>
          <w:spacing w:val="-1"/>
          <w:w w:val="85"/>
        </w:rPr>
        <w:t> </w:t>
      </w:r>
      <w:r>
        <w:rPr>
          <w:w w:val="85"/>
        </w:rPr>
        <w:t>procedimientos</w:t>
      </w:r>
      <w:r>
        <w:rPr>
          <w:spacing w:val="-1"/>
          <w:w w:val="85"/>
        </w:rPr>
        <w:t> </w:t>
      </w:r>
      <w:r>
        <w:rPr>
          <w:w w:val="85"/>
        </w:rPr>
        <w:t>para</w:t>
      </w:r>
      <w:r>
        <w:rPr>
          <w:spacing w:val="-3"/>
          <w:w w:val="85"/>
        </w:rPr>
        <w:t> </w:t>
      </w:r>
      <w:r>
        <w:rPr>
          <w:w w:val="85"/>
        </w:rPr>
        <w:t>facilitar</w:t>
      </w:r>
      <w:r>
        <w:rPr>
          <w:spacing w:val="-5"/>
          <w:w w:val="85"/>
        </w:rPr>
        <w:t> </w:t>
      </w:r>
      <w:r>
        <w:rPr>
          <w:w w:val="85"/>
        </w:rPr>
        <w:t>y alentar</w:t>
      </w:r>
      <w:r>
        <w:rPr>
          <w:spacing w:val="4"/>
        </w:rPr>
        <w:t> </w:t>
      </w:r>
      <w:r>
        <w:rPr>
          <w:w w:val="85"/>
        </w:rPr>
        <w:t>el</w:t>
      </w:r>
      <w:r>
        <w:rPr>
          <w:spacing w:val="4"/>
        </w:rPr>
        <w:t> </w:t>
      </w:r>
      <w:r>
        <w:rPr>
          <w:w w:val="85"/>
        </w:rPr>
        <w:t>cumplimiento</w:t>
      </w:r>
      <w:r>
        <w:rPr>
          <w:spacing w:val="4"/>
        </w:rPr>
        <w:t> </w:t>
      </w:r>
      <w:r>
        <w:rPr>
          <w:w w:val="85"/>
        </w:rPr>
        <w:t>en</w:t>
      </w:r>
      <w:r>
        <w:rPr>
          <w:spacing w:val="3"/>
        </w:rPr>
        <w:t> </w:t>
      </w:r>
      <w:r>
        <w:rPr>
          <w:w w:val="85"/>
        </w:rPr>
        <w:t>el</w:t>
      </w:r>
      <w:r>
        <w:rPr>
          <w:spacing w:val="2"/>
        </w:rPr>
        <w:t> </w:t>
      </w:r>
      <w:r>
        <w:rPr>
          <w:w w:val="85"/>
        </w:rPr>
        <w:t>pago</w:t>
      </w:r>
      <w:r>
        <w:rPr>
          <w:spacing w:val="4"/>
        </w:rPr>
        <w:t> </w:t>
      </w:r>
      <w:r>
        <w:rPr>
          <w:w w:val="85"/>
        </w:rPr>
        <w:t>de</w:t>
      </w:r>
      <w:r>
        <w:rPr>
          <w:spacing w:val="3"/>
        </w:rPr>
        <w:t> </w:t>
      </w:r>
      <w:r>
        <w:rPr>
          <w:w w:val="85"/>
        </w:rPr>
        <w:t>las</w:t>
      </w:r>
      <w:r>
        <w:rPr>
          <w:spacing w:val="3"/>
        </w:rPr>
        <w:t> </w:t>
      </w:r>
      <w:r>
        <w:rPr>
          <w:w w:val="85"/>
        </w:rPr>
        <w:t>contribuciones;</w:t>
      </w:r>
      <w:r>
        <w:rPr>
          <w:spacing w:val="2"/>
        </w:rPr>
        <w:t> </w:t>
      </w:r>
      <w:r>
        <w:rPr>
          <w:w w:val="85"/>
        </w:rPr>
        <w:t>por</w:t>
      </w:r>
      <w:r>
        <w:rPr>
          <w:spacing w:val="4"/>
        </w:rPr>
        <w:t> </w:t>
      </w:r>
      <w:r>
        <w:rPr>
          <w:w w:val="85"/>
        </w:rPr>
        <w:t>su</w:t>
      </w:r>
      <w:r>
        <w:rPr>
          <w:spacing w:val="4"/>
        </w:rPr>
        <w:t> </w:t>
      </w:r>
      <w:r>
        <w:rPr>
          <w:w w:val="85"/>
        </w:rPr>
        <w:t>parte,</w:t>
      </w:r>
      <w:r>
        <w:rPr>
          <w:spacing w:val="4"/>
        </w:rPr>
        <w:t> </w:t>
      </w:r>
      <w:r>
        <w:rPr>
          <w:w w:val="85"/>
        </w:rPr>
        <w:t>se</w:t>
      </w:r>
      <w:r>
        <w:rPr>
          <w:spacing w:val="4"/>
        </w:rPr>
        <w:t> </w:t>
      </w:r>
      <w:r>
        <w:rPr>
          <w:w w:val="85"/>
        </w:rPr>
        <w:t>promoverán</w:t>
      </w:r>
      <w:r>
        <w:rPr>
          <w:spacing w:val="3"/>
        </w:rPr>
        <w:t> </w:t>
      </w:r>
      <w:r>
        <w:rPr>
          <w:w w:val="85"/>
        </w:rPr>
        <w:t>acciones</w:t>
      </w:r>
      <w:r>
        <w:rPr>
          <w:spacing w:val="3"/>
        </w:rPr>
        <w:t> </w:t>
      </w:r>
      <w:r>
        <w:rPr>
          <w:w w:val="85"/>
        </w:rPr>
        <w:t>en</w:t>
      </w:r>
      <w:r>
        <w:rPr>
          <w:spacing w:val="4"/>
        </w:rPr>
        <w:t> </w:t>
      </w:r>
      <w:r>
        <w:rPr>
          <w:w w:val="85"/>
        </w:rPr>
        <w:t>toda</w:t>
      </w:r>
      <w:r>
        <w:rPr>
          <w:spacing w:val="5"/>
        </w:rPr>
        <w:t> </w:t>
      </w:r>
      <w:r>
        <w:rPr>
          <w:spacing w:val="-7"/>
          <w:w w:val="85"/>
        </w:rPr>
        <w:t>la</w:t>
      </w:r>
    </w:p>
    <w:p>
      <w:pPr>
        <w:pStyle w:val="BodyText"/>
        <w:spacing w:after="0" w:line="364" w:lineRule="auto"/>
        <w:jc w:val="both"/>
        <w:sectPr>
          <w:pgSz w:w="12240" w:h="15840"/>
          <w:pgMar w:header="787" w:footer="720" w:top="2720" w:bottom="980" w:left="1080" w:right="720"/>
        </w:sectPr>
      </w:pPr>
    </w:p>
    <w:p>
      <w:pPr>
        <w:pStyle w:val="BodyText"/>
        <w:spacing w:before="246"/>
      </w:pPr>
    </w:p>
    <w:p>
      <w:pPr>
        <w:pStyle w:val="BodyText"/>
        <w:spacing w:line="364" w:lineRule="auto"/>
        <w:ind w:left="907" w:hanging="1"/>
      </w:pPr>
      <w:r>
        <w:rPr>
          <w:w w:val="85"/>
        </w:rPr>
        <w:t>administración</w:t>
      </w:r>
      <w:r>
        <w:rPr>
          <w:spacing w:val="26"/>
        </w:rPr>
        <w:t> </w:t>
      </w:r>
      <w:r>
        <w:rPr>
          <w:w w:val="85"/>
        </w:rPr>
        <w:t>para</w:t>
      </w:r>
      <w:r>
        <w:rPr>
          <w:spacing w:val="26"/>
        </w:rPr>
        <w:t> </w:t>
      </w:r>
      <w:r>
        <w:rPr>
          <w:w w:val="85"/>
        </w:rPr>
        <w:t>ejecutar</w:t>
      </w:r>
      <w:r>
        <w:rPr>
          <w:spacing w:val="24"/>
        </w:rPr>
        <w:t> </w:t>
      </w:r>
      <w:r>
        <w:rPr>
          <w:w w:val="85"/>
        </w:rPr>
        <w:t>una</w:t>
      </w:r>
      <w:r>
        <w:rPr>
          <w:spacing w:val="26"/>
        </w:rPr>
        <w:t> </w:t>
      </w:r>
      <w:r>
        <w:rPr>
          <w:w w:val="85"/>
        </w:rPr>
        <w:t>estricta</w:t>
      </w:r>
      <w:r>
        <w:rPr>
          <w:spacing w:val="26"/>
        </w:rPr>
        <w:t> </w:t>
      </w:r>
      <w:r>
        <w:rPr>
          <w:w w:val="85"/>
        </w:rPr>
        <w:t>disciplina</w:t>
      </w:r>
      <w:r>
        <w:rPr>
          <w:spacing w:val="26"/>
        </w:rPr>
        <w:t> </w:t>
      </w:r>
      <w:r>
        <w:rPr>
          <w:w w:val="85"/>
        </w:rPr>
        <w:t>y</w:t>
      </w:r>
      <w:r>
        <w:rPr>
          <w:spacing w:val="26"/>
        </w:rPr>
        <w:t> </w:t>
      </w:r>
      <w:r>
        <w:rPr>
          <w:w w:val="85"/>
        </w:rPr>
        <w:t>transparencia</w:t>
      </w:r>
      <w:r>
        <w:rPr>
          <w:spacing w:val="25"/>
        </w:rPr>
        <w:t> </w:t>
      </w:r>
      <w:r>
        <w:rPr>
          <w:w w:val="85"/>
        </w:rPr>
        <w:t>en</w:t>
      </w:r>
      <w:r>
        <w:rPr>
          <w:spacing w:val="26"/>
        </w:rPr>
        <w:t> </w:t>
      </w:r>
      <w:r>
        <w:rPr>
          <w:w w:val="85"/>
        </w:rPr>
        <w:t>la</w:t>
      </w:r>
      <w:r>
        <w:rPr>
          <w:spacing w:val="26"/>
        </w:rPr>
        <w:t> </w:t>
      </w:r>
      <w:r>
        <w:rPr>
          <w:w w:val="85"/>
        </w:rPr>
        <w:t>aplicación</w:t>
      </w:r>
      <w:r>
        <w:rPr>
          <w:spacing w:val="25"/>
        </w:rPr>
        <w:t> </w:t>
      </w:r>
      <w:r>
        <w:rPr>
          <w:w w:val="85"/>
        </w:rPr>
        <w:t>de</w:t>
      </w:r>
      <w:r>
        <w:rPr>
          <w:spacing w:val="26"/>
        </w:rPr>
        <w:t> </w:t>
      </w:r>
      <w:r>
        <w:rPr>
          <w:w w:val="85"/>
        </w:rPr>
        <w:t>los</w:t>
      </w:r>
      <w:r>
        <w:rPr>
          <w:spacing w:val="26"/>
        </w:rPr>
        <w:t> </w:t>
      </w:r>
      <w:r>
        <w:rPr>
          <w:w w:val="85"/>
        </w:rPr>
        <w:t>recursos</w:t>
      </w:r>
      <w:r>
        <w:rPr>
          <w:spacing w:val="27"/>
        </w:rPr>
        <w:t> </w:t>
      </w:r>
      <w:r>
        <w:rPr>
          <w:w w:val="85"/>
        </w:rPr>
        <w:t>del </w:t>
      </w:r>
      <w:r>
        <w:rPr>
          <w:spacing w:val="-2"/>
          <w:w w:val="90"/>
        </w:rPr>
        <w:t>presupuesto.</w:t>
      </w:r>
    </w:p>
    <w:p>
      <w:pPr>
        <w:pStyle w:val="BodyText"/>
        <w:spacing w:before="60"/>
      </w:pPr>
    </w:p>
    <w:p>
      <w:pPr>
        <w:pStyle w:val="BodyText"/>
        <w:spacing w:line="364" w:lineRule="auto"/>
        <w:ind w:left="907" w:right="533" w:firstLine="708"/>
        <w:jc w:val="both"/>
      </w:pPr>
      <w:r>
        <w:rPr>
          <w:w w:val="90"/>
        </w:rPr>
        <w:t>Así</w:t>
      </w:r>
      <w:r>
        <w:rPr>
          <w:w w:val="90"/>
        </w:rPr>
        <w:t> mismo,</w:t>
      </w:r>
      <w:r>
        <w:rPr>
          <w:w w:val="90"/>
        </w:rPr>
        <w:t> se</w:t>
      </w:r>
      <w:r>
        <w:rPr>
          <w:w w:val="90"/>
        </w:rPr>
        <w:t> enfatizó</w:t>
      </w:r>
      <w:r>
        <w:rPr>
          <w:w w:val="90"/>
        </w:rPr>
        <w:t> la</w:t>
      </w:r>
      <w:r>
        <w:rPr>
          <w:w w:val="90"/>
        </w:rPr>
        <w:t> necesidad</w:t>
      </w:r>
      <w:r>
        <w:rPr>
          <w:w w:val="90"/>
        </w:rPr>
        <w:t> de</w:t>
      </w:r>
      <w:r>
        <w:rPr>
          <w:w w:val="90"/>
        </w:rPr>
        <w:t> fortalecer</w:t>
      </w:r>
      <w:r>
        <w:rPr>
          <w:w w:val="90"/>
        </w:rPr>
        <w:t> y</w:t>
      </w:r>
      <w:r>
        <w:rPr>
          <w:w w:val="90"/>
        </w:rPr>
        <w:t> modernizar</w:t>
      </w:r>
      <w:r>
        <w:rPr>
          <w:w w:val="90"/>
        </w:rPr>
        <w:t> la</w:t>
      </w:r>
      <w:r>
        <w:rPr>
          <w:w w:val="90"/>
        </w:rPr>
        <w:t> hacienda</w:t>
      </w:r>
      <w:r>
        <w:rPr>
          <w:w w:val="90"/>
        </w:rPr>
        <w:t> pública</w:t>
      </w:r>
      <w:r>
        <w:rPr>
          <w:w w:val="90"/>
        </w:rPr>
        <w:t> estatal, </w:t>
      </w:r>
      <w:r>
        <w:rPr>
          <w:w w:val="80"/>
        </w:rPr>
        <w:t>incrementando la calidad del gasto, manejando la deuda pública de manera prudente, responsable y sostenible; aumentar el nivel de inversión pública productiva con recursos internacionales, federales y propios mediante el </w:t>
      </w:r>
      <w:r>
        <w:rPr>
          <w:w w:val="90"/>
        </w:rPr>
        <w:t>diseño</w:t>
      </w:r>
      <w:r>
        <w:rPr>
          <w:w w:val="90"/>
        </w:rPr>
        <w:t> de</w:t>
      </w:r>
      <w:r>
        <w:rPr>
          <w:w w:val="90"/>
        </w:rPr>
        <w:t> estrategias</w:t>
      </w:r>
      <w:r>
        <w:rPr>
          <w:w w:val="90"/>
        </w:rPr>
        <w:t> de</w:t>
      </w:r>
      <w:r>
        <w:rPr>
          <w:w w:val="90"/>
        </w:rPr>
        <w:t> gestión</w:t>
      </w:r>
      <w:r>
        <w:rPr>
          <w:w w:val="90"/>
        </w:rPr>
        <w:t> que</w:t>
      </w:r>
      <w:r>
        <w:rPr>
          <w:w w:val="90"/>
        </w:rPr>
        <w:t> resulten</w:t>
      </w:r>
      <w:r>
        <w:rPr>
          <w:w w:val="90"/>
        </w:rPr>
        <w:t> en</w:t>
      </w:r>
      <w:r>
        <w:rPr>
          <w:w w:val="90"/>
        </w:rPr>
        <w:t> un</w:t>
      </w:r>
      <w:r>
        <w:rPr>
          <w:w w:val="90"/>
        </w:rPr>
        <w:t> gasto</w:t>
      </w:r>
      <w:r>
        <w:rPr>
          <w:w w:val="90"/>
        </w:rPr>
        <w:t> público</w:t>
      </w:r>
      <w:r>
        <w:rPr>
          <w:w w:val="90"/>
        </w:rPr>
        <w:t> sostenible</w:t>
      </w:r>
      <w:r>
        <w:rPr>
          <w:w w:val="90"/>
        </w:rPr>
        <w:t> y</w:t>
      </w:r>
      <w:r>
        <w:rPr>
          <w:w w:val="90"/>
        </w:rPr>
        <w:t> eficiente,</w:t>
      </w:r>
      <w:r>
        <w:rPr>
          <w:w w:val="90"/>
        </w:rPr>
        <w:t> que</w:t>
      </w:r>
      <w:r>
        <w:rPr>
          <w:w w:val="90"/>
        </w:rPr>
        <w:t> elimine </w:t>
      </w:r>
      <w:r>
        <w:rPr>
          <w:w w:val="85"/>
        </w:rPr>
        <w:t>erogaciones</w:t>
      </w:r>
      <w:r>
        <w:rPr>
          <w:spacing w:val="-6"/>
          <w:w w:val="85"/>
        </w:rPr>
        <w:t> </w:t>
      </w:r>
      <w:r>
        <w:rPr>
          <w:w w:val="85"/>
        </w:rPr>
        <w:t>innecesarias,</w:t>
      </w:r>
      <w:r>
        <w:rPr>
          <w:spacing w:val="-6"/>
          <w:w w:val="85"/>
        </w:rPr>
        <w:t> </w:t>
      </w:r>
      <w:r>
        <w:rPr>
          <w:w w:val="85"/>
        </w:rPr>
        <w:t>propiciando</w:t>
      </w:r>
      <w:r>
        <w:rPr>
          <w:spacing w:val="-5"/>
          <w:w w:val="85"/>
        </w:rPr>
        <w:t> </w:t>
      </w:r>
      <w:r>
        <w:rPr>
          <w:w w:val="85"/>
        </w:rPr>
        <w:t>el</w:t>
      </w:r>
      <w:r>
        <w:rPr>
          <w:spacing w:val="-5"/>
          <w:w w:val="85"/>
        </w:rPr>
        <w:t> </w:t>
      </w:r>
      <w:r>
        <w:rPr>
          <w:w w:val="85"/>
        </w:rPr>
        <w:t>uso</w:t>
      </w:r>
      <w:r>
        <w:rPr>
          <w:spacing w:val="-5"/>
          <w:w w:val="85"/>
        </w:rPr>
        <w:t> </w:t>
      </w:r>
      <w:r>
        <w:rPr>
          <w:w w:val="85"/>
        </w:rPr>
        <w:t>eficiente</w:t>
      </w:r>
      <w:r>
        <w:rPr>
          <w:spacing w:val="-5"/>
          <w:w w:val="85"/>
        </w:rPr>
        <w:t> </w:t>
      </w:r>
      <w:r>
        <w:rPr>
          <w:w w:val="85"/>
        </w:rPr>
        <w:t>de</w:t>
      </w:r>
      <w:r>
        <w:rPr>
          <w:spacing w:val="-5"/>
          <w:w w:val="85"/>
        </w:rPr>
        <w:t> </w:t>
      </w:r>
      <w:r>
        <w:rPr>
          <w:w w:val="85"/>
        </w:rPr>
        <w:t>los</w:t>
      </w:r>
      <w:r>
        <w:rPr>
          <w:spacing w:val="-5"/>
          <w:w w:val="85"/>
        </w:rPr>
        <w:t> </w:t>
      </w:r>
      <w:r>
        <w:rPr>
          <w:w w:val="85"/>
        </w:rPr>
        <w:t>recursos</w:t>
      </w:r>
      <w:r>
        <w:rPr>
          <w:spacing w:val="-5"/>
          <w:w w:val="85"/>
        </w:rPr>
        <w:t> </w:t>
      </w:r>
      <w:r>
        <w:rPr>
          <w:w w:val="85"/>
        </w:rPr>
        <w:t>y,</w:t>
      </w:r>
      <w:r>
        <w:rPr>
          <w:spacing w:val="-6"/>
          <w:w w:val="85"/>
        </w:rPr>
        <w:t> </w:t>
      </w:r>
      <w:r>
        <w:rPr>
          <w:w w:val="85"/>
        </w:rPr>
        <w:t>mejorar</w:t>
      </w:r>
      <w:r>
        <w:rPr>
          <w:spacing w:val="-6"/>
          <w:w w:val="85"/>
        </w:rPr>
        <w:t> </w:t>
      </w:r>
      <w:r>
        <w:rPr>
          <w:w w:val="85"/>
        </w:rPr>
        <w:t>el</w:t>
      </w:r>
      <w:r>
        <w:rPr>
          <w:spacing w:val="-5"/>
          <w:w w:val="85"/>
        </w:rPr>
        <w:t> </w:t>
      </w:r>
      <w:r>
        <w:rPr>
          <w:w w:val="85"/>
        </w:rPr>
        <w:t>sistema</w:t>
      </w:r>
      <w:r>
        <w:rPr>
          <w:spacing w:val="-5"/>
          <w:w w:val="85"/>
        </w:rPr>
        <w:t> </w:t>
      </w:r>
      <w:r>
        <w:rPr>
          <w:w w:val="85"/>
        </w:rPr>
        <w:t>de</w:t>
      </w:r>
      <w:r>
        <w:rPr>
          <w:spacing w:val="-5"/>
          <w:w w:val="85"/>
        </w:rPr>
        <w:t> </w:t>
      </w:r>
      <w:r>
        <w:rPr>
          <w:w w:val="85"/>
        </w:rPr>
        <w:t>pensiones</w:t>
      </w:r>
      <w:r>
        <w:rPr>
          <w:spacing w:val="-5"/>
          <w:w w:val="85"/>
        </w:rPr>
        <w:t> </w:t>
      </w:r>
      <w:r>
        <w:rPr>
          <w:w w:val="85"/>
        </w:rPr>
        <w:t>del estado</w:t>
      </w:r>
      <w:r>
        <w:rPr>
          <w:spacing w:val="-6"/>
          <w:w w:val="85"/>
        </w:rPr>
        <w:t> </w:t>
      </w:r>
      <w:r>
        <w:rPr>
          <w:w w:val="85"/>
        </w:rPr>
        <w:t>mediante</w:t>
      </w:r>
      <w:r>
        <w:rPr>
          <w:spacing w:val="-6"/>
          <w:w w:val="85"/>
        </w:rPr>
        <w:t> </w:t>
      </w:r>
      <w:r>
        <w:rPr>
          <w:w w:val="85"/>
        </w:rPr>
        <w:t>su</w:t>
      </w:r>
      <w:r>
        <w:rPr>
          <w:spacing w:val="-6"/>
          <w:w w:val="85"/>
        </w:rPr>
        <w:t> </w:t>
      </w:r>
      <w:r>
        <w:rPr>
          <w:w w:val="85"/>
        </w:rPr>
        <w:t>evaluación,</w:t>
      </w:r>
      <w:r>
        <w:rPr>
          <w:spacing w:val="-6"/>
          <w:w w:val="85"/>
        </w:rPr>
        <w:t> </w:t>
      </w:r>
      <w:r>
        <w:rPr>
          <w:w w:val="85"/>
        </w:rPr>
        <w:t>reestructuración</w:t>
      </w:r>
      <w:r>
        <w:rPr>
          <w:spacing w:val="-6"/>
          <w:w w:val="85"/>
        </w:rPr>
        <w:t> </w:t>
      </w:r>
      <w:r>
        <w:rPr>
          <w:w w:val="85"/>
        </w:rPr>
        <w:t>y</w:t>
      </w:r>
      <w:r>
        <w:rPr>
          <w:spacing w:val="-6"/>
          <w:w w:val="85"/>
        </w:rPr>
        <w:t> </w:t>
      </w:r>
      <w:r>
        <w:rPr>
          <w:w w:val="85"/>
        </w:rPr>
        <w:t>seguimiento.</w:t>
      </w:r>
    </w:p>
    <w:p>
      <w:pPr>
        <w:pStyle w:val="BodyText"/>
        <w:spacing w:before="60"/>
      </w:pPr>
    </w:p>
    <w:p>
      <w:pPr>
        <w:pStyle w:val="BodyText"/>
        <w:spacing w:line="364" w:lineRule="auto"/>
        <w:ind w:left="907" w:right="533" w:firstLine="708"/>
        <w:jc w:val="both"/>
      </w:pPr>
      <w:r>
        <w:rPr>
          <w:w w:val="85"/>
        </w:rPr>
        <w:t>En</w:t>
      </w:r>
      <w:r>
        <w:rPr>
          <w:spacing w:val="-6"/>
          <w:w w:val="85"/>
        </w:rPr>
        <w:t> </w:t>
      </w:r>
      <w:r>
        <w:rPr>
          <w:w w:val="85"/>
        </w:rPr>
        <w:t>este</w:t>
      </w:r>
      <w:r>
        <w:rPr>
          <w:spacing w:val="-6"/>
          <w:w w:val="85"/>
        </w:rPr>
        <w:t> </w:t>
      </w:r>
      <w:r>
        <w:rPr>
          <w:w w:val="85"/>
        </w:rPr>
        <w:t>orden</w:t>
      </w:r>
      <w:r>
        <w:rPr>
          <w:spacing w:val="-6"/>
          <w:w w:val="85"/>
        </w:rPr>
        <w:t> </w:t>
      </w:r>
      <w:r>
        <w:rPr>
          <w:w w:val="85"/>
        </w:rPr>
        <w:t>de</w:t>
      </w:r>
      <w:r>
        <w:rPr>
          <w:spacing w:val="-6"/>
          <w:w w:val="85"/>
        </w:rPr>
        <w:t> </w:t>
      </w:r>
      <w:r>
        <w:rPr>
          <w:w w:val="85"/>
        </w:rPr>
        <w:t>ideas,</w:t>
      </w:r>
      <w:r>
        <w:rPr>
          <w:spacing w:val="-6"/>
          <w:w w:val="85"/>
        </w:rPr>
        <w:t> </w:t>
      </w:r>
      <w:r>
        <w:rPr>
          <w:w w:val="85"/>
        </w:rPr>
        <w:t>se</w:t>
      </w:r>
      <w:r>
        <w:rPr>
          <w:spacing w:val="-6"/>
          <w:w w:val="85"/>
        </w:rPr>
        <w:t> </w:t>
      </w:r>
      <w:r>
        <w:rPr>
          <w:w w:val="85"/>
        </w:rPr>
        <w:t>dejó</w:t>
      </w:r>
      <w:r>
        <w:rPr>
          <w:spacing w:val="-5"/>
          <w:w w:val="85"/>
        </w:rPr>
        <w:t> </w:t>
      </w:r>
      <w:r>
        <w:rPr>
          <w:w w:val="85"/>
        </w:rPr>
        <w:t>debidamente</w:t>
      </w:r>
      <w:r>
        <w:rPr>
          <w:spacing w:val="-6"/>
          <w:w w:val="85"/>
        </w:rPr>
        <w:t> </w:t>
      </w:r>
      <w:r>
        <w:rPr>
          <w:w w:val="85"/>
        </w:rPr>
        <w:t>asentado</w:t>
      </w:r>
      <w:r>
        <w:rPr>
          <w:spacing w:val="-6"/>
          <w:w w:val="85"/>
        </w:rPr>
        <w:t> </w:t>
      </w:r>
      <w:r>
        <w:rPr>
          <w:w w:val="85"/>
        </w:rPr>
        <w:t>que</w:t>
      </w:r>
      <w:r>
        <w:rPr>
          <w:spacing w:val="-6"/>
          <w:w w:val="85"/>
        </w:rPr>
        <w:t> </w:t>
      </w:r>
      <w:r>
        <w:rPr>
          <w:w w:val="85"/>
        </w:rPr>
        <w:t>los</w:t>
      </w:r>
      <w:r>
        <w:rPr>
          <w:spacing w:val="-6"/>
          <w:w w:val="85"/>
        </w:rPr>
        <w:t> </w:t>
      </w:r>
      <w:r>
        <w:rPr>
          <w:w w:val="85"/>
        </w:rPr>
        <w:t>retos</w:t>
      </w:r>
      <w:r>
        <w:rPr>
          <w:spacing w:val="-6"/>
          <w:w w:val="85"/>
        </w:rPr>
        <w:t> </w:t>
      </w:r>
      <w:r>
        <w:rPr>
          <w:w w:val="85"/>
        </w:rPr>
        <w:t>que</w:t>
      </w:r>
      <w:r>
        <w:rPr>
          <w:spacing w:val="-5"/>
          <w:w w:val="85"/>
        </w:rPr>
        <w:t> </w:t>
      </w:r>
      <w:r>
        <w:rPr>
          <w:w w:val="85"/>
        </w:rPr>
        <w:t>enfrenta</w:t>
      </w:r>
      <w:r>
        <w:rPr>
          <w:spacing w:val="-6"/>
          <w:w w:val="85"/>
        </w:rPr>
        <w:t> </w:t>
      </w:r>
      <w:r>
        <w:rPr>
          <w:w w:val="85"/>
        </w:rPr>
        <w:t>el</w:t>
      </w:r>
      <w:r>
        <w:rPr>
          <w:spacing w:val="-6"/>
          <w:w w:val="85"/>
        </w:rPr>
        <w:t> </w:t>
      </w:r>
      <w:r>
        <w:rPr>
          <w:w w:val="85"/>
        </w:rPr>
        <w:t>actual</w:t>
      </w:r>
      <w:r>
        <w:rPr>
          <w:spacing w:val="-6"/>
          <w:w w:val="85"/>
        </w:rPr>
        <w:t> </w:t>
      </w:r>
      <w:r>
        <w:rPr>
          <w:w w:val="85"/>
        </w:rPr>
        <w:t>gobierno, </w:t>
      </w:r>
      <w:r>
        <w:rPr>
          <w:w w:val="80"/>
        </w:rPr>
        <w:t>además de los financieros, consisten en reorientar la acción del estado hacia las prioridades y exigencias de la </w:t>
      </w:r>
      <w:r>
        <w:rPr>
          <w:w w:val="85"/>
        </w:rPr>
        <w:t>población, donde la seguridad y la justicia son un pilar del</w:t>
      </w:r>
      <w:r>
        <w:rPr>
          <w:spacing w:val="-1"/>
          <w:w w:val="85"/>
        </w:rPr>
        <w:t> </w:t>
      </w:r>
      <w:r>
        <w:rPr>
          <w:w w:val="85"/>
        </w:rPr>
        <w:t>gobierno para fortalecer nuestras instituciones y</w:t>
      </w:r>
      <w:r>
        <w:rPr>
          <w:spacing w:val="-1"/>
          <w:w w:val="85"/>
        </w:rPr>
        <w:t> </w:t>
      </w:r>
      <w:r>
        <w:rPr>
          <w:w w:val="85"/>
        </w:rPr>
        <w:t>a nuestros</w:t>
      </w:r>
      <w:r>
        <w:rPr>
          <w:w w:val="85"/>
        </w:rPr>
        <w:t> elementos</w:t>
      </w:r>
      <w:r>
        <w:rPr>
          <w:w w:val="85"/>
        </w:rPr>
        <w:t> de</w:t>
      </w:r>
      <w:r>
        <w:rPr>
          <w:w w:val="85"/>
        </w:rPr>
        <w:t> seguridad,</w:t>
      </w:r>
      <w:r>
        <w:rPr>
          <w:w w:val="85"/>
        </w:rPr>
        <w:t> promoviendo</w:t>
      </w:r>
      <w:r>
        <w:rPr>
          <w:w w:val="85"/>
        </w:rPr>
        <w:t> una cultura</w:t>
      </w:r>
      <w:r>
        <w:rPr>
          <w:w w:val="85"/>
        </w:rPr>
        <w:t> de</w:t>
      </w:r>
      <w:r>
        <w:rPr>
          <w:w w:val="85"/>
        </w:rPr>
        <w:t> armonía y</w:t>
      </w:r>
      <w:r>
        <w:rPr>
          <w:w w:val="85"/>
        </w:rPr>
        <w:t> paz,</w:t>
      </w:r>
      <w:r>
        <w:rPr>
          <w:w w:val="85"/>
        </w:rPr>
        <w:t> que</w:t>
      </w:r>
      <w:r>
        <w:rPr>
          <w:w w:val="85"/>
        </w:rPr>
        <w:t> permita</w:t>
      </w:r>
      <w:r>
        <w:rPr>
          <w:w w:val="85"/>
        </w:rPr>
        <w:t> el</w:t>
      </w:r>
      <w:r>
        <w:rPr>
          <w:w w:val="85"/>
        </w:rPr>
        <w:t> desarrollo y bienestar</w:t>
      </w:r>
      <w:r>
        <w:rPr>
          <w:spacing w:val="-6"/>
          <w:w w:val="85"/>
        </w:rPr>
        <w:t> </w:t>
      </w:r>
      <w:r>
        <w:rPr>
          <w:w w:val="85"/>
        </w:rPr>
        <w:t>integral</w:t>
      </w:r>
      <w:r>
        <w:rPr>
          <w:spacing w:val="-6"/>
          <w:w w:val="85"/>
        </w:rPr>
        <w:t> </w:t>
      </w:r>
      <w:r>
        <w:rPr>
          <w:w w:val="85"/>
        </w:rPr>
        <w:t>de</w:t>
      </w:r>
      <w:r>
        <w:rPr>
          <w:spacing w:val="-6"/>
          <w:w w:val="85"/>
        </w:rPr>
        <w:t> </w:t>
      </w:r>
      <w:r>
        <w:rPr>
          <w:w w:val="85"/>
        </w:rPr>
        <w:t>la</w:t>
      </w:r>
      <w:r>
        <w:rPr>
          <w:spacing w:val="-6"/>
          <w:w w:val="85"/>
        </w:rPr>
        <w:t> </w:t>
      </w:r>
      <w:r>
        <w:rPr>
          <w:w w:val="85"/>
        </w:rPr>
        <w:t>ciudadanía</w:t>
      </w:r>
      <w:r>
        <w:rPr>
          <w:spacing w:val="-6"/>
          <w:w w:val="85"/>
        </w:rPr>
        <w:t> </w:t>
      </w:r>
      <w:r>
        <w:rPr>
          <w:w w:val="85"/>
        </w:rPr>
        <w:t>y</w:t>
      </w:r>
      <w:r>
        <w:rPr>
          <w:spacing w:val="-6"/>
          <w:w w:val="85"/>
        </w:rPr>
        <w:t> </w:t>
      </w:r>
      <w:r>
        <w:rPr>
          <w:w w:val="85"/>
        </w:rPr>
        <w:t>aliente</w:t>
      </w:r>
      <w:r>
        <w:rPr>
          <w:spacing w:val="-5"/>
          <w:w w:val="85"/>
        </w:rPr>
        <w:t> </w:t>
      </w:r>
      <w:r>
        <w:rPr>
          <w:w w:val="85"/>
        </w:rPr>
        <w:t>la</w:t>
      </w:r>
      <w:r>
        <w:rPr>
          <w:spacing w:val="-6"/>
          <w:w w:val="85"/>
        </w:rPr>
        <w:t> </w:t>
      </w:r>
      <w:r>
        <w:rPr>
          <w:w w:val="85"/>
        </w:rPr>
        <w:t>inversión</w:t>
      </w:r>
      <w:r>
        <w:rPr>
          <w:spacing w:val="-6"/>
          <w:w w:val="85"/>
        </w:rPr>
        <w:t> </w:t>
      </w:r>
      <w:r>
        <w:rPr>
          <w:w w:val="85"/>
        </w:rPr>
        <w:t>estatal,</w:t>
      </w:r>
      <w:r>
        <w:rPr>
          <w:spacing w:val="-6"/>
          <w:w w:val="85"/>
        </w:rPr>
        <w:t> </w:t>
      </w:r>
      <w:r>
        <w:rPr>
          <w:w w:val="85"/>
        </w:rPr>
        <w:t>federal</w:t>
      </w:r>
      <w:r>
        <w:rPr>
          <w:spacing w:val="-6"/>
          <w:w w:val="85"/>
        </w:rPr>
        <w:t> </w:t>
      </w:r>
      <w:r>
        <w:rPr>
          <w:w w:val="85"/>
        </w:rPr>
        <w:t>y</w:t>
      </w:r>
      <w:r>
        <w:rPr>
          <w:spacing w:val="-6"/>
          <w:w w:val="85"/>
        </w:rPr>
        <w:t> </w:t>
      </w:r>
      <w:r>
        <w:rPr>
          <w:w w:val="85"/>
        </w:rPr>
        <w:t>privada,</w:t>
      </w:r>
      <w:r>
        <w:rPr>
          <w:spacing w:val="-5"/>
          <w:w w:val="85"/>
        </w:rPr>
        <w:t> </w:t>
      </w:r>
      <w:r>
        <w:rPr>
          <w:w w:val="85"/>
        </w:rPr>
        <w:t>hacia</w:t>
      </w:r>
      <w:r>
        <w:rPr>
          <w:spacing w:val="-6"/>
          <w:w w:val="85"/>
        </w:rPr>
        <w:t> </w:t>
      </w:r>
      <w:r>
        <w:rPr>
          <w:w w:val="85"/>
        </w:rPr>
        <w:t>proyectos</w:t>
      </w:r>
      <w:r>
        <w:rPr>
          <w:spacing w:val="-6"/>
          <w:w w:val="85"/>
        </w:rPr>
        <w:t> </w:t>
      </w:r>
      <w:r>
        <w:rPr>
          <w:w w:val="85"/>
        </w:rPr>
        <w:t>incluyentes de infraestructura y servicios que mejoren nuestra calidad de vida, que impulse a las empresas a crecer en Nayarit, respetando nuestra identidad y las potencialidades de cada región. En línea con lo descrito, el H. Congreso del Estado de Nayarit aprobó para</w:t>
      </w:r>
      <w:r>
        <w:rPr>
          <w:spacing w:val="-2"/>
          <w:w w:val="85"/>
        </w:rPr>
        <w:t> </w:t>
      </w:r>
      <w:r>
        <w:rPr>
          <w:w w:val="85"/>
        </w:rPr>
        <w:t>2022</w:t>
      </w:r>
      <w:r>
        <w:rPr>
          <w:spacing w:val="-2"/>
          <w:w w:val="85"/>
        </w:rPr>
        <w:t> </w:t>
      </w:r>
      <w:r>
        <w:rPr>
          <w:w w:val="85"/>
        </w:rPr>
        <w:t>un gasto total</w:t>
      </w:r>
      <w:r>
        <w:rPr>
          <w:spacing w:val="-2"/>
          <w:w w:val="85"/>
        </w:rPr>
        <w:t> </w:t>
      </w:r>
      <w:r>
        <w:rPr>
          <w:w w:val="85"/>
        </w:rPr>
        <w:t>con</w:t>
      </w:r>
      <w:r>
        <w:rPr>
          <w:spacing w:val="-2"/>
          <w:w w:val="85"/>
        </w:rPr>
        <w:t> </w:t>
      </w:r>
      <w:r>
        <w:rPr>
          <w:w w:val="85"/>
        </w:rPr>
        <w:t>Balance Presupuestario</w:t>
      </w:r>
      <w:r>
        <w:rPr>
          <w:spacing w:val="-2"/>
          <w:w w:val="85"/>
        </w:rPr>
        <w:t> </w:t>
      </w:r>
      <w:r>
        <w:rPr>
          <w:w w:val="85"/>
        </w:rPr>
        <w:t>Sostenible</w:t>
      </w:r>
      <w:r>
        <w:rPr>
          <w:spacing w:val="-2"/>
          <w:w w:val="85"/>
        </w:rPr>
        <w:t> </w:t>
      </w:r>
      <w:r>
        <w:rPr>
          <w:w w:val="85"/>
        </w:rPr>
        <w:t>por </w:t>
      </w:r>
      <w:r>
        <w:rPr>
          <w:w w:val="90"/>
        </w:rPr>
        <w:t>importe</w:t>
      </w:r>
      <w:r>
        <w:rPr>
          <w:w w:val="90"/>
        </w:rPr>
        <w:t> de</w:t>
      </w:r>
      <w:r>
        <w:rPr>
          <w:w w:val="90"/>
        </w:rPr>
        <w:t> $</w:t>
      </w:r>
      <w:r>
        <w:rPr>
          <w:w w:val="90"/>
        </w:rPr>
        <w:t> 25,081,797,688.00</w:t>
      </w:r>
      <w:r>
        <w:rPr>
          <w:w w:val="90"/>
        </w:rPr>
        <w:t> (veinticinco</w:t>
      </w:r>
      <w:r>
        <w:rPr>
          <w:w w:val="90"/>
        </w:rPr>
        <w:t> mil</w:t>
      </w:r>
      <w:r>
        <w:rPr>
          <w:w w:val="90"/>
        </w:rPr>
        <w:t> ochenta</w:t>
      </w:r>
      <w:r>
        <w:rPr>
          <w:w w:val="90"/>
        </w:rPr>
        <w:t> y</w:t>
      </w:r>
      <w:r>
        <w:rPr>
          <w:w w:val="90"/>
        </w:rPr>
        <w:t> un</w:t>
      </w:r>
      <w:r>
        <w:rPr>
          <w:w w:val="90"/>
        </w:rPr>
        <w:t> millones</w:t>
      </w:r>
      <w:r>
        <w:rPr>
          <w:w w:val="90"/>
        </w:rPr>
        <w:t> setecientos</w:t>
      </w:r>
      <w:r>
        <w:rPr>
          <w:w w:val="90"/>
        </w:rPr>
        <w:t> noventa</w:t>
      </w:r>
      <w:r>
        <w:rPr>
          <w:w w:val="90"/>
        </w:rPr>
        <w:t> y</w:t>
      </w:r>
      <w:r>
        <w:rPr>
          <w:w w:val="90"/>
        </w:rPr>
        <w:t> siete</w:t>
      </w:r>
      <w:r>
        <w:rPr>
          <w:w w:val="90"/>
        </w:rPr>
        <w:t> mil </w:t>
      </w:r>
      <w:r>
        <w:rPr>
          <w:spacing w:val="-2"/>
          <w:w w:val="85"/>
        </w:rPr>
        <w:t>seiscientos ochenta y ocho pesos 00/100 m. n.), amparado con las siguientes fuentes de financiamiento:</w:t>
      </w:r>
    </w:p>
    <w:p>
      <w:pPr>
        <w:pStyle w:val="BodyText"/>
        <w:rPr>
          <w:sz w:val="20"/>
        </w:rPr>
      </w:pPr>
    </w:p>
    <w:p>
      <w:pPr>
        <w:pStyle w:val="BodyText"/>
        <w:spacing w:before="135"/>
        <w:rPr>
          <w:sz w:val="20"/>
        </w:rPr>
      </w:pPr>
    </w:p>
    <w:tbl>
      <w:tblPr>
        <w:tblW w:w="0" w:type="auto"/>
        <w:jc w:val="left"/>
        <w:tblInd w:w="1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615"/>
        <w:gridCol w:w="2019"/>
        <w:gridCol w:w="841"/>
      </w:tblGrid>
      <w:tr>
        <w:trPr>
          <w:trHeight w:val="246" w:hRule="atLeast"/>
        </w:trPr>
        <w:tc>
          <w:tcPr>
            <w:tcW w:w="8475" w:type="dxa"/>
            <w:gridSpan w:val="3"/>
            <w:shd w:val="clear" w:color="auto" w:fill="781328"/>
          </w:tcPr>
          <w:p>
            <w:pPr>
              <w:pStyle w:val="TableParagraph"/>
              <w:spacing w:before="29"/>
              <w:ind w:left="41"/>
              <w:jc w:val="center"/>
              <w:rPr>
                <w:rFonts w:ascii="Arial"/>
                <w:b/>
                <w:sz w:val="14"/>
              </w:rPr>
            </w:pPr>
            <w:r>
              <w:rPr>
                <w:rFonts w:ascii="Arial"/>
                <w:b/>
                <w:color w:val="FFFFFF"/>
                <w:spacing w:val="-8"/>
                <w:w w:val="115"/>
                <w:sz w:val="14"/>
              </w:rPr>
              <w:t>ASIGNACIONES</w:t>
            </w:r>
            <w:r>
              <w:rPr>
                <w:rFonts w:ascii="Arial"/>
                <w:b/>
                <w:color w:val="FFFFFF"/>
                <w:spacing w:val="5"/>
                <w:w w:val="115"/>
                <w:sz w:val="14"/>
              </w:rPr>
              <w:t> </w:t>
            </w:r>
            <w:r>
              <w:rPr>
                <w:rFonts w:ascii="Arial"/>
                <w:b/>
                <w:color w:val="FFFFFF"/>
                <w:spacing w:val="-8"/>
                <w:w w:val="115"/>
                <w:sz w:val="14"/>
              </w:rPr>
              <w:t>DE</w:t>
            </w:r>
            <w:r>
              <w:rPr>
                <w:rFonts w:ascii="Arial"/>
                <w:b/>
                <w:color w:val="FFFFFF"/>
                <w:spacing w:val="-16"/>
                <w:w w:val="115"/>
                <w:sz w:val="14"/>
              </w:rPr>
              <w:t> </w:t>
            </w:r>
            <w:r>
              <w:rPr>
                <w:rFonts w:ascii="Arial"/>
                <w:b/>
                <w:color w:val="FFFFFF"/>
                <w:spacing w:val="-8"/>
                <w:w w:val="115"/>
                <w:sz w:val="14"/>
              </w:rPr>
              <w:t>GASTO</w:t>
            </w:r>
            <w:r>
              <w:rPr>
                <w:rFonts w:ascii="Arial"/>
                <w:b/>
                <w:color w:val="FFFFFF"/>
                <w:spacing w:val="1"/>
                <w:w w:val="115"/>
                <w:sz w:val="14"/>
              </w:rPr>
              <w:t> </w:t>
            </w:r>
            <w:r>
              <w:rPr>
                <w:rFonts w:ascii="Arial"/>
                <w:b/>
                <w:color w:val="FFFFFF"/>
                <w:spacing w:val="-8"/>
                <w:w w:val="115"/>
                <w:sz w:val="14"/>
              </w:rPr>
              <w:t>POR</w:t>
            </w:r>
            <w:r>
              <w:rPr>
                <w:rFonts w:ascii="Arial"/>
                <w:b/>
                <w:color w:val="FFFFFF"/>
                <w:spacing w:val="-2"/>
                <w:sz w:val="14"/>
              </w:rPr>
              <w:t> </w:t>
            </w:r>
            <w:r>
              <w:rPr>
                <w:rFonts w:ascii="Arial"/>
                <w:b/>
                <w:color w:val="FFFFFF"/>
                <w:spacing w:val="-8"/>
                <w:w w:val="115"/>
                <w:sz w:val="14"/>
              </w:rPr>
              <w:t>FUENTES</w:t>
            </w:r>
            <w:r>
              <w:rPr>
                <w:rFonts w:ascii="Arial"/>
                <w:b/>
                <w:color w:val="FFFFFF"/>
                <w:spacing w:val="2"/>
                <w:w w:val="115"/>
                <w:sz w:val="14"/>
              </w:rPr>
              <w:t> </w:t>
            </w:r>
            <w:r>
              <w:rPr>
                <w:rFonts w:ascii="Arial"/>
                <w:b/>
                <w:color w:val="FFFFFF"/>
                <w:spacing w:val="-8"/>
                <w:w w:val="115"/>
                <w:sz w:val="14"/>
              </w:rPr>
              <w:t>DE</w:t>
            </w:r>
            <w:r>
              <w:rPr>
                <w:rFonts w:ascii="Arial"/>
                <w:b/>
                <w:color w:val="FFFFFF"/>
                <w:spacing w:val="-16"/>
                <w:w w:val="115"/>
                <w:sz w:val="14"/>
              </w:rPr>
              <w:t> </w:t>
            </w:r>
            <w:r>
              <w:rPr>
                <w:rFonts w:ascii="Arial"/>
                <w:b/>
                <w:color w:val="FFFFFF"/>
                <w:spacing w:val="-8"/>
                <w:w w:val="115"/>
                <w:sz w:val="14"/>
              </w:rPr>
              <w:t>FINANCIAMIENTO</w:t>
            </w:r>
          </w:p>
        </w:tc>
      </w:tr>
      <w:tr>
        <w:trPr>
          <w:trHeight w:val="515" w:hRule="atLeast"/>
        </w:trPr>
        <w:tc>
          <w:tcPr>
            <w:tcW w:w="5615" w:type="dxa"/>
            <w:vMerge w:val="restart"/>
          </w:tcPr>
          <w:p>
            <w:pPr>
              <w:pStyle w:val="TableParagraph"/>
              <w:spacing w:before="51"/>
              <w:ind w:left="35"/>
              <w:jc w:val="left"/>
              <w:rPr>
                <w:rFonts w:ascii="Arial MT"/>
                <w:sz w:val="14"/>
              </w:rPr>
            </w:pPr>
            <w:r>
              <w:rPr>
                <w:rFonts w:ascii="Arial MT"/>
                <w:spacing w:val="-8"/>
                <w:w w:val="115"/>
                <w:sz w:val="14"/>
              </w:rPr>
              <w:t>11.-</w:t>
            </w:r>
            <w:r>
              <w:rPr>
                <w:rFonts w:ascii="Arial MT"/>
                <w:spacing w:val="15"/>
                <w:w w:val="115"/>
                <w:sz w:val="14"/>
              </w:rPr>
              <w:t> </w:t>
            </w:r>
            <w:r>
              <w:rPr>
                <w:rFonts w:ascii="Arial MT"/>
                <w:spacing w:val="-8"/>
                <w:w w:val="115"/>
                <w:sz w:val="14"/>
              </w:rPr>
              <w:t>RECURSOS</w:t>
            </w:r>
            <w:r>
              <w:rPr>
                <w:rFonts w:ascii="Arial MT"/>
                <w:spacing w:val="4"/>
                <w:w w:val="115"/>
                <w:sz w:val="14"/>
              </w:rPr>
              <w:t> </w:t>
            </w:r>
            <w:r>
              <w:rPr>
                <w:rFonts w:ascii="Arial MT"/>
                <w:spacing w:val="-8"/>
                <w:w w:val="115"/>
                <w:sz w:val="14"/>
              </w:rPr>
              <w:t>FISCALES</w:t>
            </w:r>
            <w:r>
              <w:rPr>
                <w:rFonts w:ascii="Arial MT"/>
                <w:spacing w:val="1"/>
                <w:w w:val="115"/>
                <w:sz w:val="14"/>
              </w:rPr>
              <w:t> </w:t>
            </w:r>
            <w:r>
              <w:rPr>
                <w:rFonts w:ascii="Arial MT"/>
                <w:spacing w:val="-8"/>
                <w:w w:val="115"/>
                <w:sz w:val="14"/>
              </w:rPr>
              <w:t>(GASTO</w:t>
            </w:r>
            <w:r>
              <w:rPr>
                <w:rFonts w:ascii="Arial MT"/>
                <w:spacing w:val="-3"/>
                <w:w w:val="115"/>
                <w:sz w:val="14"/>
              </w:rPr>
              <w:t> </w:t>
            </w:r>
            <w:r>
              <w:rPr>
                <w:rFonts w:ascii="Arial MT"/>
                <w:spacing w:val="-8"/>
                <w:w w:val="115"/>
                <w:sz w:val="14"/>
              </w:rPr>
              <w:t>NO</w:t>
            </w:r>
            <w:r>
              <w:rPr>
                <w:rFonts w:ascii="Arial MT"/>
                <w:w w:val="115"/>
                <w:sz w:val="14"/>
              </w:rPr>
              <w:t> </w:t>
            </w:r>
            <w:r>
              <w:rPr>
                <w:rFonts w:ascii="Arial MT"/>
                <w:spacing w:val="-8"/>
                <w:w w:val="115"/>
                <w:sz w:val="14"/>
              </w:rPr>
              <w:t>ETIQUETADO)</w:t>
            </w:r>
          </w:p>
          <w:p>
            <w:pPr>
              <w:pStyle w:val="TableParagraph"/>
              <w:spacing w:before="108"/>
              <w:ind w:left="35"/>
              <w:jc w:val="left"/>
              <w:rPr>
                <w:rFonts w:ascii="Arial MT"/>
                <w:sz w:val="14"/>
              </w:rPr>
            </w:pPr>
            <w:r>
              <w:rPr>
                <w:rFonts w:ascii="Arial MT"/>
                <w:spacing w:val="-8"/>
                <w:w w:val="115"/>
                <w:sz w:val="14"/>
              </w:rPr>
              <w:t>15.-</w:t>
            </w:r>
            <w:r>
              <w:rPr>
                <w:rFonts w:ascii="Arial MT"/>
                <w:spacing w:val="7"/>
                <w:w w:val="115"/>
                <w:sz w:val="14"/>
              </w:rPr>
              <w:t> </w:t>
            </w:r>
            <w:r>
              <w:rPr>
                <w:rFonts w:ascii="Arial MT"/>
                <w:spacing w:val="-8"/>
                <w:w w:val="115"/>
                <w:sz w:val="14"/>
              </w:rPr>
              <w:t>RECURSOS</w:t>
            </w:r>
            <w:r>
              <w:rPr>
                <w:rFonts w:ascii="Arial MT"/>
                <w:spacing w:val="-1"/>
                <w:w w:val="115"/>
                <w:sz w:val="14"/>
              </w:rPr>
              <w:t> </w:t>
            </w:r>
            <w:r>
              <w:rPr>
                <w:rFonts w:ascii="Arial MT"/>
                <w:spacing w:val="-8"/>
                <w:w w:val="115"/>
                <w:sz w:val="14"/>
              </w:rPr>
              <w:t>FEDERALES</w:t>
            </w:r>
            <w:r>
              <w:rPr>
                <w:rFonts w:ascii="Arial MT"/>
                <w:spacing w:val="-2"/>
                <w:w w:val="115"/>
                <w:sz w:val="14"/>
              </w:rPr>
              <w:t> </w:t>
            </w:r>
            <w:r>
              <w:rPr>
                <w:rFonts w:ascii="Arial MT"/>
                <w:spacing w:val="-8"/>
                <w:w w:val="115"/>
                <w:sz w:val="14"/>
              </w:rPr>
              <w:t>(GASTO</w:t>
            </w:r>
            <w:r>
              <w:rPr>
                <w:rFonts w:ascii="Arial MT"/>
                <w:spacing w:val="-5"/>
                <w:w w:val="115"/>
                <w:sz w:val="14"/>
              </w:rPr>
              <w:t> </w:t>
            </w:r>
            <w:r>
              <w:rPr>
                <w:rFonts w:ascii="Arial MT"/>
                <w:spacing w:val="-8"/>
                <w:w w:val="115"/>
                <w:sz w:val="14"/>
              </w:rPr>
              <w:t>NO</w:t>
            </w:r>
            <w:r>
              <w:rPr>
                <w:rFonts w:ascii="Arial MT"/>
                <w:spacing w:val="-9"/>
                <w:w w:val="115"/>
                <w:sz w:val="14"/>
              </w:rPr>
              <w:t> </w:t>
            </w:r>
            <w:r>
              <w:rPr>
                <w:rFonts w:ascii="Arial MT"/>
                <w:spacing w:val="-8"/>
                <w:w w:val="115"/>
                <w:sz w:val="14"/>
              </w:rPr>
              <w:t>ETIQUETADO)</w:t>
            </w:r>
          </w:p>
          <w:p>
            <w:pPr>
              <w:pStyle w:val="TableParagraph"/>
              <w:spacing w:before="110"/>
              <w:ind w:left="45"/>
              <w:jc w:val="center"/>
              <w:rPr>
                <w:rFonts w:ascii="Arial"/>
                <w:b/>
                <w:sz w:val="14"/>
              </w:rPr>
            </w:pPr>
            <w:r>
              <w:rPr>
                <w:rFonts w:ascii="Arial"/>
                <w:b/>
                <w:spacing w:val="-2"/>
                <w:w w:val="115"/>
                <w:sz w:val="14"/>
              </w:rPr>
              <w:t>SUBTOTAL:</w:t>
            </w:r>
          </w:p>
          <w:p>
            <w:pPr>
              <w:pStyle w:val="TableParagraph"/>
              <w:spacing w:before="103"/>
              <w:ind w:left="35"/>
              <w:jc w:val="left"/>
              <w:rPr>
                <w:rFonts w:ascii="Arial MT"/>
                <w:sz w:val="14"/>
              </w:rPr>
            </w:pPr>
            <w:r>
              <w:rPr>
                <w:rFonts w:ascii="Arial MT"/>
                <w:spacing w:val="-8"/>
                <w:w w:val="115"/>
                <w:sz w:val="14"/>
              </w:rPr>
              <w:t>25.-</w:t>
            </w:r>
            <w:r>
              <w:rPr>
                <w:rFonts w:ascii="Arial MT"/>
                <w:spacing w:val="8"/>
                <w:w w:val="115"/>
                <w:sz w:val="14"/>
              </w:rPr>
              <w:t> </w:t>
            </w:r>
            <w:r>
              <w:rPr>
                <w:rFonts w:ascii="Arial MT"/>
                <w:spacing w:val="-8"/>
                <w:w w:val="115"/>
                <w:sz w:val="14"/>
              </w:rPr>
              <w:t>RECURSOS</w:t>
            </w:r>
            <w:r>
              <w:rPr>
                <w:rFonts w:ascii="Arial MT"/>
                <w:spacing w:val="-2"/>
                <w:w w:val="115"/>
                <w:sz w:val="14"/>
              </w:rPr>
              <w:t> </w:t>
            </w:r>
            <w:r>
              <w:rPr>
                <w:rFonts w:ascii="Arial MT"/>
                <w:spacing w:val="-8"/>
                <w:w w:val="115"/>
                <w:sz w:val="14"/>
              </w:rPr>
              <w:t>FEDERALES</w:t>
            </w:r>
            <w:r>
              <w:rPr>
                <w:rFonts w:ascii="Arial MT"/>
                <w:spacing w:val="-2"/>
                <w:w w:val="115"/>
                <w:sz w:val="14"/>
              </w:rPr>
              <w:t> </w:t>
            </w:r>
            <w:r>
              <w:rPr>
                <w:rFonts w:ascii="Arial MT"/>
                <w:spacing w:val="-8"/>
                <w:w w:val="115"/>
                <w:sz w:val="14"/>
              </w:rPr>
              <w:t>(GASTO</w:t>
            </w:r>
            <w:r>
              <w:rPr>
                <w:rFonts w:ascii="Arial MT"/>
                <w:spacing w:val="-5"/>
                <w:w w:val="115"/>
                <w:sz w:val="14"/>
              </w:rPr>
              <w:t> </w:t>
            </w:r>
            <w:r>
              <w:rPr>
                <w:rFonts w:ascii="Arial MT"/>
                <w:spacing w:val="-8"/>
                <w:w w:val="115"/>
                <w:sz w:val="14"/>
              </w:rPr>
              <w:t>ETIQUETADO)</w:t>
            </w:r>
          </w:p>
        </w:tc>
        <w:tc>
          <w:tcPr>
            <w:tcW w:w="2019" w:type="dxa"/>
          </w:tcPr>
          <w:p>
            <w:pPr>
              <w:pStyle w:val="TableParagraph"/>
              <w:tabs>
                <w:tab w:pos="587" w:val="left" w:leader="none"/>
              </w:tabs>
              <w:spacing w:before="51"/>
              <w:ind w:right="72"/>
              <w:rPr>
                <w:rFonts w:ascii="Arial MT"/>
                <w:sz w:val="14"/>
              </w:rPr>
            </w:pPr>
            <w:r>
              <w:rPr>
                <w:rFonts w:ascii="Arial MT"/>
                <w:spacing w:val="-10"/>
                <w:w w:val="115"/>
                <w:sz w:val="14"/>
              </w:rPr>
              <w:t>$</w:t>
            </w:r>
            <w:r>
              <w:rPr>
                <w:rFonts w:ascii="Arial MT"/>
                <w:sz w:val="14"/>
              </w:rPr>
              <w:tab/>
            </w:r>
            <w:r>
              <w:rPr>
                <w:rFonts w:ascii="Arial MT"/>
                <w:spacing w:val="-2"/>
                <w:w w:val="115"/>
                <w:sz w:val="14"/>
              </w:rPr>
              <w:t>2,197,446,815.00</w:t>
            </w:r>
          </w:p>
          <w:p>
            <w:pPr>
              <w:pStyle w:val="TableParagraph"/>
              <w:spacing w:before="108"/>
              <w:ind w:right="72"/>
              <w:rPr>
                <w:rFonts w:ascii="Arial MT"/>
                <w:sz w:val="14"/>
              </w:rPr>
            </w:pPr>
            <w:r>
              <w:rPr>
                <w:rFonts w:ascii="Arial MT"/>
                <w:spacing w:val="-2"/>
                <w:w w:val="115"/>
                <w:sz w:val="14"/>
              </w:rPr>
              <w:t>9,277,745,057.00</w:t>
            </w:r>
          </w:p>
        </w:tc>
        <w:tc>
          <w:tcPr>
            <w:tcW w:w="841" w:type="dxa"/>
          </w:tcPr>
          <w:p>
            <w:pPr>
              <w:pStyle w:val="TableParagraph"/>
              <w:spacing w:before="51"/>
              <w:ind w:left="345"/>
              <w:jc w:val="left"/>
              <w:rPr>
                <w:rFonts w:ascii="Arial MT"/>
                <w:sz w:val="14"/>
              </w:rPr>
            </w:pPr>
            <w:r>
              <w:rPr>
                <w:rFonts w:ascii="Arial MT"/>
                <w:spacing w:val="-2"/>
                <w:w w:val="115"/>
                <w:sz w:val="14"/>
              </w:rPr>
              <w:t>8.76%</w:t>
            </w:r>
          </w:p>
          <w:p>
            <w:pPr>
              <w:pStyle w:val="TableParagraph"/>
              <w:spacing w:before="108"/>
              <w:ind w:left="256"/>
              <w:jc w:val="left"/>
              <w:rPr>
                <w:rFonts w:ascii="Arial MT"/>
                <w:sz w:val="14"/>
              </w:rPr>
            </w:pPr>
            <w:r>
              <w:rPr>
                <w:rFonts w:ascii="Arial MT"/>
                <w:spacing w:val="-2"/>
                <w:w w:val="115"/>
                <w:sz w:val="14"/>
              </w:rPr>
              <w:t>36.99%</w:t>
            </w:r>
          </w:p>
        </w:tc>
      </w:tr>
      <w:tr>
        <w:trPr>
          <w:trHeight w:val="515" w:hRule="atLeast"/>
        </w:trPr>
        <w:tc>
          <w:tcPr>
            <w:tcW w:w="5615" w:type="dxa"/>
            <w:vMerge/>
            <w:tcBorders>
              <w:top w:val="nil"/>
            </w:tcBorders>
          </w:tcPr>
          <w:p>
            <w:pPr>
              <w:rPr>
                <w:sz w:val="2"/>
                <w:szCs w:val="2"/>
              </w:rPr>
            </w:pPr>
          </w:p>
        </w:tc>
        <w:tc>
          <w:tcPr>
            <w:tcW w:w="2019" w:type="dxa"/>
          </w:tcPr>
          <w:p>
            <w:pPr>
              <w:pStyle w:val="TableParagraph"/>
              <w:tabs>
                <w:tab w:pos="499" w:val="left" w:leader="none"/>
              </w:tabs>
              <w:spacing w:before="56"/>
              <w:ind w:right="72"/>
              <w:rPr>
                <w:rFonts w:ascii="Arial"/>
                <w:b/>
                <w:sz w:val="14"/>
              </w:rPr>
            </w:pPr>
            <w:r>
              <w:rPr>
                <w:rFonts w:ascii="Arial"/>
                <w:b/>
                <w:spacing w:val="-10"/>
                <w:w w:val="115"/>
                <w:sz w:val="14"/>
              </w:rPr>
              <w:t>$</w:t>
            </w:r>
            <w:r>
              <w:rPr>
                <w:rFonts w:ascii="Arial"/>
                <w:b/>
                <w:sz w:val="14"/>
              </w:rPr>
              <w:tab/>
            </w:r>
            <w:r>
              <w:rPr>
                <w:rFonts w:ascii="Arial"/>
                <w:b/>
                <w:spacing w:val="-2"/>
                <w:w w:val="115"/>
                <w:sz w:val="14"/>
              </w:rPr>
              <w:t>11,475,191,872.00</w:t>
            </w:r>
          </w:p>
          <w:p>
            <w:pPr>
              <w:pStyle w:val="TableParagraph"/>
              <w:spacing w:before="108"/>
              <w:ind w:right="72"/>
              <w:rPr>
                <w:rFonts w:ascii="Arial"/>
                <w:b/>
                <w:sz w:val="14"/>
              </w:rPr>
            </w:pPr>
            <w:r>
              <w:rPr>
                <w:rFonts w:ascii="Arial"/>
                <w:b/>
                <w:spacing w:val="-2"/>
                <w:w w:val="115"/>
                <w:sz w:val="14"/>
              </w:rPr>
              <w:t>13,606,605,816.00</w:t>
            </w:r>
          </w:p>
        </w:tc>
        <w:tc>
          <w:tcPr>
            <w:tcW w:w="841" w:type="dxa"/>
          </w:tcPr>
          <w:p>
            <w:pPr>
              <w:pStyle w:val="TableParagraph"/>
              <w:spacing w:before="51"/>
              <w:ind w:left="256"/>
              <w:jc w:val="left"/>
              <w:rPr>
                <w:rFonts w:ascii="Arial MT"/>
                <w:sz w:val="14"/>
              </w:rPr>
            </w:pPr>
            <w:r>
              <w:rPr>
                <w:rFonts w:ascii="Arial MT"/>
                <w:spacing w:val="-2"/>
                <w:w w:val="115"/>
                <w:sz w:val="14"/>
              </w:rPr>
              <w:t>45.75%</w:t>
            </w:r>
          </w:p>
          <w:p>
            <w:pPr>
              <w:pStyle w:val="TableParagraph"/>
              <w:spacing w:before="108"/>
              <w:ind w:left="256"/>
              <w:jc w:val="left"/>
              <w:rPr>
                <w:rFonts w:ascii="Arial MT"/>
                <w:sz w:val="14"/>
              </w:rPr>
            </w:pPr>
            <w:r>
              <w:rPr>
                <w:rFonts w:ascii="Arial MT"/>
                <w:spacing w:val="-2"/>
                <w:w w:val="115"/>
                <w:sz w:val="14"/>
              </w:rPr>
              <w:t>54.25%</w:t>
            </w:r>
          </w:p>
        </w:tc>
      </w:tr>
      <w:tr>
        <w:trPr>
          <w:trHeight w:val="246" w:hRule="atLeast"/>
        </w:trPr>
        <w:tc>
          <w:tcPr>
            <w:tcW w:w="5615" w:type="dxa"/>
          </w:tcPr>
          <w:p>
            <w:pPr>
              <w:pStyle w:val="TableParagraph"/>
              <w:spacing w:before="56"/>
              <w:ind w:left="45" w:right="17"/>
              <w:jc w:val="center"/>
              <w:rPr>
                <w:rFonts w:ascii="Arial"/>
                <w:b/>
                <w:sz w:val="14"/>
              </w:rPr>
            </w:pPr>
            <w:r>
              <w:rPr>
                <w:rFonts w:ascii="Arial"/>
                <w:b/>
                <w:spacing w:val="-2"/>
                <w:w w:val="115"/>
                <w:sz w:val="14"/>
              </w:rPr>
              <w:t>TOTAL:</w:t>
            </w:r>
          </w:p>
        </w:tc>
        <w:tc>
          <w:tcPr>
            <w:tcW w:w="2019" w:type="dxa"/>
            <w:shd w:val="clear" w:color="auto" w:fill="781328"/>
          </w:tcPr>
          <w:p>
            <w:pPr>
              <w:pStyle w:val="TableParagraph"/>
              <w:tabs>
                <w:tab w:pos="595" w:val="left" w:leader="none"/>
              </w:tabs>
              <w:spacing w:before="29"/>
              <w:ind w:left="111"/>
              <w:jc w:val="left"/>
              <w:rPr>
                <w:rFonts w:ascii="Arial"/>
                <w:b/>
                <w:sz w:val="14"/>
              </w:rPr>
            </w:pPr>
            <w:r>
              <w:rPr>
                <w:rFonts w:ascii="Arial"/>
                <w:b/>
                <w:color w:val="FFFFFF"/>
                <w:spacing w:val="-10"/>
                <w:w w:val="115"/>
                <w:sz w:val="14"/>
              </w:rPr>
              <w:t>$</w:t>
            </w:r>
            <w:r>
              <w:rPr>
                <w:rFonts w:ascii="Arial"/>
                <w:b/>
                <w:color w:val="FFFFFF"/>
                <w:sz w:val="14"/>
              </w:rPr>
              <w:tab/>
            </w:r>
            <w:r>
              <w:rPr>
                <w:rFonts w:ascii="Arial"/>
                <w:b/>
                <w:color w:val="FFFFFF"/>
                <w:spacing w:val="-2"/>
                <w:w w:val="115"/>
                <w:sz w:val="14"/>
              </w:rPr>
              <w:t>25,081,797,688.00</w:t>
            </w:r>
          </w:p>
        </w:tc>
        <w:tc>
          <w:tcPr>
            <w:tcW w:w="841" w:type="dxa"/>
            <w:shd w:val="clear" w:color="auto" w:fill="781328"/>
          </w:tcPr>
          <w:p>
            <w:pPr>
              <w:pStyle w:val="TableParagraph"/>
              <w:spacing w:before="29"/>
              <w:ind w:left="184"/>
              <w:jc w:val="left"/>
              <w:rPr>
                <w:rFonts w:ascii="Arial"/>
                <w:b/>
                <w:sz w:val="14"/>
              </w:rPr>
            </w:pPr>
            <w:r>
              <w:rPr>
                <w:rFonts w:ascii="Arial"/>
                <w:b/>
                <w:color w:val="FFFFFF"/>
                <w:spacing w:val="-2"/>
                <w:w w:val="115"/>
                <w:sz w:val="14"/>
              </w:rPr>
              <w:t>100.00%</w:t>
            </w:r>
          </w:p>
        </w:tc>
      </w:tr>
    </w:tbl>
    <w:p>
      <w:pPr>
        <w:pStyle w:val="BodyText"/>
        <w:spacing w:before="156"/>
      </w:pPr>
    </w:p>
    <w:p>
      <w:pPr>
        <w:pStyle w:val="BodyText"/>
        <w:spacing w:line="364" w:lineRule="auto" w:before="1"/>
        <w:ind w:left="907" w:right="533" w:firstLine="708"/>
        <w:jc w:val="both"/>
      </w:pPr>
      <w:r>
        <w:rPr>
          <w:spacing w:val="-2"/>
          <w:w w:val="85"/>
        </w:rPr>
        <w:t>Con respecto al Gasto No Etiquetado, cuya fuente de recursos son los Ingresos de Libre Disposición, </w:t>
      </w:r>
      <w:r>
        <w:rPr>
          <w:w w:val="80"/>
        </w:rPr>
        <w:t>la legislatura local aprobó erogar en 2022 la cantidad de</w:t>
      </w:r>
      <w:r>
        <w:rPr>
          <w:spacing w:val="40"/>
        </w:rPr>
        <w:t> </w:t>
      </w:r>
      <w:r>
        <w:rPr>
          <w:w w:val="80"/>
        </w:rPr>
        <w:t>$ 11,475,191,872.00 (once mil cuatrocientos setenta y </w:t>
      </w:r>
      <w:r>
        <w:rPr>
          <w:w w:val="90"/>
        </w:rPr>
        <w:t>cinco</w:t>
      </w:r>
      <w:r>
        <w:rPr>
          <w:spacing w:val="-9"/>
          <w:w w:val="90"/>
        </w:rPr>
        <w:t> </w:t>
      </w:r>
      <w:r>
        <w:rPr>
          <w:w w:val="90"/>
        </w:rPr>
        <w:t>millones</w:t>
      </w:r>
      <w:r>
        <w:rPr>
          <w:spacing w:val="-7"/>
          <w:w w:val="90"/>
        </w:rPr>
        <w:t> </w:t>
      </w:r>
      <w:r>
        <w:rPr>
          <w:w w:val="90"/>
        </w:rPr>
        <w:t>ciento</w:t>
      </w:r>
      <w:r>
        <w:rPr>
          <w:spacing w:val="-9"/>
          <w:w w:val="90"/>
        </w:rPr>
        <w:t> </w:t>
      </w:r>
      <w:r>
        <w:rPr>
          <w:w w:val="90"/>
        </w:rPr>
        <w:t>noventa</w:t>
      </w:r>
      <w:r>
        <w:rPr>
          <w:spacing w:val="-7"/>
          <w:w w:val="90"/>
        </w:rPr>
        <w:t> </w:t>
      </w:r>
      <w:r>
        <w:rPr>
          <w:w w:val="90"/>
        </w:rPr>
        <w:t>y</w:t>
      </w:r>
      <w:r>
        <w:rPr>
          <w:spacing w:val="-7"/>
          <w:w w:val="90"/>
        </w:rPr>
        <w:t> </w:t>
      </w:r>
      <w:r>
        <w:rPr>
          <w:w w:val="90"/>
        </w:rPr>
        <w:t>un</w:t>
      </w:r>
      <w:r>
        <w:rPr>
          <w:spacing w:val="-9"/>
          <w:w w:val="90"/>
        </w:rPr>
        <w:t> </w:t>
      </w:r>
      <w:r>
        <w:rPr>
          <w:w w:val="90"/>
        </w:rPr>
        <w:t>mil</w:t>
      </w:r>
      <w:r>
        <w:rPr>
          <w:spacing w:val="-8"/>
          <w:w w:val="90"/>
        </w:rPr>
        <w:t> </w:t>
      </w:r>
      <w:r>
        <w:rPr>
          <w:w w:val="90"/>
        </w:rPr>
        <w:t>ochocientos</w:t>
      </w:r>
      <w:r>
        <w:rPr>
          <w:spacing w:val="-8"/>
          <w:w w:val="90"/>
        </w:rPr>
        <w:t> </w:t>
      </w:r>
      <w:r>
        <w:rPr>
          <w:w w:val="90"/>
        </w:rPr>
        <w:t>setenta</w:t>
      </w:r>
      <w:r>
        <w:rPr>
          <w:spacing w:val="-8"/>
          <w:w w:val="90"/>
        </w:rPr>
        <w:t> </w:t>
      </w:r>
      <w:r>
        <w:rPr>
          <w:w w:val="90"/>
        </w:rPr>
        <w:t>y</w:t>
      </w:r>
      <w:r>
        <w:rPr>
          <w:spacing w:val="-7"/>
          <w:w w:val="90"/>
        </w:rPr>
        <w:t> </w:t>
      </w:r>
      <w:r>
        <w:rPr>
          <w:w w:val="90"/>
        </w:rPr>
        <w:t>dos</w:t>
      </w:r>
      <w:r>
        <w:rPr>
          <w:spacing w:val="-7"/>
          <w:w w:val="90"/>
        </w:rPr>
        <w:t> </w:t>
      </w:r>
      <w:r>
        <w:rPr>
          <w:w w:val="90"/>
        </w:rPr>
        <w:t>pesos</w:t>
      </w:r>
      <w:r>
        <w:rPr>
          <w:spacing w:val="-9"/>
          <w:w w:val="90"/>
        </w:rPr>
        <w:t> </w:t>
      </w:r>
      <w:r>
        <w:rPr>
          <w:w w:val="90"/>
        </w:rPr>
        <w:t>00/100</w:t>
      </w:r>
      <w:r>
        <w:rPr>
          <w:spacing w:val="-7"/>
          <w:w w:val="90"/>
        </w:rPr>
        <w:t> </w:t>
      </w:r>
      <w:r>
        <w:rPr>
          <w:w w:val="90"/>
        </w:rPr>
        <w:t>m.</w:t>
      </w:r>
      <w:r>
        <w:rPr>
          <w:spacing w:val="-9"/>
          <w:w w:val="90"/>
        </w:rPr>
        <w:t> </w:t>
      </w:r>
      <w:r>
        <w:rPr>
          <w:w w:val="90"/>
        </w:rPr>
        <w:t>n.),</w:t>
      </w:r>
      <w:r>
        <w:rPr>
          <w:spacing w:val="-7"/>
          <w:w w:val="90"/>
        </w:rPr>
        <w:t> </w:t>
      </w:r>
      <w:r>
        <w:rPr>
          <w:w w:val="90"/>
        </w:rPr>
        <w:t>justificados</w:t>
      </w:r>
      <w:r>
        <w:rPr>
          <w:spacing w:val="-7"/>
          <w:w w:val="90"/>
        </w:rPr>
        <w:t> </w:t>
      </w:r>
      <w:r>
        <w:rPr>
          <w:w w:val="90"/>
        </w:rPr>
        <w:t>por</w:t>
      </w:r>
      <w:r>
        <w:rPr>
          <w:spacing w:val="-9"/>
          <w:w w:val="90"/>
        </w:rPr>
        <w:t> </w:t>
      </w:r>
      <w:r>
        <w:rPr>
          <w:w w:val="90"/>
        </w:rPr>
        <w:t>la </w:t>
      </w:r>
      <w:r>
        <w:rPr>
          <w:w w:val="85"/>
        </w:rPr>
        <w:t>captación estimada de los siguientes conceptos.</w:t>
      </w:r>
    </w:p>
    <w:p>
      <w:pPr>
        <w:pStyle w:val="BodyText"/>
        <w:spacing w:after="0" w:line="364" w:lineRule="auto"/>
        <w:jc w:val="both"/>
        <w:sectPr>
          <w:pgSz w:w="12240" w:h="15840"/>
          <w:pgMar w:header="787" w:footer="720" w:top="2720" w:bottom="980" w:left="1080" w:right="720"/>
        </w:sectPr>
      </w:pPr>
    </w:p>
    <w:p>
      <w:pPr>
        <w:pStyle w:val="BodyText"/>
        <w:rPr>
          <w:sz w:val="20"/>
        </w:rPr>
      </w:pPr>
    </w:p>
    <w:p>
      <w:pPr>
        <w:pStyle w:val="BodyText"/>
        <w:rPr>
          <w:sz w:val="20"/>
        </w:rPr>
      </w:pPr>
    </w:p>
    <w:p>
      <w:pPr>
        <w:pStyle w:val="BodyText"/>
        <w:spacing w:before="183"/>
        <w:rPr>
          <w:sz w:val="20"/>
        </w:rPr>
      </w:pPr>
    </w:p>
    <w:tbl>
      <w:tblPr>
        <w:tblW w:w="0" w:type="auto"/>
        <w:jc w:val="left"/>
        <w:tblInd w:w="1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455"/>
        <w:gridCol w:w="2141"/>
        <w:gridCol w:w="891"/>
      </w:tblGrid>
      <w:tr>
        <w:trPr>
          <w:trHeight w:val="261" w:hRule="atLeast"/>
        </w:trPr>
        <w:tc>
          <w:tcPr>
            <w:tcW w:w="8487" w:type="dxa"/>
            <w:gridSpan w:val="3"/>
            <w:shd w:val="clear" w:color="auto" w:fill="781328"/>
          </w:tcPr>
          <w:p>
            <w:pPr>
              <w:pStyle w:val="TableParagraph"/>
              <w:spacing w:before="32"/>
              <w:ind w:left="49"/>
              <w:jc w:val="center"/>
              <w:rPr>
                <w:rFonts w:ascii="Arial" w:hAnsi="Arial"/>
                <w:b/>
                <w:sz w:val="15"/>
              </w:rPr>
            </w:pPr>
            <w:r>
              <w:rPr>
                <w:rFonts w:ascii="Arial" w:hAnsi="Arial"/>
                <w:b/>
                <w:color w:val="FFFFFF"/>
                <w:spacing w:val="-4"/>
                <w:w w:val="110"/>
                <w:sz w:val="15"/>
              </w:rPr>
              <w:t>INGRESOS</w:t>
            </w:r>
            <w:r>
              <w:rPr>
                <w:rFonts w:ascii="Arial" w:hAnsi="Arial"/>
                <w:b/>
                <w:color w:val="FFFFFF"/>
                <w:spacing w:val="-5"/>
                <w:w w:val="110"/>
                <w:sz w:val="15"/>
              </w:rPr>
              <w:t> </w:t>
            </w:r>
            <w:r>
              <w:rPr>
                <w:rFonts w:ascii="Arial" w:hAnsi="Arial"/>
                <w:b/>
                <w:color w:val="FFFFFF"/>
                <w:spacing w:val="-4"/>
                <w:w w:val="110"/>
                <w:sz w:val="15"/>
              </w:rPr>
              <w:t>DE</w:t>
            </w:r>
            <w:r>
              <w:rPr>
                <w:rFonts w:ascii="Arial" w:hAnsi="Arial"/>
                <w:b/>
                <w:color w:val="FFFFFF"/>
                <w:spacing w:val="-21"/>
                <w:w w:val="110"/>
                <w:sz w:val="15"/>
              </w:rPr>
              <w:t> </w:t>
            </w:r>
            <w:r>
              <w:rPr>
                <w:rFonts w:ascii="Arial" w:hAnsi="Arial"/>
                <w:b/>
                <w:color w:val="FFFFFF"/>
                <w:spacing w:val="-4"/>
                <w:w w:val="110"/>
                <w:sz w:val="15"/>
              </w:rPr>
              <w:t>LIBRE</w:t>
            </w:r>
            <w:r>
              <w:rPr>
                <w:rFonts w:ascii="Arial" w:hAnsi="Arial"/>
                <w:b/>
                <w:color w:val="FFFFFF"/>
                <w:spacing w:val="-22"/>
                <w:w w:val="110"/>
                <w:sz w:val="15"/>
              </w:rPr>
              <w:t> </w:t>
            </w:r>
            <w:r>
              <w:rPr>
                <w:rFonts w:ascii="Arial" w:hAnsi="Arial"/>
                <w:b/>
                <w:color w:val="FFFFFF"/>
                <w:spacing w:val="-4"/>
                <w:w w:val="110"/>
                <w:sz w:val="15"/>
              </w:rPr>
              <w:t>DISPOSICIÓN</w:t>
            </w:r>
          </w:p>
        </w:tc>
      </w:tr>
      <w:tr>
        <w:trPr>
          <w:trHeight w:val="281" w:hRule="atLeast"/>
        </w:trPr>
        <w:tc>
          <w:tcPr>
            <w:tcW w:w="5455" w:type="dxa"/>
            <w:tcBorders>
              <w:bottom w:val="nil"/>
            </w:tcBorders>
          </w:tcPr>
          <w:p>
            <w:pPr>
              <w:pStyle w:val="TableParagraph"/>
              <w:spacing w:before="55"/>
              <w:ind w:left="39"/>
              <w:jc w:val="left"/>
              <w:rPr>
                <w:rFonts w:ascii="Arial MT"/>
                <w:sz w:val="15"/>
              </w:rPr>
            </w:pPr>
            <w:r>
              <w:rPr>
                <w:rFonts w:ascii="Arial MT"/>
                <w:spacing w:val="-2"/>
                <w:w w:val="115"/>
                <w:sz w:val="15"/>
              </w:rPr>
              <w:t>IMPUESTOS</w:t>
            </w:r>
          </w:p>
        </w:tc>
        <w:tc>
          <w:tcPr>
            <w:tcW w:w="2141" w:type="dxa"/>
            <w:tcBorders>
              <w:bottom w:val="nil"/>
            </w:tcBorders>
          </w:tcPr>
          <w:p>
            <w:pPr>
              <w:pStyle w:val="TableParagraph"/>
              <w:tabs>
                <w:tab w:pos="623" w:val="left" w:leader="none"/>
              </w:tabs>
              <w:spacing w:before="55"/>
              <w:ind w:right="78"/>
              <w:rPr>
                <w:rFonts w:ascii="Arial MT"/>
                <w:sz w:val="15"/>
              </w:rPr>
            </w:pPr>
            <w:r>
              <w:rPr>
                <w:rFonts w:ascii="Arial MT"/>
                <w:spacing w:val="-10"/>
                <w:w w:val="115"/>
                <w:sz w:val="15"/>
              </w:rPr>
              <w:t>$</w:t>
            </w:r>
            <w:r>
              <w:rPr>
                <w:rFonts w:ascii="Arial MT"/>
                <w:sz w:val="15"/>
              </w:rPr>
              <w:tab/>
            </w:r>
            <w:r>
              <w:rPr>
                <w:rFonts w:ascii="Arial MT"/>
                <w:spacing w:val="-2"/>
                <w:w w:val="115"/>
                <w:sz w:val="15"/>
              </w:rPr>
              <w:t>1,214,228,567.00</w:t>
            </w:r>
          </w:p>
        </w:tc>
        <w:tc>
          <w:tcPr>
            <w:tcW w:w="891" w:type="dxa"/>
            <w:tcBorders>
              <w:bottom w:val="nil"/>
            </w:tcBorders>
          </w:tcPr>
          <w:p>
            <w:pPr>
              <w:pStyle w:val="TableParagraph"/>
              <w:spacing w:before="55"/>
              <w:ind w:right="21"/>
              <w:rPr>
                <w:rFonts w:ascii="Arial MT"/>
                <w:sz w:val="15"/>
              </w:rPr>
            </w:pPr>
            <w:r>
              <w:rPr>
                <w:rFonts w:ascii="Arial MT"/>
                <w:spacing w:val="-2"/>
                <w:w w:val="115"/>
                <w:sz w:val="15"/>
              </w:rPr>
              <w:t>10.58%</w:t>
            </w:r>
          </w:p>
        </w:tc>
      </w:tr>
      <w:tr>
        <w:trPr>
          <w:trHeight w:val="281" w:hRule="atLeast"/>
        </w:trPr>
        <w:tc>
          <w:tcPr>
            <w:tcW w:w="5455" w:type="dxa"/>
            <w:tcBorders>
              <w:top w:val="nil"/>
              <w:bottom w:val="nil"/>
            </w:tcBorders>
          </w:tcPr>
          <w:p>
            <w:pPr>
              <w:pStyle w:val="TableParagraph"/>
              <w:spacing w:before="57"/>
              <w:ind w:left="39"/>
              <w:jc w:val="left"/>
              <w:rPr>
                <w:rFonts w:ascii="Arial MT"/>
                <w:sz w:val="15"/>
              </w:rPr>
            </w:pPr>
            <w:r>
              <w:rPr>
                <w:rFonts w:ascii="Arial MT"/>
                <w:spacing w:val="-2"/>
                <w:w w:val="115"/>
                <w:sz w:val="15"/>
              </w:rPr>
              <w:t>DERECHOS</w:t>
            </w:r>
          </w:p>
        </w:tc>
        <w:tc>
          <w:tcPr>
            <w:tcW w:w="2141" w:type="dxa"/>
            <w:tcBorders>
              <w:top w:val="nil"/>
              <w:bottom w:val="nil"/>
            </w:tcBorders>
          </w:tcPr>
          <w:p>
            <w:pPr>
              <w:pStyle w:val="TableParagraph"/>
              <w:spacing w:before="57"/>
              <w:ind w:right="78"/>
              <w:rPr>
                <w:rFonts w:ascii="Arial MT"/>
                <w:sz w:val="15"/>
              </w:rPr>
            </w:pPr>
            <w:r>
              <w:rPr>
                <w:rFonts w:ascii="Arial MT"/>
                <w:spacing w:val="-2"/>
                <w:w w:val="115"/>
                <w:sz w:val="15"/>
              </w:rPr>
              <w:t>484,627,949.00</w:t>
            </w:r>
          </w:p>
        </w:tc>
        <w:tc>
          <w:tcPr>
            <w:tcW w:w="891" w:type="dxa"/>
            <w:tcBorders>
              <w:top w:val="nil"/>
              <w:bottom w:val="nil"/>
            </w:tcBorders>
          </w:tcPr>
          <w:p>
            <w:pPr>
              <w:pStyle w:val="TableParagraph"/>
              <w:spacing w:before="57"/>
              <w:ind w:right="21"/>
              <w:rPr>
                <w:rFonts w:ascii="Arial MT"/>
                <w:sz w:val="15"/>
              </w:rPr>
            </w:pPr>
            <w:r>
              <w:rPr>
                <w:rFonts w:ascii="Arial MT"/>
                <w:spacing w:val="-2"/>
                <w:w w:val="115"/>
                <w:sz w:val="15"/>
              </w:rPr>
              <w:t>4.22%</w:t>
            </w:r>
          </w:p>
        </w:tc>
      </w:tr>
      <w:tr>
        <w:trPr>
          <w:trHeight w:val="281" w:hRule="atLeast"/>
        </w:trPr>
        <w:tc>
          <w:tcPr>
            <w:tcW w:w="5455" w:type="dxa"/>
            <w:tcBorders>
              <w:top w:val="nil"/>
              <w:bottom w:val="nil"/>
            </w:tcBorders>
          </w:tcPr>
          <w:p>
            <w:pPr>
              <w:pStyle w:val="TableParagraph"/>
              <w:spacing w:before="55"/>
              <w:ind w:left="39"/>
              <w:jc w:val="left"/>
              <w:rPr>
                <w:rFonts w:ascii="Arial MT"/>
                <w:sz w:val="15"/>
              </w:rPr>
            </w:pPr>
            <w:r>
              <w:rPr>
                <w:rFonts w:ascii="Arial MT"/>
                <w:spacing w:val="-2"/>
                <w:w w:val="115"/>
                <w:sz w:val="15"/>
              </w:rPr>
              <w:t>PRODUCTOS</w:t>
            </w:r>
          </w:p>
        </w:tc>
        <w:tc>
          <w:tcPr>
            <w:tcW w:w="2141" w:type="dxa"/>
            <w:tcBorders>
              <w:top w:val="nil"/>
              <w:bottom w:val="nil"/>
            </w:tcBorders>
          </w:tcPr>
          <w:p>
            <w:pPr>
              <w:pStyle w:val="TableParagraph"/>
              <w:spacing w:before="55"/>
              <w:ind w:right="78"/>
              <w:rPr>
                <w:rFonts w:ascii="Arial MT"/>
                <w:sz w:val="15"/>
              </w:rPr>
            </w:pPr>
            <w:r>
              <w:rPr>
                <w:rFonts w:ascii="Arial MT"/>
                <w:spacing w:val="-2"/>
                <w:w w:val="115"/>
                <w:sz w:val="15"/>
              </w:rPr>
              <w:t>21,093,204.00</w:t>
            </w:r>
          </w:p>
        </w:tc>
        <w:tc>
          <w:tcPr>
            <w:tcW w:w="891" w:type="dxa"/>
            <w:tcBorders>
              <w:top w:val="nil"/>
              <w:bottom w:val="nil"/>
            </w:tcBorders>
          </w:tcPr>
          <w:p>
            <w:pPr>
              <w:pStyle w:val="TableParagraph"/>
              <w:spacing w:before="55"/>
              <w:ind w:right="21"/>
              <w:rPr>
                <w:rFonts w:ascii="Arial MT"/>
                <w:sz w:val="15"/>
              </w:rPr>
            </w:pPr>
            <w:r>
              <w:rPr>
                <w:rFonts w:ascii="Arial MT"/>
                <w:spacing w:val="-2"/>
                <w:w w:val="115"/>
                <w:sz w:val="15"/>
              </w:rPr>
              <w:t>0.18%</w:t>
            </w:r>
          </w:p>
        </w:tc>
      </w:tr>
      <w:tr>
        <w:trPr>
          <w:trHeight w:val="283" w:hRule="atLeast"/>
        </w:trPr>
        <w:tc>
          <w:tcPr>
            <w:tcW w:w="5455" w:type="dxa"/>
            <w:tcBorders>
              <w:top w:val="nil"/>
              <w:bottom w:val="nil"/>
            </w:tcBorders>
          </w:tcPr>
          <w:p>
            <w:pPr>
              <w:pStyle w:val="TableParagraph"/>
              <w:spacing w:before="57"/>
              <w:ind w:left="39"/>
              <w:jc w:val="left"/>
              <w:rPr>
                <w:rFonts w:ascii="Arial MT"/>
                <w:sz w:val="15"/>
              </w:rPr>
            </w:pPr>
            <w:r>
              <w:rPr>
                <w:rFonts w:ascii="Arial MT"/>
                <w:spacing w:val="-2"/>
                <w:w w:val="115"/>
                <w:sz w:val="15"/>
              </w:rPr>
              <w:t>APROVECHAMIENTOS</w:t>
            </w:r>
          </w:p>
        </w:tc>
        <w:tc>
          <w:tcPr>
            <w:tcW w:w="2141" w:type="dxa"/>
            <w:tcBorders>
              <w:top w:val="nil"/>
              <w:bottom w:val="nil"/>
            </w:tcBorders>
          </w:tcPr>
          <w:p>
            <w:pPr>
              <w:pStyle w:val="TableParagraph"/>
              <w:spacing w:before="57"/>
              <w:ind w:right="78"/>
              <w:rPr>
                <w:rFonts w:ascii="Arial MT"/>
                <w:sz w:val="15"/>
              </w:rPr>
            </w:pPr>
            <w:r>
              <w:rPr>
                <w:rFonts w:ascii="Arial MT"/>
                <w:spacing w:val="-2"/>
                <w:w w:val="115"/>
                <w:sz w:val="15"/>
              </w:rPr>
              <w:t>260,079,521.00</w:t>
            </w:r>
          </w:p>
        </w:tc>
        <w:tc>
          <w:tcPr>
            <w:tcW w:w="891" w:type="dxa"/>
            <w:tcBorders>
              <w:top w:val="nil"/>
              <w:bottom w:val="nil"/>
            </w:tcBorders>
          </w:tcPr>
          <w:p>
            <w:pPr>
              <w:pStyle w:val="TableParagraph"/>
              <w:spacing w:before="57"/>
              <w:ind w:right="21"/>
              <w:rPr>
                <w:rFonts w:ascii="Arial MT"/>
                <w:sz w:val="15"/>
              </w:rPr>
            </w:pPr>
            <w:r>
              <w:rPr>
                <w:rFonts w:ascii="Arial MT"/>
                <w:spacing w:val="-2"/>
                <w:w w:val="115"/>
                <w:sz w:val="15"/>
              </w:rPr>
              <w:t>2.27%</w:t>
            </w:r>
          </w:p>
        </w:tc>
      </w:tr>
      <w:tr>
        <w:trPr>
          <w:trHeight w:val="262" w:hRule="atLeast"/>
        </w:trPr>
        <w:tc>
          <w:tcPr>
            <w:tcW w:w="5455" w:type="dxa"/>
            <w:tcBorders>
              <w:top w:val="nil"/>
              <w:bottom w:val="nil"/>
            </w:tcBorders>
          </w:tcPr>
          <w:p>
            <w:pPr>
              <w:pStyle w:val="TableParagraph"/>
              <w:spacing w:before="57"/>
              <w:ind w:left="39"/>
              <w:jc w:val="left"/>
              <w:rPr>
                <w:rFonts w:ascii="Arial MT" w:hAnsi="Arial MT"/>
                <w:sz w:val="15"/>
              </w:rPr>
            </w:pPr>
            <w:r>
              <w:rPr>
                <w:rFonts w:ascii="Arial MT" w:hAnsi="Arial MT"/>
                <w:spacing w:val="-6"/>
                <w:w w:val="110"/>
                <w:sz w:val="15"/>
              </w:rPr>
              <w:t>INGRESOS</w:t>
            </w:r>
            <w:r>
              <w:rPr>
                <w:rFonts w:ascii="Arial MT" w:hAnsi="Arial MT"/>
                <w:spacing w:val="-2"/>
                <w:sz w:val="15"/>
              </w:rPr>
              <w:t> </w:t>
            </w:r>
            <w:r>
              <w:rPr>
                <w:rFonts w:ascii="Arial MT" w:hAnsi="Arial MT"/>
                <w:spacing w:val="-6"/>
                <w:w w:val="110"/>
                <w:sz w:val="15"/>
              </w:rPr>
              <w:t>POR</w:t>
            </w:r>
            <w:r>
              <w:rPr>
                <w:rFonts w:ascii="Arial MT" w:hAnsi="Arial MT"/>
                <w:spacing w:val="-14"/>
                <w:w w:val="110"/>
                <w:sz w:val="15"/>
              </w:rPr>
              <w:t> </w:t>
            </w:r>
            <w:r>
              <w:rPr>
                <w:rFonts w:ascii="Arial MT" w:hAnsi="Arial MT"/>
                <w:spacing w:val="-6"/>
                <w:w w:val="110"/>
                <w:sz w:val="15"/>
              </w:rPr>
              <w:t>VENTA</w:t>
            </w:r>
            <w:r>
              <w:rPr>
                <w:rFonts w:ascii="Arial MT" w:hAnsi="Arial MT"/>
                <w:spacing w:val="1"/>
                <w:w w:val="110"/>
                <w:sz w:val="15"/>
              </w:rPr>
              <w:t> </w:t>
            </w:r>
            <w:r>
              <w:rPr>
                <w:rFonts w:ascii="Arial MT" w:hAnsi="Arial MT"/>
                <w:spacing w:val="-6"/>
                <w:w w:val="110"/>
                <w:sz w:val="15"/>
              </w:rPr>
              <w:t>DE</w:t>
            </w:r>
            <w:r>
              <w:rPr>
                <w:rFonts w:ascii="Arial MT" w:hAnsi="Arial MT"/>
                <w:spacing w:val="-19"/>
                <w:w w:val="110"/>
                <w:sz w:val="15"/>
              </w:rPr>
              <w:t> </w:t>
            </w:r>
            <w:r>
              <w:rPr>
                <w:rFonts w:ascii="Arial MT" w:hAnsi="Arial MT"/>
                <w:spacing w:val="-6"/>
                <w:w w:val="110"/>
                <w:sz w:val="15"/>
              </w:rPr>
              <w:t>BIENES</w:t>
            </w:r>
            <w:r>
              <w:rPr>
                <w:rFonts w:ascii="Arial MT" w:hAnsi="Arial MT"/>
                <w:spacing w:val="-1"/>
                <w:sz w:val="15"/>
              </w:rPr>
              <w:t> </w:t>
            </w:r>
            <w:r>
              <w:rPr>
                <w:rFonts w:ascii="Arial MT" w:hAnsi="Arial MT"/>
                <w:spacing w:val="-6"/>
                <w:w w:val="110"/>
                <w:sz w:val="15"/>
              </w:rPr>
              <w:t>Y</w:t>
            </w:r>
            <w:r>
              <w:rPr>
                <w:rFonts w:ascii="Arial MT" w:hAnsi="Arial MT"/>
                <w:spacing w:val="9"/>
                <w:w w:val="110"/>
                <w:sz w:val="15"/>
              </w:rPr>
              <w:t> </w:t>
            </w:r>
            <w:r>
              <w:rPr>
                <w:rFonts w:ascii="Arial MT" w:hAnsi="Arial MT"/>
                <w:spacing w:val="-6"/>
                <w:w w:val="110"/>
                <w:sz w:val="15"/>
              </w:rPr>
              <w:t>PRESTACIÓN</w:t>
            </w:r>
            <w:r>
              <w:rPr>
                <w:rFonts w:ascii="Arial MT" w:hAnsi="Arial MT"/>
                <w:spacing w:val="-14"/>
                <w:w w:val="110"/>
                <w:sz w:val="15"/>
              </w:rPr>
              <w:t> </w:t>
            </w:r>
            <w:r>
              <w:rPr>
                <w:rFonts w:ascii="Arial MT" w:hAnsi="Arial MT"/>
                <w:spacing w:val="-6"/>
                <w:w w:val="110"/>
                <w:sz w:val="15"/>
              </w:rPr>
              <w:t>DE</w:t>
            </w:r>
            <w:r>
              <w:rPr>
                <w:rFonts w:ascii="Arial MT" w:hAnsi="Arial MT"/>
                <w:spacing w:val="-19"/>
                <w:w w:val="110"/>
                <w:sz w:val="15"/>
              </w:rPr>
              <w:t> </w:t>
            </w:r>
            <w:r>
              <w:rPr>
                <w:rFonts w:ascii="Arial MT" w:hAnsi="Arial MT"/>
                <w:spacing w:val="-6"/>
                <w:w w:val="110"/>
                <w:sz w:val="15"/>
              </w:rPr>
              <w:t>SERVICIOS</w:t>
            </w:r>
          </w:p>
        </w:tc>
        <w:tc>
          <w:tcPr>
            <w:tcW w:w="2141" w:type="dxa"/>
            <w:tcBorders>
              <w:top w:val="nil"/>
            </w:tcBorders>
          </w:tcPr>
          <w:p>
            <w:pPr>
              <w:pStyle w:val="TableParagraph"/>
              <w:spacing w:before="57"/>
              <w:ind w:right="78"/>
              <w:rPr>
                <w:rFonts w:ascii="Arial MT"/>
                <w:sz w:val="15"/>
              </w:rPr>
            </w:pPr>
            <w:r>
              <w:rPr>
                <w:rFonts w:ascii="Arial MT"/>
                <w:spacing w:val="-2"/>
                <w:w w:val="115"/>
                <w:sz w:val="15"/>
              </w:rPr>
              <w:t>217,417,574.00</w:t>
            </w:r>
          </w:p>
        </w:tc>
        <w:tc>
          <w:tcPr>
            <w:tcW w:w="891" w:type="dxa"/>
            <w:tcBorders>
              <w:top w:val="nil"/>
            </w:tcBorders>
          </w:tcPr>
          <w:p>
            <w:pPr>
              <w:pStyle w:val="TableParagraph"/>
              <w:spacing w:before="57"/>
              <w:ind w:right="21"/>
              <w:rPr>
                <w:rFonts w:ascii="Arial MT"/>
                <w:sz w:val="15"/>
              </w:rPr>
            </w:pPr>
            <w:r>
              <w:rPr>
                <w:rFonts w:ascii="Arial MT"/>
                <w:spacing w:val="-2"/>
                <w:w w:val="115"/>
                <w:sz w:val="15"/>
              </w:rPr>
              <w:t>1.89%</w:t>
            </w:r>
          </w:p>
        </w:tc>
      </w:tr>
      <w:tr>
        <w:trPr>
          <w:trHeight w:val="282" w:hRule="atLeast"/>
        </w:trPr>
        <w:tc>
          <w:tcPr>
            <w:tcW w:w="5455" w:type="dxa"/>
            <w:tcBorders>
              <w:top w:val="nil"/>
              <w:bottom w:val="nil"/>
            </w:tcBorders>
          </w:tcPr>
          <w:p>
            <w:pPr>
              <w:pStyle w:val="TableParagraph"/>
              <w:spacing w:before="60"/>
              <w:ind w:left="43"/>
              <w:jc w:val="center"/>
              <w:rPr>
                <w:rFonts w:ascii="Arial"/>
                <w:b/>
                <w:sz w:val="15"/>
              </w:rPr>
            </w:pPr>
            <w:r>
              <w:rPr>
                <w:rFonts w:ascii="Arial"/>
                <w:b/>
                <w:spacing w:val="-2"/>
                <w:w w:val="115"/>
                <w:sz w:val="15"/>
              </w:rPr>
              <w:t>SUBTOTAL:</w:t>
            </w:r>
          </w:p>
        </w:tc>
        <w:tc>
          <w:tcPr>
            <w:tcW w:w="2141" w:type="dxa"/>
            <w:tcBorders>
              <w:bottom w:val="nil"/>
            </w:tcBorders>
          </w:tcPr>
          <w:p>
            <w:pPr>
              <w:pStyle w:val="TableParagraph"/>
              <w:tabs>
                <w:tab w:pos="623" w:val="left" w:leader="none"/>
              </w:tabs>
              <w:spacing w:before="60"/>
              <w:ind w:right="78"/>
              <w:rPr>
                <w:rFonts w:ascii="Arial"/>
                <w:b/>
                <w:sz w:val="15"/>
              </w:rPr>
            </w:pPr>
            <w:r>
              <w:rPr>
                <w:rFonts w:ascii="Arial"/>
                <w:b/>
                <w:spacing w:val="-10"/>
                <w:w w:val="115"/>
                <w:sz w:val="15"/>
              </w:rPr>
              <w:t>$</w:t>
            </w:r>
            <w:r>
              <w:rPr>
                <w:rFonts w:ascii="Arial"/>
                <w:b/>
                <w:sz w:val="15"/>
              </w:rPr>
              <w:tab/>
            </w:r>
            <w:r>
              <w:rPr>
                <w:rFonts w:ascii="Arial"/>
                <w:b/>
                <w:spacing w:val="-2"/>
                <w:w w:val="115"/>
                <w:sz w:val="15"/>
              </w:rPr>
              <w:t>2,197,446,815.00</w:t>
            </w:r>
          </w:p>
        </w:tc>
        <w:tc>
          <w:tcPr>
            <w:tcW w:w="891" w:type="dxa"/>
            <w:tcBorders>
              <w:bottom w:val="nil"/>
            </w:tcBorders>
          </w:tcPr>
          <w:p>
            <w:pPr>
              <w:pStyle w:val="TableParagraph"/>
              <w:spacing w:before="60"/>
              <w:ind w:right="4"/>
              <w:rPr>
                <w:rFonts w:ascii="Arial"/>
                <w:b/>
                <w:sz w:val="15"/>
              </w:rPr>
            </w:pPr>
            <w:r>
              <w:rPr>
                <w:rFonts w:ascii="Arial"/>
                <w:b/>
                <w:spacing w:val="-2"/>
                <w:w w:val="115"/>
                <w:sz w:val="15"/>
              </w:rPr>
              <w:t>19.15%</w:t>
            </w:r>
          </w:p>
        </w:tc>
      </w:tr>
      <w:tr>
        <w:trPr>
          <w:trHeight w:val="282" w:hRule="atLeast"/>
        </w:trPr>
        <w:tc>
          <w:tcPr>
            <w:tcW w:w="5455" w:type="dxa"/>
            <w:tcBorders>
              <w:top w:val="nil"/>
              <w:bottom w:val="nil"/>
            </w:tcBorders>
          </w:tcPr>
          <w:p>
            <w:pPr>
              <w:pStyle w:val="TableParagraph"/>
              <w:spacing w:before="56"/>
              <w:ind w:left="39"/>
              <w:jc w:val="left"/>
              <w:rPr>
                <w:rFonts w:ascii="Arial MT"/>
                <w:sz w:val="15"/>
              </w:rPr>
            </w:pPr>
            <w:r>
              <w:rPr>
                <w:rFonts w:ascii="Arial MT"/>
                <w:spacing w:val="-2"/>
                <w:w w:val="115"/>
                <w:sz w:val="15"/>
              </w:rPr>
              <w:t>PARTICIPACIONES</w:t>
            </w:r>
          </w:p>
        </w:tc>
        <w:tc>
          <w:tcPr>
            <w:tcW w:w="2141" w:type="dxa"/>
            <w:tcBorders>
              <w:top w:val="nil"/>
              <w:bottom w:val="nil"/>
            </w:tcBorders>
          </w:tcPr>
          <w:p>
            <w:pPr>
              <w:pStyle w:val="TableParagraph"/>
              <w:spacing w:before="56"/>
              <w:ind w:right="78"/>
              <w:rPr>
                <w:rFonts w:ascii="Arial MT"/>
                <w:sz w:val="15"/>
              </w:rPr>
            </w:pPr>
            <w:r>
              <w:rPr>
                <w:rFonts w:ascii="Arial MT"/>
                <w:spacing w:val="-2"/>
                <w:w w:val="115"/>
                <w:sz w:val="15"/>
              </w:rPr>
              <w:t>8,903,088,575.00</w:t>
            </w:r>
          </w:p>
        </w:tc>
        <w:tc>
          <w:tcPr>
            <w:tcW w:w="891" w:type="dxa"/>
            <w:tcBorders>
              <w:top w:val="nil"/>
              <w:bottom w:val="nil"/>
            </w:tcBorders>
          </w:tcPr>
          <w:p>
            <w:pPr>
              <w:pStyle w:val="TableParagraph"/>
              <w:spacing w:before="56"/>
              <w:ind w:right="21"/>
              <w:rPr>
                <w:rFonts w:ascii="Arial MT"/>
                <w:sz w:val="15"/>
              </w:rPr>
            </w:pPr>
            <w:r>
              <w:rPr>
                <w:rFonts w:ascii="Arial MT"/>
                <w:spacing w:val="-2"/>
                <w:w w:val="115"/>
                <w:sz w:val="15"/>
              </w:rPr>
              <w:t>77.59%</w:t>
            </w:r>
          </w:p>
        </w:tc>
      </w:tr>
      <w:tr>
        <w:trPr>
          <w:trHeight w:val="262" w:hRule="atLeast"/>
        </w:trPr>
        <w:tc>
          <w:tcPr>
            <w:tcW w:w="5455" w:type="dxa"/>
            <w:tcBorders>
              <w:top w:val="nil"/>
              <w:bottom w:val="nil"/>
            </w:tcBorders>
          </w:tcPr>
          <w:p>
            <w:pPr>
              <w:pStyle w:val="TableParagraph"/>
              <w:spacing w:before="57"/>
              <w:ind w:left="39"/>
              <w:jc w:val="left"/>
              <w:rPr>
                <w:rFonts w:ascii="Arial MT"/>
                <w:sz w:val="15"/>
              </w:rPr>
            </w:pPr>
            <w:r>
              <w:rPr>
                <w:rFonts w:ascii="Arial MT"/>
                <w:spacing w:val="-4"/>
                <w:w w:val="110"/>
                <w:sz w:val="15"/>
              </w:rPr>
              <w:t>INCENTIVOS</w:t>
            </w:r>
            <w:r>
              <w:rPr>
                <w:rFonts w:ascii="Arial MT"/>
                <w:spacing w:val="-5"/>
                <w:w w:val="110"/>
                <w:sz w:val="15"/>
              </w:rPr>
              <w:t> </w:t>
            </w:r>
            <w:r>
              <w:rPr>
                <w:rFonts w:ascii="Arial MT"/>
                <w:spacing w:val="-4"/>
                <w:w w:val="110"/>
                <w:sz w:val="15"/>
              </w:rPr>
              <w:t>DERIVADOS DE</w:t>
            </w:r>
            <w:r>
              <w:rPr>
                <w:rFonts w:ascii="Arial MT"/>
                <w:spacing w:val="-22"/>
                <w:w w:val="110"/>
                <w:sz w:val="15"/>
              </w:rPr>
              <w:t> </w:t>
            </w:r>
            <w:r>
              <w:rPr>
                <w:rFonts w:ascii="Arial MT"/>
                <w:spacing w:val="-4"/>
                <w:w w:val="110"/>
                <w:sz w:val="15"/>
              </w:rPr>
              <w:t>LA</w:t>
            </w:r>
            <w:r>
              <w:rPr>
                <w:rFonts w:ascii="Arial MT"/>
                <w:spacing w:val="13"/>
                <w:w w:val="110"/>
                <w:sz w:val="15"/>
              </w:rPr>
              <w:t> </w:t>
            </w:r>
            <w:r>
              <w:rPr>
                <w:rFonts w:ascii="Arial MT"/>
                <w:spacing w:val="-4"/>
                <w:w w:val="110"/>
                <w:sz w:val="15"/>
              </w:rPr>
              <w:t>COLAB.</w:t>
            </w:r>
            <w:r>
              <w:rPr>
                <w:rFonts w:ascii="Arial MT"/>
                <w:w w:val="110"/>
                <w:sz w:val="15"/>
              </w:rPr>
              <w:t> </w:t>
            </w:r>
            <w:r>
              <w:rPr>
                <w:rFonts w:ascii="Arial MT"/>
                <w:spacing w:val="-4"/>
                <w:w w:val="110"/>
                <w:sz w:val="15"/>
              </w:rPr>
              <w:t>FISCAL</w:t>
            </w:r>
          </w:p>
        </w:tc>
        <w:tc>
          <w:tcPr>
            <w:tcW w:w="2141" w:type="dxa"/>
            <w:tcBorders>
              <w:top w:val="nil"/>
            </w:tcBorders>
          </w:tcPr>
          <w:p>
            <w:pPr>
              <w:pStyle w:val="TableParagraph"/>
              <w:spacing w:before="57"/>
              <w:ind w:right="78"/>
              <w:rPr>
                <w:rFonts w:ascii="Arial MT"/>
                <w:sz w:val="15"/>
              </w:rPr>
            </w:pPr>
            <w:r>
              <w:rPr>
                <w:rFonts w:ascii="Arial MT"/>
                <w:spacing w:val="-2"/>
                <w:w w:val="115"/>
                <w:sz w:val="15"/>
              </w:rPr>
              <w:t>374,656,482.00</w:t>
            </w:r>
          </w:p>
        </w:tc>
        <w:tc>
          <w:tcPr>
            <w:tcW w:w="891" w:type="dxa"/>
            <w:tcBorders>
              <w:top w:val="nil"/>
            </w:tcBorders>
          </w:tcPr>
          <w:p>
            <w:pPr>
              <w:pStyle w:val="TableParagraph"/>
              <w:spacing w:before="57"/>
              <w:ind w:right="21"/>
              <w:rPr>
                <w:rFonts w:ascii="Arial MT"/>
                <w:sz w:val="15"/>
              </w:rPr>
            </w:pPr>
            <w:r>
              <w:rPr>
                <w:rFonts w:ascii="Arial MT"/>
                <w:spacing w:val="-2"/>
                <w:w w:val="115"/>
                <w:sz w:val="15"/>
              </w:rPr>
              <w:t>3.26%</w:t>
            </w:r>
          </w:p>
        </w:tc>
      </w:tr>
      <w:tr>
        <w:trPr>
          <w:trHeight w:val="261" w:hRule="atLeast"/>
        </w:trPr>
        <w:tc>
          <w:tcPr>
            <w:tcW w:w="5455" w:type="dxa"/>
            <w:tcBorders>
              <w:top w:val="nil"/>
            </w:tcBorders>
          </w:tcPr>
          <w:p>
            <w:pPr>
              <w:pStyle w:val="TableParagraph"/>
              <w:spacing w:before="60"/>
              <w:ind w:left="43"/>
              <w:jc w:val="center"/>
              <w:rPr>
                <w:rFonts w:ascii="Arial"/>
                <w:b/>
                <w:sz w:val="15"/>
              </w:rPr>
            </w:pPr>
            <w:r>
              <w:rPr>
                <w:rFonts w:ascii="Arial"/>
                <w:b/>
                <w:spacing w:val="-2"/>
                <w:w w:val="115"/>
                <w:sz w:val="15"/>
              </w:rPr>
              <w:t>SUBTOTAL:</w:t>
            </w:r>
          </w:p>
        </w:tc>
        <w:tc>
          <w:tcPr>
            <w:tcW w:w="2141" w:type="dxa"/>
          </w:tcPr>
          <w:p>
            <w:pPr>
              <w:pStyle w:val="TableParagraph"/>
              <w:spacing w:before="60"/>
              <w:ind w:right="78"/>
              <w:rPr>
                <w:rFonts w:ascii="Arial"/>
                <w:b/>
                <w:sz w:val="15"/>
              </w:rPr>
            </w:pPr>
            <w:r>
              <w:rPr>
                <w:rFonts w:ascii="Arial"/>
                <w:b/>
                <w:spacing w:val="-2"/>
                <w:w w:val="115"/>
                <w:sz w:val="15"/>
              </w:rPr>
              <w:t>9,277,745,057.00</w:t>
            </w:r>
          </w:p>
        </w:tc>
        <w:tc>
          <w:tcPr>
            <w:tcW w:w="891" w:type="dxa"/>
          </w:tcPr>
          <w:p>
            <w:pPr>
              <w:pStyle w:val="TableParagraph"/>
              <w:spacing w:before="60"/>
              <w:ind w:right="4"/>
              <w:rPr>
                <w:rFonts w:ascii="Arial"/>
                <w:b/>
                <w:sz w:val="15"/>
              </w:rPr>
            </w:pPr>
            <w:r>
              <w:rPr>
                <w:rFonts w:ascii="Arial"/>
                <w:b/>
                <w:spacing w:val="-2"/>
                <w:w w:val="115"/>
                <w:sz w:val="15"/>
              </w:rPr>
              <w:t>80.85%</w:t>
            </w:r>
          </w:p>
        </w:tc>
      </w:tr>
      <w:tr>
        <w:trPr>
          <w:trHeight w:val="263" w:hRule="atLeast"/>
        </w:trPr>
        <w:tc>
          <w:tcPr>
            <w:tcW w:w="5455" w:type="dxa"/>
          </w:tcPr>
          <w:p>
            <w:pPr>
              <w:pStyle w:val="TableParagraph"/>
              <w:spacing w:before="61"/>
              <w:ind w:left="43" w:right="12"/>
              <w:jc w:val="center"/>
              <w:rPr>
                <w:rFonts w:ascii="Arial"/>
                <w:b/>
                <w:sz w:val="15"/>
              </w:rPr>
            </w:pPr>
            <w:r>
              <w:rPr>
                <w:rFonts w:ascii="Arial"/>
                <w:b/>
                <w:spacing w:val="-2"/>
                <w:w w:val="115"/>
                <w:sz w:val="15"/>
              </w:rPr>
              <w:t>TOTAL:</w:t>
            </w:r>
          </w:p>
        </w:tc>
        <w:tc>
          <w:tcPr>
            <w:tcW w:w="2141" w:type="dxa"/>
            <w:shd w:val="clear" w:color="auto" w:fill="781328"/>
          </w:tcPr>
          <w:p>
            <w:pPr>
              <w:pStyle w:val="TableParagraph"/>
              <w:tabs>
                <w:tab w:pos="515" w:val="left" w:leader="none"/>
              </w:tabs>
              <w:spacing w:before="32"/>
              <w:ind w:right="78"/>
              <w:rPr>
                <w:rFonts w:ascii="Arial"/>
                <w:b/>
                <w:sz w:val="15"/>
              </w:rPr>
            </w:pPr>
            <w:r>
              <w:rPr>
                <w:rFonts w:ascii="Arial"/>
                <w:b/>
                <w:color w:val="FFFFFF"/>
                <w:spacing w:val="-10"/>
                <w:w w:val="115"/>
                <w:sz w:val="15"/>
              </w:rPr>
              <w:t>$</w:t>
            </w:r>
            <w:r>
              <w:rPr>
                <w:rFonts w:ascii="Arial"/>
                <w:b/>
                <w:color w:val="FFFFFF"/>
                <w:sz w:val="15"/>
              </w:rPr>
              <w:tab/>
            </w:r>
            <w:r>
              <w:rPr>
                <w:rFonts w:ascii="Arial"/>
                <w:b/>
                <w:color w:val="FFFFFF"/>
                <w:spacing w:val="-2"/>
                <w:w w:val="115"/>
                <w:sz w:val="15"/>
              </w:rPr>
              <w:t>11,475,191,872.00</w:t>
            </w:r>
          </w:p>
        </w:tc>
        <w:tc>
          <w:tcPr>
            <w:tcW w:w="891" w:type="dxa"/>
            <w:shd w:val="clear" w:color="auto" w:fill="781328"/>
          </w:tcPr>
          <w:p>
            <w:pPr>
              <w:pStyle w:val="TableParagraph"/>
              <w:spacing w:before="32"/>
              <w:ind w:right="4"/>
              <w:rPr>
                <w:rFonts w:ascii="Arial"/>
                <w:b/>
                <w:sz w:val="15"/>
              </w:rPr>
            </w:pPr>
            <w:r>
              <w:rPr>
                <w:rFonts w:ascii="Arial"/>
                <w:b/>
                <w:color w:val="FFFFFF"/>
                <w:spacing w:val="-2"/>
                <w:w w:val="115"/>
                <w:sz w:val="15"/>
              </w:rPr>
              <w:t>100.00%</w:t>
            </w:r>
          </w:p>
        </w:tc>
      </w:tr>
    </w:tbl>
    <w:p>
      <w:pPr>
        <w:pStyle w:val="BodyText"/>
      </w:pPr>
    </w:p>
    <w:p>
      <w:pPr>
        <w:pStyle w:val="BodyText"/>
        <w:spacing w:before="4"/>
      </w:pPr>
    </w:p>
    <w:p>
      <w:pPr>
        <w:pStyle w:val="BodyText"/>
        <w:spacing w:line="364" w:lineRule="auto"/>
        <w:ind w:left="907" w:right="534" w:firstLine="708"/>
        <w:jc w:val="both"/>
      </w:pPr>
      <w:r>
        <w:rPr>
          <w:w w:val="80"/>
        </w:rPr>
        <w:t>En</w:t>
      </w:r>
      <w:r>
        <w:rPr/>
        <w:t> </w:t>
      </w:r>
      <w:r>
        <w:rPr>
          <w:w w:val="80"/>
        </w:rPr>
        <w:t>torno</w:t>
      </w:r>
      <w:r>
        <w:rPr/>
        <w:t> </w:t>
      </w:r>
      <w:r>
        <w:rPr>
          <w:w w:val="80"/>
        </w:rPr>
        <w:t>al</w:t>
      </w:r>
      <w:r>
        <w:rPr/>
        <w:t> </w:t>
      </w:r>
      <w:r>
        <w:rPr>
          <w:w w:val="80"/>
        </w:rPr>
        <w:t>cuadro</w:t>
      </w:r>
      <w:r>
        <w:rPr/>
        <w:t> </w:t>
      </w:r>
      <w:r>
        <w:rPr>
          <w:w w:val="80"/>
        </w:rPr>
        <w:t>anterior,</w:t>
      </w:r>
      <w:r>
        <w:rPr/>
        <w:t> </w:t>
      </w:r>
      <w:r>
        <w:rPr>
          <w:w w:val="80"/>
        </w:rPr>
        <w:t>el</w:t>
      </w:r>
      <w:r>
        <w:rPr/>
        <w:t> </w:t>
      </w:r>
      <w:r>
        <w:rPr>
          <w:w w:val="80"/>
        </w:rPr>
        <w:t>Gasto</w:t>
      </w:r>
      <w:r>
        <w:rPr/>
        <w:t> </w:t>
      </w:r>
      <w:r>
        <w:rPr>
          <w:w w:val="80"/>
        </w:rPr>
        <w:t>No</w:t>
      </w:r>
      <w:r>
        <w:rPr/>
        <w:t> </w:t>
      </w:r>
      <w:r>
        <w:rPr>
          <w:w w:val="80"/>
        </w:rPr>
        <w:t>Etiquetado</w:t>
      </w:r>
      <w:r>
        <w:rPr/>
        <w:t> </w:t>
      </w:r>
      <w:r>
        <w:rPr>
          <w:w w:val="80"/>
        </w:rPr>
        <w:t>del</w:t>
      </w:r>
      <w:r>
        <w:rPr/>
        <w:t> </w:t>
      </w:r>
      <w:r>
        <w:rPr>
          <w:w w:val="80"/>
        </w:rPr>
        <w:t>Estado</w:t>
      </w:r>
      <w:r>
        <w:rPr/>
        <w:t> </w:t>
      </w:r>
      <w:r>
        <w:rPr>
          <w:w w:val="80"/>
        </w:rPr>
        <w:t>de</w:t>
      </w:r>
      <w:r>
        <w:rPr/>
        <w:t> </w:t>
      </w:r>
      <w:r>
        <w:rPr>
          <w:w w:val="80"/>
        </w:rPr>
        <w:t>Nayarit</w:t>
      </w:r>
      <w:r>
        <w:rPr/>
        <w:t> </w:t>
      </w:r>
      <w:r>
        <w:rPr>
          <w:w w:val="80"/>
        </w:rPr>
        <w:t>para</w:t>
      </w:r>
      <w:r>
        <w:rPr/>
        <w:t> </w:t>
      </w:r>
      <w:r>
        <w:rPr>
          <w:w w:val="80"/>
        </w:rPr>
        <w:t>el</w:t>
      </w:r>
      <w:r>
        <w:rPr/>
        <w:t> </w:t>
      </w:r>
      <w:r>
        <w:rPr>
          <w:w w:val="80"/>
        </w:rPr>
        <w:t>Ejercicio</w:t>
      </w:r>
      <w:r>
        <w:rPr/>
        <w:t> </w:t>
      </w:r>
      <w:r>
        <w:rPr>
          <w:w w:val="80"/>
        </w:rPr>
        <w:t>Fiscal</w:t>
      </w:r>
      <w:r>
        <w:rPr/>
        <w:t> </w:t>
      </w:r>
      <w:r>
        <w:rPr>
          <w:w w:val="80"/>
        </w:rPr>
        <w:t>2022 </w:t>
      </w:r>
      <w:r>
        <w:rPr>
          <w:spacing w:val="-2"/>
          <w:w w:val="85"/>
        </w:rPr>
        <w:t>se presupuestó de la siguiente manera, conforme a la Clasificación por Objeto de Gasto, a nivel de Capítulo:</w:t>
      </w:r>
    </w:p>
    <w:p>
      <w:pPr>
        <w:pStyle w:val="BodyText"/>
        <w:spacing w:before="176"/>
        <w:rPr>
          <w:sz w:val="20"/>
        </w:rPr>
      </w:pPr>
    </w:p>
    <w:tbl>
      <w:tblPr>
        <w:tblW w:w="0" w:type="auto"/>
        <w:jc w:val="left"/>
        <w:tblInd w:w="14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443"/>
        <w:gridCol w:w="2138"/>
        <w:gridCol w:w="888"/>
      </w:tblGrid>
      <w:tr>
        <w:trPr>
          <w:trHeight w:val="260" w:hRule="atLeast"/>
        </w:trPr>
        <w:tc>
          <w:tcPr>
            <w:tcW w:w="8469" w:type="dxa"/>
            <w:gridSpan w:val="3"/>
            <w:shd w:val="clear" w:color="auto" w:fill="781328"/>
          </w:tcPr>
          <w:p>
            <w:pPr>
              <w:pStyle w:val="TableParagraph"/>
              <w:spacing w:before="32"/>
              <w:ind w:left="30"/>
              <w:jc w:val="center"/>
              <w:rPr>
                <w:rFonts w:ascii="Arial"/>
                <w:b/>
                <w:sz w:val="15"/>
              </w:rPr>
            </w:pPr>
            <w:r>
              <w:rPr>
                <w:rFonts w:ascii="Arial"/>
                <w:b/>
                <w:color w:val="FFFFFF"/>
                <w:w w:val="110"/>
                <w:sz w:val="15"/>
              </w:rPr>
              <w:t>GASTO</w:t>
            </w:r>
            <w:r>
              <w:rPr>
                <w:rFonts w:ascii="Arial"/>
                <w:b/>
                <w:color w:val="FFFFFF"/>
                <w:spacing w:val="-9"/>
                <w:w w:val="110"/>
                <w:sz w:val="15"/>
              </w:rPr>
              <w:t> </w:t>
            </w:r>
            <w:r>
              <w:rPr>
                <w:rFonts w:ascii="Arial"/>
                <w:b/>
                <w:color w:val="FFFFFF"/>
                <w:w w:val="110"/>
                <w:sz w:val="15"/>
              </w:rPr>
              <w:t>NO</w:t>
            </w:r>
            <w:r>
              <w:rPr>
                <w:rFonts w:ascii="Arial"/>
                <w:b/>
                <w:color w:val="FFFFFF"/>
                <w:spacing w:val="-6"/>
                <w:w w:val="110"/>
                <w:sz w:val="15"/>
              </w:rPr>
              <w:t> </w:t>
            </w:r>
            <w:r>
              <w:rPr>
                <w:rFonts w:ascii="Arial"/>
                <w:b/>
                <w:color w:val="FFFFFF"/>
                <w:spacing w:val="-2"/>
                <w:w w:val="110"/>
                <w:sz w:val="15"/>
              </w:rPr>
              <w:t>ETIQUETADO</w:t>
            </w:r>
          </w:p>
        </w:tc>
      </w:tr>
      <w:tr>
        <w:trPr>
          <w:trHeight w:val="281" w:hRule="atLeast"/>
        </w:trPr>
        <w:tc>
          <w:tcPr>
            <w:tcW w:w="5443" w:type="dxa"/>
            <w:tcBorders>
              <w:bottom w:val="nil"/>
            </w:tcBorders>
          </w:tcPr>
          <w:p>
            <w:pPr>
              <w:pStyle w:val="TableParagraph"/>
              <w:spacing w:before="56"/>
              <w:ind w:left="39"/>
              <w:jc w:val="left"/>
              <w:rPr>
                <w:rFonts w:ascii="Arial MT"/>
                <w:sz w:val="15"/>
              </w:rPr>
            </w:pPr>
            <w:r>
              <w:rPr>
                <w:rFonts w:ascii="Arial MT"/>
                <w:spacing w:val="-7"/>
                <w:w w:val="110"/>
                <w:sz w:val="15"/>
              </w:rPr>
              <w:t>SERVICIOS</w:t>
            </w:r>
            <w:r>
              <w:rPr>
                <w:rFonts w:ascii="Arial MT"/>
                <w:spacing w:val="-1"/>
                <w:w w:val="110"/>
                <w:sz w:val="15"/>
              </w:rPr>
              <w:t> </w:t>
            </w:r>
            <w:r>
              <w:rPr>
                <w:rFonts w:ascii="Arial MT"/>
                <w:spacing w:val="-2"/>
                <w:w w:val="110"/>
                <w:sz w:val="15"/>
              </w:rPr>
              <w:t>PERSONALES</w:t>
            </w:r>
          </w:p>
        </w:tc>
        <w:tc>
          <w:tcPr>
            <w:tcW w:w="2138" w:type="dxa"/>
            <w:tcBorders>
              <w:bottom w:val="nil"/>
            </w:tcBorders>
          </w:tcPr>
          <w:p>
            <w:pPr>
              <w:pStyle w:val="TableParagraph"/>
              <w:tabs>
                <w:tab w:pos="623" w:val="left" w:leader="none"/>
              </w:tabs>
              <w:spacing w:before="56"/>
              <w:ind w:right="78"/>
              <w:rPr>
                <w:rFonts w:ascii="Arial MT"/>
                <w:sz w:val="15"/>
              </w:rPr>
            </w:pPr>
            <w:r>
              <w:rPr>
                <w:rFonts w:ascii="Arial MT"/>
                <w:spacing w:val="-10"/>
                <w:w w:val="115"/>
                <w:sz w:val="15"/>
              </w:rPr>
              <w:t>$</w:t>
            </w:r>
            <w:r>
              <w:rPr>
                <w:rFonts w:ascii="Arial MT"/>
                <w:sz w:val="15"/>
              </w:rPr>
              <w:tab/>
            </w:r>
            <w:r>
              <w:rPr>
                <w:rFonts w:ascii="Arial MT"/>
                <w:spacing w:val="-2"/>
                <w:w w:val="115"/>
                <w:sz w:val="15"/>
              </w:rPr>
              <w:t>3,448,441,329.28</w:t>
            </w:r>
          </w:p>
        </w:tc>
        <w:tc>
          <w:tcPr>
            <w:tcW w:w="888" w:type="dxa"/>
            <w:tcBorders>
              <w:bottom w:val="nil"/>
            </w:tcBorders>
          </w:tcPr>
          <w:p>
            <w:pPr>
              <w:pStyle w:val="TableParagraph"/>
              <w:spacing w:before="56"/>
              <w:ind w:right="18"/>
              <w:rPr>
                <w:rFonts w:ascii="Arial MT"/>
                <w:sz w:val="15"/>
              </w:rPr>
            </w:pPr>
            <w:r>
              <w:rPr>
                <w:rFonts w:ascii="Arial MT"/>
                <w:spacing w:val="-2"/>
                <w:w w:val="115"/>
                <w:sz w:val="15"/>
              </w:rPr>
              <w:t>30.05%</w:t>
            </w:r>
          </w:p>
        </w:tc>
      </w:tr>
      <w:tr>
        <w:trPr>
          <w:trHeight w:val="281" w:hRule="atLeast"/>
        </w:trPr>
        <w:tc>
          <w:tcPr>
            <w:tcW w:w="5443" w:type="dxa"/>
            <w:tcBorders>
              <w:top w:val="nil"/>
              <w:bottom w:val="nil"/>
            </w:tcBorders>
          </w:tcPr>
          <w:p>
            <w:pPr>
              <w:pStyle w:val="TableParagraph"/>
              <w:spacing w:before="55"/>
              <w:ind w:left="39"/>
              <w:jc w:val="left"/>
              <w:rPr>
                <w:rFonts w:ascii="Arial MT"/>
                <w:sz w:val="15"/>
              </w:rPr>
            </w:pPr>
            <w:r>
              <w:rPr>
                <w:rFonts w:ascii="Arial MT"/>
                <w:spacing w:val="-8"/>
                <w:w w:val="115"/>
                <w:sz w:val="15"/>
              </w:rPr>
              <w:t>MATERIALES</w:t>
            </w:r>
            <w:r>
              <w:rPr>
                <w:rFonts w:ascii="Arial MT"/>
                <w:spacing w:val="-1"/>
                <w:sz w:val="15"/>
              </w:rPr>
              <w:t> </w:t>
            </w:r>
            <w:r>
              <w:rPr>
                <w:rFonts w:ascii="Arial MT"/>
                <w:spacing w:val="-8"/>
                <w:w w:val="115"/>
                <w:sz w:val="15"/>
              </w:rPr>
              <w:t>Y</w:t>
            </w:r>
            <w:r>
              <w:rPr>
                <w:rFonts w:ascii="Arial MT"/>
                <w:spacing w:val="-1"/>
                <w:w w:val="115"/>
                <w:sz w:val="15"/>
              </w:rPr>
              <w:t> </w:t>
            </w:r>
            <w:r>
              <w:rPr>
                <w:rFonts w:ascii="Arial MT"/>
                <w:spacing w:val="-8"/>
                <w:w w:val="115"/>
                <w:sz w:val="15"/>
              </w:rPr>
              <w:t>SUMINISTROS</w:t>
            </w:r>
          </w:p>
        </w:tc>
        <w:tc>
          <w:tcPr>
            <w:tcW w:w="2138" w:type="dxa"/>
            <w:tcBorders>
              <w:top w:val="nil"/>
              <w:bottom w:val="nil"/>
            </w:tcBorders>
          </w:tcPr>
          <w:p>
            <w:pPr>
              <w:pStyle w:val="TableParagraph"/>
              <w:spacing w:before="55"/>
              <w:ind w:right="78"/>
              <w:rPr>
                <w:rFonts w:ascii="Arial MT"/>
                <w:sz w:val="15"/>
              </w:rPr>
            </w:pPr>
            <w:r>
              <w:rPr>
                <w:rFonts w:ascii="Arial MT"/>
                <w:spacing w:val="-2"/>
                <w:w w:val="115"/>
                <w:sz w:val="15"/>
              </w:rPr>
              <w:t>200,546,530.01</w:t>
            </w:r>
          </w:p>
        </w:tc>
        <w:tc>
          <w:tcPr>
            <w:tcW w:w="888" w:type="dxa"/>
            <w:tcBorders>
              <w:top w:val="nil"/>
              <w:bottom w:val="nil"/>
            </w:tcBorders>
          </w:tcPr>
          <w:p>
            <w:pPr>
              <w:pStyle w:val="TableParagraph"/>
              <w:spacing w:before="55"/>
              <w:ind w:right="18"/>
              <w:rPr>
                <w:rFonts w:ascii="Arial MT"/>
                <w:sz w:val="15"/>
              </w:rPr>
            </w:pPr>
            <w:r>
              <w:rPr>
                <w:rFonts w:ascii="Arial MT"/>
                <w:spacing w:val="-2"/>
                <w:w w:val="115"/>
                <w:sz w:val="15"/>
              </w:rPr>
              <w:t>1.75%</w:t>
            </w:r>
          </w:p>
        </w:tc>
      </w:tr>
      <w:tr>
        <w:trPr>
          <w:trHeight w:val="281" w:hRule="atLeast"/>
        </w:trPr>
        <w:tc>
          <w:tcPr>
            <w:tcW w:w="5443" w:type="dxa"/>
            <w:tcBorders>
              <w:top w:val="nil"/>
              <w:bottom w:val="nil"/>
            </w:tcBorders>
          </w:tcPr>
          <w:p>
            <w:pPr>
              <w:pStyle w:val="TableParagraph"/>
              <w:spacing w:before="56"/>
              <w:ind w:left="39"/>
              <w:jc w:val="left"/>
              <w:rPr>
                <w:rFonts w:ascii="Arial MT"/>
                <w:sz w:val="15"/>
              </w:rPr>
            </w:pPr>
            <w:r>
              <w:rPr>
                <w:rFonts w:ascii="Arial MT"/>
                <w:spacing w:val="-7"/>
                <w:w w:val="110"/>
                <w:sz w:val="15"/>
              </w:rPr>
              <w:t>SERVICIOS</w:t>
            </w:r>
            <w:r>
              <w:rPr>
                <w:rFonts w:ascii="Arial MT"/>
                <w:spacing w:val="-3"/>
                <w:w w:val="115"/>
                <w:sz w:val="15"/>
              </w:rPr>
              <w:t> </w:t>
            </w:r>
            <w:r>
              <w:rPr>
                <w:rFonts w:ascii="Arial MT"/>
                <w:spacing w:val="-2"/>
                <w:w w:val="115"/>
                <w:sz w:val="15"/>
              </w:rPr>
              <w:t>GENERALES</w:t>
            </w:r>
          </w:p>
        </w:tc>
        <w:tc>
          <w:tcPr>
            <w:tcW w:w="2138" w:type="dxa"/>
            <w:tcBorders>
              <w:top w:val="nil"/>
              <w:bottom w:val="nil"/>
            </w:tcBorders>
          </w:tcPr>
          <w:p>
            <w:pPr>
              <w:pStyle w:val="TableParagraph"/>
              <w:spacing w:before="56"/>
              <w:ind w:right="78"/>
              <w:rPr>
                <w:rFonts w:ascii="Arial MT"/>
                <w:sz w:val="15"/>
              </w:rPr>
            </w:pPr>
            <w:r>
              <w:rPr>
                <w:rFonts w:ascii="Arial MT"/>
                <w:spacing w:val="-2"/>
                <w:w w:val="115"/>
                <w:sz w:val="15"/>
              </w:rPr>
              <w:t>312,336,210.86</w:t>
            </w:r>
          </w:p>
        </w:tc>
        <w:tc>
          <w:tcPr>
            <w:tcW w:w="888" w:type="dxa"/>
            <w:tcBorders>
              <w:top w:val="nil"/>
              <w:bottom w:val="nil"/>
            </w:tcBorders>
          </w:tcPr>
          <w:p>
            <w:pPr>
              <w:pStyle w:val="TableParagraph"/>
              <w:spacing w:before="56"/>
              <w:ind w:right="18"/>
              <w:rPr>
                <w:rFonts w:ascii="Arial MT"/>
                <w:sz w:val="15"/>
              </w:rPr>
            </w:pPr>
            <w:r>
              <w:rPr>
                <w:rFonts w:ascii="Arial MT"/>
                <w:spacing w:val="-2"/>
                <w:w w:val="115"/>
                <w:sz w:val="15"/>
              </w:rPr>
              <w:t>2.72%</w:t>
            </w:r>
          </w:p>
        </w:tc>
      </w:tr>
      <w:tr>
        <w:trPr>
          <w:trHeight w:val="280" w:hRule="atLeast"/>
        </w:trPr>
        <w:tc>
          <w:tcPr>
            <w:tcW w:w="5443" w:type="dxa"/>
            <w:tcBorders>
              <w:top w:val="nil"/>
              <w:bottom w:val="nil"/>
            </w:tcBorders>
          </w:tcPr>
          <w:p>
            <w:pPr>
              <w:pStyle w:val="TableParagraph"/>
              <w:spacing w:before="55"/>
              <w:ind w:left="39"/>
              <w:jc w:val="left"/>
              <w:rPr>
                <w:rFonts w:ascii="Arial MT"/>
                <w:sz w:val="15"/>
              </w:rPr>
            </w:pPr>
            <w:r>
              <w:rPr>
                <w:rFonts w:ascii="Arial MT"/>
                <w:spacing w:val="-6"/>
                <w:w w:val="110"/>
                <w:sz w:val="15"/>
              </w:rPr>
              <w:t>TRANSFERENCIAS,</w:t>
            </w:r>
            <w:r>
              <w:rPr>
                <w:rFonts w:ascii="Arial MT"/>
                <w:spacing w:val="7"/>
                <w:w w:val="110"/>
                <w:sz w:val="15"/>
              </w:rPr>
              <w:t> </w:t>
            </w:r>
            <w:r>
              <w:rPr>
                <w:rFonts w:ascii="Arial MT"/>
                <w:spacing w:val="-6"/>
                <w:w w:val="110"/>
                <w:sz w:val="15"/>
              </w:rPr>
              <w:t>ASIGNACIONES,</w:t>
            </w:r>
            <w:r>
              <w:rPr>
                <w:rFonts w:ascii="Arial MT"/>
                <w:spacing w:val="8"/>
                <w:w w:val="110"/>
                <w:sz w:val="15"/>
              </w:rPr>
              <w:t> </w:t>
            </w:r>
            <w:r>
              <w:rPr>
                <w:rFonts w:ascii="Arial MT"/>
                <w:spacing w:val="-6"/>
                <w:w w:val="110"/>
                <w:sz w:val="15"/>
              </w:rPr>
              <w:t>SUBSIDIOS</w:t>
            </w:r>
            <w:r>
              <w:rPr>
                <w:rFonts w:ascii="Arial MT"/>
                <w:spacing w:val="2"/>
                <w:w w:val="110"/>
                <w:sz w:val="15"/>
              </w:rPr>
              <w:t> </w:t>
            </w:r>
            <w:r>
              <w:rPr>
                <w:rFonts w:ascii="Arial MT"/>
                <w:spacing w:val="-6"/>
                <w:w w:val="110"/>
                <w:sz w:val="15"/>
              </w:rPr>
              <w:t>Y</w:t>
            </w:r>
            <w:r>
              <w:rPr>
                <w:rFonts w:ascii="Arial MT"/>
                <w:spacing w:val="22"/>
                <w:w w:val="110"/>
                <w:sz w:val="15"/>
              </w:rPr>
              <w:t> </w:t>
            </w:r>
            <w:r>
              <w:rPr>
                <w:rFonts w:ascii="Arial MT"/>
                <w:spacing w:val="-6"/>
                <w:w w:val="110"/>
                <w:sz w:val="15"/>
              </w:rPr>
              <w:t>OTRAS</w:t>
            </w:r>
            <w:r>
              <w:rPr>
                <w:rFonts w:ascii="Arial MT"/>
                <w:spacing w:val="2"/>
                <w:w w:val="110"/>
                <w:sz w:val="15"/>
              </w:rPr>
              <w:t> </w:t>
            </w:r>
            <w:r>
              <w:rPr>
                <w:rFonts w:ascii="Arial MT"/>
                <w:spacing w:val="-6"/>
                <w:w w:val="110"/>
                <w:sz w:val="15"/>
              </w:rPr>
              <w:t>AYUDAS</w:t>
            </w:r>
          </w:p>
        </w:tc>
        <w:tc>
          <w:tcPr>
            <w:tcW w:w="2138" w:type="dxa"/>
            <w:tcBorders>
              <w:top w:val="nil"/>
              <w:bottom w:val="nil"/>
            </w:tcBorders>
          </w:tcPr>
          <w:p>
            <w:pPr>
              <w:pStyle w:val="TableParagraph"/>
              <w:spacing w:before="55"/>
              <w:ind w:right="78"/>
              <w:rPr>
                <w:rFonts w:ascii="Arial MT"/>
                <w:sz w:val="15"/>
              </w:rPr>
            </w:pPr>
            <w:r>
              <w:rPr>
                <w:rFonts w:ascii="Arial MT"/>
                <w:spacing w:val="-2"/>
                <w:w w:val="115"/>
                <w:sz w:val="15"/>
              </w:rPr>
              <w:t>4,378,583,122.51</w:t>
            </w:r>
          </w:p>
        </w:tc>
        <w:tc>
          <w:tcPr>
            <w:tcW w:w="888" w:type="dxa"/>
            <w:tcBorders>
              <w:top w:val="nil"/>
              <w:bottom w:val="nil"/>
            </w:tcBorders>
          </w:tcPr>
          <w:p>
            <w:pPr>
              <w:pStyle w:val="TableParagraph"/>
              <w:spacing w:before="55"/>
              <w:ind w:right="18"/>
              <w:rPr>
                <w:rFonts w:ascii="Arial MT"/>
                <w:sz w:val="15"/>
              </w:rPr>
            </w:pPr>
            <w:r>
              <w:rPr>
                <w:rFonts w:ascii="Arial MT"/>
                <w:spacing w:val="-2"/>
                <w:w w:val="115"/>
                <w:sz w:val="15"/>
              </w:rPr>
              <w:t>38.16%</w:t>
            </w:r>
          </w:p>
        </w:tc>
      </w:tr>
      <w:tr>
        <w:trPr>
          <w:trHeight w:val="281" w:hRule="atLeast"/>
        </w:trPr>
        <w:tc>
          <w:tcPr>
            <w:tcW w:w="5443" w:type="dxa"/>
            <w:tcBorders>
              <w:top w:val="nil"/>
              <w:bottom w:val="nil"/>
            </w:tcBorders>
          </w:tcPr>
          <w:p>
            <w:pPr>
              <w:pStyle w:val="TableParagraph"/>
              <w:spacing w:before="55"/>
              <w:ind w:left="39"/>
              <w:jc w:val="left"/>
              <w:rPr>
                <w:rFonts w:ascii="Arial MT"/>
                <w:sz w:val="15"/>
              </w:rPr>
            </w:pPr>
            <w:r>
              <w:rPr>
                <w:rFonts w:ascii="Arial MT"/>
                <w:spacing w:val="-8"/>
                <w:w w:val="110"/>
                <w:sz w:val="15"/>
              </w:rPr>
              <w:t>BIENES</w:t>
            </w:r>
            <w:r>
              <w:rPr>
                <w:rFonts w:ascii="Arial MT"/>
                <w:spacing w:val="-1"/>
                <w:sz w:val="15"/>
              </w:rPr>
              <w:t> </w:t>
            </w:r>
            <w:r>
              <w:rPr>
                <w:rFonts w:ascii="Arial MT"/>
                <w:spacing w:val="-8"/>
                <w:w w:val="110"/>
                <w:sz w:val="15"/>
              </w:rPr>
              <w:t>MUEBLES,</w:t>
            </w:r>
            <w:r>
              <w:rPr>
                <w:rFonts w:ascii="Arial MT"/>
                <w:spacing w:val="-4"/>
                <w:w w:val="110"/>
                <w:sz w:val="15"/>
              </w:rPr>
              <w:t> </w:t>
            </w:r>
            <w:r>
              <w:rPr>
                <w:rFonts w:ascii="Arial MT"/>
                <w:spacing w:val="-8"/>
                <w:w w:val="110"/>
                <w:sz w:val="15"/>
              </w:rPr>
              <w:t>INMUEBLES</w:t>
            </w:r>
            <w:r>
              <w:rPr>
                <w:rFonts w:ascii="Arial MT"/>
                <w:spacing w:val="-1"/>
                <w:sz w:val="15"/>
              </w:rPr>
              <w:t> </w:t>
            </w:r>
            <w:r>
              <w:rPr>
                <w:rFonts w:ascii="Arial MT"/>
                <w:spacing w:val="-8"/>
                <w:w w:val="110"/>
                <w:sz w:val="15"/>
              </w:rPr>
              <w:t>E</w:t>
            </w:r>
            <w:r>
              <w:rPr>
                <w:rFonts w:ascii="Arial MT"/>
                <w:spacing w:val="-21"/>
                <w:w w:val="110"/>
                <w:sz w:val="15"/>
              </w:rPr>
              <w:t> </w:t>
            </w:r>
            <w:r>
              <w:rPr>
                <w:rFonts w:ascii="Arial MT"/>
                <w:spacing w:val="-8"/>
                <w:w w:val="110"/>
                <w:sz w:val="15"/>
              </w:rPr>
              <w:t>INTANGIBLES</w:t>
            </w:r>
          </w:p>
        </w:tc>
        <w:tc>
          <w:tcPr>
            <w:tcW w:w="2138" w:type="dxa"/>
            <w:tcBorders>
              <w:top w:val="nil"/>
              <w:bottom w:val="nil"/>
            </w:tcBorders>
          </w:tcPr>
          <w:p>
            <w:pPr>
              <w:pStyle w:val="TableParagraph"/>
              <w:spacing w:before="55"/>
              <w:ind w:right="78"/>
              <w:rPr>
                <w:rFonts w:ascii="Arial MT"/>
                <w:sz w:val="15"/>
              </w:rPr>
            </w:pPr>
            <w:r>
              <w:rPr>
                <w:rFonts w:ascii="Arial MT"/>
                <w:spacing w:val="-2"/>
                <w:w w:val="115"/>
                <w:sz w:val="15"/>
              </w:rPr>
              <w:t>13,368,010.92</w:t>
            </w:r>
          </w:p>
        </w:tc>
        <w:tc>
          <w:tcPr>
            <w:tcW w:w="888" w:type="dxa"/>
            <w:tcBorders>
              <w:top w:val="nil"/>
              <w:bottom w:val="nil"/>
            </w:tcBorders>
          </w:tcPr>
          <w:p>
            <w:pPr>
              <w:pStyle w:val="TableParagraph"/>
              <w:spacing w:before="55"/>
              <w:ind w:right="18"/>
              <w:rPr>
                <w:rFonts w:ascii="Arial MT"/>
                <w:sz w:val="15"/>
              </w:rPr>
            </w:pPr>
            <w:r>
              <w:rPr>
                <w:rFonts w:ascii="Arial MT"/>
                <w:spacing w:val="-2"/>
                <w:w w:val="115"/>
                <w:sz w:val="15"/>
              </w:rPr>
              <w:t>0.12%</w:t>
            </w:r>
          </w:p>
        </w:tc>
      </w:tr>
      <w:tr>
        <w:trPr>
          <w:trHeight w:val="281" w:hRule="atLeast"/>
        </w:trPr>
        <w:tc>
          <w:tcPr>
            <w:tcW w:w="5443" w:type="dxa"/>
            <w:tcBorders>
              <w:top w:val="nil"/>
              <w:bottom w:val="nil"/>
            </w:tcBorders>
          </w:tcPr>
          <w:p>
            <w:pPr>
              <w:pStyle w:val="TableParagraph"/>
              <w:spacing w:before="56"/>
              <w:ind w:left="39"/>
              <w:jc w:val="left"/>
              <w:rPr>
                <w:rFonts w:ascii="Arial MT" w:hAnsi="Arial MT"/>
                <w:sz w:val="15"/>
              </w:rPr>
            </w:pPr>
            <w:r>
              <w:rPr>
                <w:rFonts w:ascii="Arial MT" w:hAnsi="Arial MT"/>
                <w:spacing w:val="-8"/>
                <w:w w:val="110"/>
                <w:sz w:val="15"/>
              </w:rPr>
              <w:t>INVERSIÓN</w:t>
            </w:r>
            <w:r>
              <w:rPr>
                <w:rFonts w:ascii="Arial MT" w:hAnsi="Arial MT"/>
                <w:spacing w:val="-3"/>
                <w:w w:val="115"/>
                <w:sz w:val="15"/>
              </w:rPr>
              <w:t> </w:t>
            </w:r>
            <w:r>
              <w:rPr>
                <w:rFonts w:ascii="Arial MT" w:hAnsi="Arial MT"/>
                <w:spacing w:val="-2"/>
                <w:w w:val="115"/>
                <w:sz w:val="15"/>
              </w:rPr>
              <w:t>PÚBLICA</w:t>
            </w:r>
          </w:p>
        </w:tc>
        <w:tc>
          <w:tcPr>
            <w:tcW w:w="2138" w:type="dxa"/>
            <w:tcBorders>
              <w:top w:val="nil"/>
              <w:bottom w:val="nil"/>
            </w:tcBorders>
          </w:tcPr>
          <w:p>
            <w:pPr>
              <w:pStyle w:val="TableParagraph"/>
              <w:spacing w:before="56"/>
              <w:ind w:right="78"/>
              <w:rPr>
                <w:rFonts w:ascii="Arial MT"/>
                <w:sz w:val="15"/>
              </w:rPr>
            </w:pPr>
            <w:r>
              <w:rPr>
                <w:rFonts w:ascii="Arial MT"/>
                <w:spacing w:val="-2"/>
                <w:w w:val="115"/>
                <w:sz w:val="15"/>
              </w:rPr>
              <w:t>90,654,629.00</w:t>
            </w:r>
          </w:p>
        </w:tc>
        <w:tc>
          <w:tcPr>
            <w:tcW w:w="888" w:type="dxa"/>
            <w:tcBorders>
              <w:top w:val="nil"/>
              <w:bottom w:val="nil"/>
            </w:tcBorders>
          </w:tcPr>
          <w:p>
            <w:pPr>
              <w:pStyle w:val="TableParagraph"/>
              <w:spacing w:before="56"/>
              <w:ind w:right="18"/>
              <w:rPr>
                <w:rFonts w:ascii="Arial MT"/>
                <w:sz w:val="15"/>
              </w:rPr>
            </w:pPr>
            <w:r>
              <w:rPr>
                <w:rFonts w:ascii="Arial MT"/>
                <w:spacing w:val="-2"/>
                <w:w w:val="115"/>
                <w:sz w:val="15"/>
              </w:rPr>
              <w:t>0.79%</w:t>
            </w:r>
          </w:p>
        </w:tc>
      </w:tr>
      <w:tr>
        <w:trPr>
          <w:trHeight w:val="280" w:hRule="atLeast"/>
        </w:trPr>
        <w:tc>
          <w:tcPr>
            <w:tcW w:w="5443" w:type="dxa"/>
            <w:tcBorders>
              <w:top w:val="nil"/>
              <w:bottom w:val="nil"/>
            </w:tcBorders>
          </w:tcPr>
          <w:p>
            <w:pPr>
              <w:pStyle w:val="TableParagraph"/>
              <w:spacing w:before="55"/>
              <w:ind w:left="39"/>
              <w:jc w:val="left"/>
              <w:rPr>
                <w:rFonts w:ascii="Arial MT"/>
                <w:sz w:val="15"/>
              </w:rPr>
            </w:pPr>
            <w:r>
              <w:rPr>
                <w:rFonts w:ascii="Arial MT"/>
                <w:spacing w:val="-6"/>
                <w:w w:val="110"/>
                <w:sz w:val="15"/>
              </w:rPr>
              <w:t>INVERSIONES</w:t>
            </w:r>
            <w:r>
              <w:rPr>
                <w:rFonts w:ascii="Arial MT"/>
                <w:spacing w:val="-2"/>
                <w:w w:val="110"/>
                <w:sz w:val="15"/>
              </w:rPr>
              <w:t> </w:t>
            </w:r>
            <w:r>
              <w:rPr>
                <w:rFonts w:ascii="Arial MT"/>
                <w:spacing w:val="-6"/>
                <w:w w:val="110"/>
                <w:sz w:val="15"/>
              </w:rPr>
              <w:t>FINANCIERAS</w:t>
            </w:r>
            <w:r>
              <w:rPr>
                <w:rFonts w:ascii="Arial MT"/>
                <w:spacing w:val="-1"/>
                <w:w w:val="110"/>
                <w:sz w:val="15"/>
              </w:rPr>
              <w:t> </w:t>
            </w:r>
            <w:r>
              <w:rPr>
                <w:rFonts w:ascii="Arial MT"/>
                <w:spacing w:val="-6"/>
                <w:w w:val="110"/>
                <w:sz w:val="15"/>
              </w:rPr>
              <w:t>Y</w:t>
            </w:r>
            <w:r>
              <w:rPr>
                <w:rFonts w:ascii="Arial MT"/>
                <w:spacing w:val="14"/>
                <w:w w:val="110"/>
                <w:sz w:val="15"/>
              </w:rPr>
              <w:t> </w:t>
            </w:r>
            <w:r>
              <w:rPr>
                <w:rFonts w:ascii="Arial MT"/>
                <w:spacing w:val="-6"/>
                <w:w w:val="110"/>
                <w:sz w:val="15"/>
              </w:rPr>
              <w:t>OTRAS</w:t>
            </w:r>
            <w:r>
              <w:rPr>
                <w:rFonts w:ascii="Arial MT"/>
                <w:spacing w:val="-1"/>
                <w:w w:val="110"/>
                <w:sz w:val="15"/>
              </w:rPr>
              <w:t> </w:t>
            </w:r>
            <w:r>
              <w:rPr>
                <w:rFonts w:ascii="Arial MT"/>
                <w:spacing w:val="-6"/>
                <w:w w:val="110"/>
                <w:sz w:val="15"/>
              </w:rPr>
              <w:t>PROVISIONES</w:t>
            </w:r>
          </w:p>
        </w:tc>
        <w:tc>
          <w:tcPr>
            <w:tcW w:w="2138" w:type="dxa"/>
            <w:tcBorders>
              <w:top w:val="nil"/>
              <w:bottom w:val="nil"/>
            </w:tcBorders>
          </w:tcPr>
          <w:p>
            <w:pPr>
              <w:pStyle w:val="TableParagraph"/>
              <w:spacing w:before="55"/>
              <w:ind w:right="78"/>
              <w:rPr>
                <w:rFonts w:ascii="Arial MT"/>
                <w:sz w:val="15"/>
              </w:rPr>
            </w:pPr>
            <w:r>
              <w:rPr>
                <w:rFonts w:ascii="Arial MT"/>
                <w:spacing w:val="-2"/>
                <w:w w:val="115"/>
                <w:sz w:val="15"/>
              </w:rPr>
              <w:t>7,294,101.62</w:t>
            </w:r>
          </w:p>
        </w:tc>
        <w:tc>
          <w:tcPr>
            <w:tcW w:w="888" w:type="dxa"/>
            <w:tcBorders>
              <w:top w:val="nil"/>
              <w:bottom w:val="nil"/>
            </w:tcBorders>
          </w:tcPr>
          <w:p>
            <w:pPr>
              <w:pStyle w:val="TableParagraph"/>
              <w:spacing w:before="55"/>
              <w:ind w:right="18"/>
              <w:rPr>
                <w:rFonts w:ascii="Arial MT"/>
                <w:sz w:val="15"/>
              </w:rPr>
            </w:pPr>
            <w:r>
              <w:rPr>
                <w:rFonts w:ascii="Arial MT"/>
                <w:spacing w:val="-2"/>
                <w:w w:val="115"/>
                <w:sz w:val="15"/>
              </w:rPr>
              <w:t>0.06%</w:t>
            </w:r>
          </w:p>
        </w:tc>
      </w:tr>
      <w:tr>
        <w:trPr>
          <w:trHeight w:val="281" w:hRule="atLeast"/>
        </w:trPr>
        <w:tc>
          <w:tcPr>
            <w:tcW w:w="5443" w:type="dxa"/>
            <w:tcBorders>
              <w:top w:val="nil"/>
              <w:bottom w:val="nil"/>
            </w:tcBorders>
          </w:tcPr>
          <w:p>
            <w:pPr>
              <w:pStyle w:val="TableParagraph"/>
              <w:spacing w:before="55"/>
              <w:ind w:left="39"/>
              <w:jc w:val="left"/>
              <w:rPr>
                <w:rFonts w:ascii="Arial MT"/>
                <w:sz w:val="15"/>
              </w:rPr>
            </w:pPr>
            <w:r>
              <w:rPr>
                <w:rFonts w:ascii="Arial MT"/>
                <w:spacing w:val="-12"/>
                <w:w w:val="115"/>
                <w:sz w:val="15"/>
              </w:rPr>
              <w:t>PARTICIPACIONES</w:t>
            </w:r>
            <w:r>
              <w:rPr>
                <w:rFonts w:ascii="Arial MT"/>
                <w:spacing w:val="-1"/>
                <w:sz w:val="15"/>
              </w:rPr>
              <w:t> </w:t>
            </w:r>
            <w:r>
              <w:rPr>
                <w:rFonts w:ascii="Arial MT"/>
                <w:spacing w:val="-12"/>
                <w:w w:val="115"/>
                <w:sz w:val="15"/>
              </w:rPr>
              <w:t>Y</w:t>
            </w:r>
            <w:r>
              <w:rPr>
                <w:rFonts w:ascii="Arial MT"/>
                <w:spacing w:val="10"/>
                <w:w w:val="115"/>
                <w:sz w:val="15"/>
              </w:rPr>
              <w:t> </w:t>
            </w:r>
            <w:r>
              <w:rPr>
                <w:rFonts w:ascii="Arial MT"/>
                <w:spacing w:val="-12"/>
                <w:w w:val="115"/>
                <w:sz w:val="15"/>
              </w:rPr>
              <w:t>APORTACIONES</w:t>
            </w:r>
          </w:p>
        </w:tc>
        <w:tc>
          <w:tcPr>
            <w:tcW w:w="2138" w:type="dxa"/>
            <w:tcBorders>
              <w:top w:val="nil"/>
              <w:bottom w:val="nil"/>
            </w:tcBorders>
          </w:tcPr>
          <w:p>
            <w:pPr>
              <w:pStyle w:val="TableParagraph"/>
              <w:spacing w:before="55"/>
              <w:ind w:right="78"/>
              <w:rPr>
                <w:rFonts w:ascii="Arial MT"/>
                <w:sz w:val="15"/>
              </w:rPr>
            </w:pPr>
            <w:r>
              <w:rPr>
                <w:rFonts w:ascii="Arial MT"/>
                <w:spacing w:val="-2"/>
                <w:w w:val="115"/>
                <w:sz w:val="15"/>
              </w:rPr>
              <w:t>2,484,476,740.00</w:t>
            </w:r>
          </w:p>
        </w:tc>
        <w:tc>
          <w:tcPr>
            <w:tcW w:w="888" w:type="dxa"/>
            <w:tcBorders>
              <w:top w:val="nil"/>
              <w:bottom w:val="nil"/>
            </w:tcBorders>
          </w:tcPr>
          <w:p>
            <w:pPr>
              <w:pStyle w:val="TableParagraph"/>
              <w:spacing w:before="55"/>
              <w:ind w:right="18"/>
              <w:rPr>
                <w:rFonts w:ascii="Arial MT"/>
                <w:sz w:val="15"/>
              </w:rPr>
            </w:pPr>
            <w:r>
              <w:rPr>
                <w:rFonts w:ascii="Arial MT"/>
                <w:spacing w:val="-2"/>
                <w:w w:val="115"/>
                <w:sz w:val="15"/>
              </w:rPr>
              <w:t>21.65%</w:t>
            </w:r>
          </w:p>
        </w:tc>
      </w:tr>
      <w:tr>
        <w:trPr>
          <w:trHeight w:val="262" w:hRule="atLeast"/>
        </w:trPr>
        <w:tc>
          <w:tcPr>
            <w:tcW w:w="5443" w:type="dxa"/>
            <w:tcBorders>
              <w:top w:val="nil"/>
            </w:tcBorders>
          </w:tcPr>
          <w:p>
            <w:pPr>
              <w:pStyle w:val="TableParagraph"/>
              <w:spacing w:before="56"/>
              <w:ind w:left="39"/>
              <w:jc w:val="left"/>
              <w:rPr>
                <w:rFonts w:ascii="Arial MT" w:hAnsi="Arial MT"/>
                <w:sz w:val="15"/>
              </w:rPr>
            </w:pPr>
            <w:r>
              <w:rPr>
                <w:rFonts w:ascii="Arial MT" w:hAnsi="Arial MT"/>
                <w:spacing w:val="-14"/>
                <w:w w:val="115"/>
                <w:sz w:val="15"/>
              </w:rPr>
              <w:t>DEUDA</w:t>
            </w:r>
            <w:r>
              <w:rPr>
                <w:rFonts w:ascii="Arial MT" w:hAnsi="Arial MT"/>
                <w:spacing w:val="7"/>
                <w:w w:val="115"/>
                <w:sz w:val="15"/>
              </w:rPr>
              <w:t> </w:t>
            </w:r>
            <w:r>
              <w:rPr>
                <w:rFonts w:ascii="Arial MT" w:hAnsi="Arial MT"/>
                <w:spacing w:val="-2"/>
                <w:w w:val="115"/>
                <w:sz w:val="15"/>
              </w:rPr>
              <w:t>PÚBLICA</w:t>
            </w:r>
          </w:p>
        </w:tc>
        <w:tc>
          <w:tcPr>
            <w:tcW w:w="2138" w:type="dxa"/>
            <w:tcBorders>
              <w:top w:val="nil"/>
            </w:tcBorders>
          </w:tcPr>
          <w:p>
            <w:pPr>
              <w:pStyle w:val="TableParagraph"/>
              <w:spacing w:before="56"/>
              <w:ind w:right="78"/>
              <w:rPr>
                <w:rFonts w:ascii="Arial MT"/>
                <w:sz w:val="15"/>
              </w:rPr>
            </w:pPr>
            <w:r>
              <w:rPr>
                <w:rFonts w:ascii="Arial MT"/>
                <w:spacing w:val="-2"/>
                <w:w w:val="115"/>
                <w:sz w:val="15"/>
              </w:rPr>
              <w:t>539,491,197.80</w:t>
            </w:r>
          </w:p>
        </w:tc>
        <w:tc>
          <w:tcPr>
            <w:tcW w:w="888" w:type="dxa"/>
            <w:tcBorders>
              <w:top w:val="nil"/>
            </w:tcBorders>
          </w:tcPr>
          <w:p>
            <w:pPr>
              <w:pStyle w:val="TableParagraph"/>
              <w:spacing w:before="56"/>
              <w:ind w:right="18"/>
              <w:rPr>
                <w:rFonts w:ascii="Arial MT"/>
                <w:sz w:val="15"/>
              </w:rPr>
            </w:pPr>
            <w:r>
              <w:rPr>
                <w:rFonts w:ascii="Arial MT"/>
                <w:spacing w:val="-2"/>
                <w:w w:val="115"/>
                <w:sz w:val="15"/>
              </w:rPr>
              <w:t>4.70%</w:t>
            </w:r>
          </w:p>
        </w:tc>
      </w:tr>
      <w:tr>
        <w:trPr>
          <w:trHeight w:val="261" w:hRule="atLeast"/>
        </w:trPr>
        <w:tc>
          <w:tcPr>
            <w:tcW w:w="5443" w:type="dxa"/>
          </w:tcPr>
          <w:p>
            <w:pPr>
              <w:pStyle w:val="TableParagraph"/>
              <w:spacing w:before="60"/>
              <w:ind w:left="30"/>
              <w:jc w:val="center"/>
              <w:rPr>
                <w:rFonts w:ascii="Arial"/>
                <w:b/>
                <w:sz w:val="15"/>
              </w:rPr>
            </w:pPr>
            <w:r>
              <w:rPr>
                <w:rFonts w:ascii="Arial"/>
                <w:b/>
                <w:spacing w:val="-2"/>
                <w:w w:val="115"/>
                <w:sz w:val="15"/>
              </w:rPr>
              <w:t>TOTAL:</w:t>
            </w:r>
          </w:p>
        </w:tc>
        <w:tc>
          <w:tcPr>
            <w:tcW w:w="2138" w:type="dxa"/>
            <w:shd w:val="clear" w:color="auto" w:fill="781328"/>
          </w:tcPr>
          <w:p>
            <w:pPr>
              <w:pStyle w:val="TableParagraph"/>
              <w:tabs>
                <w:tab w:pos="513" w:val="left" w:leader="none"/>
              </w:tabs>
              <w:spacing w:before="31"/>
              <w:ind w:right="78"/>
              <w:rPr>
                <w:rFonts w:ascii="Arial"/>
                <w:b/>
                <w:sz w:val="15"/>
              </w:rPr>
            </w:pPr>
            <w:r>
              <w:rPr>
                <w:rFonts w:ascii="Arial"/>
                <w:b/>
                <w:color w:val="FFFFFF"/>
                <w:spacing w:val="-10"/>
                <w:w w:val="115"/>
                <w:sz w:val="15"/>
              </w:rPr>
              <w:t>$</w:t>
            </w:r>
            <w:r>
              <w:rPr>
                <w:rFonts w:ascii="Arial"/>
                <w:b/>
                <w:color w:val="FFFFFF"/>
                <w:sz w:val="15"/>
              </w:rPr>
              <w:tab/>
            </w:r>
            <w:r>
              <w:rPr>
                <w:rFonts w:ascii="Arial"/>
                <w:b/>
                <w:color w:val="FFFFFF"/>
                <w:spacing w:val="-2"/>
                <w:w w:val="115"/>
                <w:sz w:val="15"/>
              </w:rPr>
              <w:t>11,475,191,872.00</w:t>
            </w:r>
          </w:p>
        </w:tc>
        <w:tc>
          <w:tcPr>
            <w:tcW w:w="888" w:type="dxa"/>
            <w:shd w:val="clear" w:color="auto" w:fill="781328"/>
          </w:tcPr>
          <w:p>
            <w:pPr>
              <w:pStyle w:val="TableParagraph"/>
              <w:spacing w:before="31"/>
              <w:ind w:right="4"/>
              <w:rPr>
                <w:rFonts w:ascii="Arial"/>
                <w:b/>
                <w:sz w:val="15"/>
              </w:rPr>
            </w:pPr>
            <w:r>
              <w:rPr>
                <w:rFonts w:ascii="Arial"/>
                <w:b/>
                <w:color w:val="FFFFFF"/>
                <w:spacing w:val="-2"/>
                <w:w w:val="115"/>
                <w:sz w:val="15"/>
              </w:rPr>
              <w:t>100.00%</w:t>
            </w:r>
          </w:p>
        </w:tc>
      </w:tr>
    </w:tbl>
    <w:p>
      <w:pPr>
        <w:pStyle w:val="BodyText"/>
      </w:pPr>
    </w:p>
    <w:p>
      <w:pPr>
        <w:pStyle w:val="BodyText"/>
        <w:spacing w:before="100"/>
      </w:pPr>
    </w:p>
    <w:p>
      <w:pPr>
        <w:pStyle w:val="BodyText"/>
        <w:spacing w:line="364" w:lineRule="auto" w:before="1"/>
        <w:ind w:left="907" w:right="534" w:firstLine="708"/>
        <w:jc w:val="both"/>
      </w:pPr>
      <w:r>
        <w:rPr>
          <w:w w:val="85"/>
        </w:rPr>
        <w:t>Es de enfatizarse entonces que en el Paquete Económico 2022 aprobado por el H. Congreso del </w:t>
      </w:r>
      <w:r>
        <w:rPr>
          <w:w w:val="90"/>
        </w:rPr>
        <w:t>Estado</w:t>
      </w:r>
      <w:r>
        <w:rPr>
          <w:w w:val="90"/>
        </w:rPr>
        <w:t> de</w:t>
      </w:r>
      <w:r>
        <w:rPr>
          <w:w w:val="90"/>
        </w:rPr>
        <w:t> Nayarit,</w:t>
      </w:r>
      <w:r>
        <w:rPr>
          <w:w w:val="90"/>
        </w:rPr>
        <w:t> se</w:t>
      </w:r>
      <w:r>
        <w:rPr>
          <w:w w:val="90"/>
        </w:rPr>
        <w:t> presentó</w:t>
      </w:r>
      <w:r>
        <w:rPr>
          <w:w w:val="90"/>
        </w:rPr>
        <w:t> un</w:t>
      </w:r>
      <w:r>
        <w:rPr>
          <w:w w:val="90"/>
        </w:rPr>
        <w:t> Balance</w:t>
      </w:r>
      <w:r>
        <w:rPr>
          <w:w w:val="90"/>
        </w:rPr>
        <w:t> Presupuestario</w:t>
      </w:r>
      <w:r>
        <w:rPr>
          <w:w w:val="90"/>
        </w:rPr>
        <w:t> de</w:t>
      </w:r>
      <w:r>
        <w:rPr>
          <w:w w:val="90"/>
        </w:rPr>
        <w:t> Recursos</w:t>
      </w:r>
      <w:r>
        <w:rPr>
          <w:w w:val="90"/>
        </w:rPr>
        <w:t> Disponibles</w:t>
      </w:r>
      <w:r>
        <w:rPr>
          <w:w w:val="90"/>
        </w:rPr>
        <w:t> Sostenible,</w:t>
      </w:r>
      <w:r>
        <w:rPr>
          <w:w w:val="90"/>
        </w:rPr>
        <w:t> en </w:t>
      </w:r>
      <w:r>
        <w:rPr>
          <w:w w:val="80"/>
        </w:rPr>
        <w:t>cumplimiento</w:t>
      </w:r>
      <w:r>
        <w:rPr/>
        <w:t> </w:t>
      </w:r>
      <w:r>
        <w:rPr>
          <w:w w:val="80"/>
        </w:rPr>
        <w:t>a lo</w:t>
      </w:r>
      <w:r>
        <w:rPr/>
        <w:t> </w:t>
      </w:r>
      <w:r>
        <w:rPr>
          <w:w w:val="80"/>
        </w:rPr>
        <w:t>establecido en</w:t>
      </w:r>
      <w:r>
        <w:rPr/>
        <w:t> </w:t>
      </w:r>
      <w:r>
        <w:rPr>
          <w:w w:val="80"/>
        </w:rPr>
        <w:t>el</w:t>
      </w:r>
      <w:r>
        <w:rPr/>
        <w:t> </w:t>
      </w:r>
      <w:r>
        <w:rPr>
          <w:w w:val="80"/>
        </w:rPr>
        <w:t>artículo 6</w:t>
      </w:r>
      <w:r>
        <w:rPr/>
        <w:t> </w:t>
      </w:r>
      <w:r>
        <w:rPr>
          <w:w w:val="80"/>
        </w:rPr>
        <w:t>de la</w:t>
      </w:r>
      <w:r>
        <w:rPr/>
        <w:t> </w:t>
      </w:r>
      <w:r>
        <w:rPr>
          <w:w w:val="80"/>
        </w:rPr>
        <w:t>Ley</w:t>
      </w:r>
      <w:r>
        <w:rPr/>
        <w:t> </w:t>
      </w:r>
      <w:r>
        <w:rPr>
          <w:w w:val="80"/>
        </w:rPr>
        <w:t>de</w:t>
      </w:r>
      <w:r>
        <w:rPr/>
        <w:t> </w:t>
      </w:r>
      <w:r>
        <w:rPr>
          <w:w w:val="80"/>
        </w:rPr>
        <w:t>Disciplina</w:t>
      </w:r>
      <w:r>
        <w:rPr/>
        <w:t> </w:t>
      </w:r>
      <w:r>
        <w:rPr>
          <w:w w:val="80"/>
        </w:rPr>
        <w:t>Financiera</w:t>
      </w:r>
      <w:r>
        <w:rPr/>
        <w:t> </w:t>
      </w:r>
      <w:r>
        <w:rPr>
          <w:w w:val="80"/>
        </w:rPr>
        <w:t>de las</w:t>
      </w:r>
      <w:r>
        <w:rPr/>
        <w:t> </w:t>
      </w:r>
      <w:r>
        <w:rPr>
          <w:w w:val="80"/>
        </w:rPr>
        <w:t>Entidades</w:t>
      </w:r>
      <w:r>
        <w:rPr/>
        <w:t> </w:t>
      </w:r>
      <w:r>
        <w:rPr>
          <w:w w:val="80"/>
        </w:rPr>
        <w:t>Federativas y </w:t>
      </w:r>
      <w:r>
        <w:rPr>
          <w:w w:val="90"/>
        </w:rPr>
        <w:t>los Municipios.</w:t>
      </w:r>
    </w:p>
    <w:p>
      <w:pPr>
        <w:pStyle w:val="BodyText"/>
        <w:spacing w:before="94"/>
      </w:pPr>
    </w:p>
    <w:p>
      <w:pPr>
        <w:pStyle w:val="BodyText"/>
        <w:spacing w:line="364" w:lineRule="auto"/>
        <w:ind w:left="907" w:right="533" w:firstLine="707"/>
        <w:jc w:val="both"/>
      </w:pPr>
      <w:r>
        <w:rPr>
          <w:w w:val="85"/>
        </w:rPr>
        <w:t>No obstante lo mostrado, en los últimos 2 meses del año 2022 se empezó a presentar un Balance Presupuestario</w:t>
      </w:r>
      <w:r>
        <w:rPr>
          <w:spacing w:val="30"/>
        </w:rPr>
        <w:t> </w:t>
      </w:r>
      <w:r>
        <w:rPr>
          <w:w w:val="85"/>
        </w:rPr>
        <w:t>de</w:t>
      </w:r>
      <w:r>
        <w:rPr>
          <w:spacing w:val="30"/>
        </w:rPr>
        <w:t> </w:t>
      </w:r>
      <w:r>
        <w:rPr>
          <w:w w:val="85"/>
        </w:rPr>
        <w:t>Recursos</w:t>
      </w:r>
      <w:r>
        <w:rPr>
          <w:spacing w:val="30"/>
        </w:rPr>
        <w:t> </w:t>
      </w:r>
      <w:r>
        <w:rPr>
          <w:w w:val="85"/>
        </w:rPr>
        <w:t>Disponibles</w:t>
      </w:r>
      <w:r>
        <w:rPr>
          <w:spacing w:val="33"/>
        </w:rPr>
        <w:t> </w:t>
      </w:r>
      <w:r>
        <w:rPr>
          <w:w w:val="85"/>
        </w:rPr>
        <w:t>Negativo,</w:t>
      </w:r>
      <w:r>
        <w:rPr>
          <w:spacing w:val="32"/>
        </w:rPr>
        <w:t> </w:t>
      </w:r>
      <w:r>
        <w:rPr>
          <w:w w:val="85"/>
        </w:rPr>
        <w:t>por</w:t>
      </w:r>
      <w:r>
        <w:rPr>
          <w:spacing w:val="29"/>
        </w:rPr>
        <w:t> </w:t>
      </w:r>
      <w:r>
        <w:rPr>
          <w:w w:val="85"/>
        </w:rPr>
        <w:t>lo</w:t>
      </w:r>
      <w:r>
        <w:rPr>
          <w:spacing w:val="32"/>
        </w:rPr>
        <w:t> </w:t>
      </w:r>
      <w:r>
        <w:rPr>
          <w:w w:val="85"/>
        </w:rPr>
        <w:t>que</w:t>
      </w:r>
      <w:r>
        <w:rPr>
          <w:spacing w:val="30"/>
        </w:rPr>
        <w:t> </w:t>
      </w:r>
      <w:r>
        <w:rPr>
          <w:w w:val="85"/>
        </w:rPr>
        <w:t>ante</w:t>
      </w:r>
      <w:r>
        <w:rPr>
          <w:spacing w:val="30"/>
        </w:rPr>
        <w:t> </w:t>
      </w:r>
      <w:r>
        <w:rPr>
          <w:w w:val="85"/>
        </w:rPr>
        <w:t>la</w:t>
      </w:r>
      <w:r>
        <w:rPr>
          <w:spacing w:val="30"/>
        </w:rPr>
        <w:t> </w:t>
      </w:r>
      <w:r>
        <w:rPr>
          <w:w w:val="85"/>
        </w:rPr>
        <w:t>carencia</w:t>
      </w:r>
      <w:r>
        <w:rPr>
          <w:spacing w:val="30"/>
        </w:rPr>
        <w:t> </w:t>
      </w:r>
      <w:r>
        <w:rPr>
          <w:w w:val="85"/>
        </w:rPr>
        <w:t>de</w:t>
      </w:r>
      <w:r>
        <w:rPr>
          <w:spacing w:val="30"/>
        </w:rPr>
        <w:t> </w:t>
      </w:r>
      <w:r>
        <w:rPr>
          <w:w w:val="85"/>
        </w:rPr>
        <w:t>recursos</w:t>
      </w:r>
      <w:r>
        <w:rPr>
          <w:spacing w:val="30"/>
        </w:rPr>
        <w:t> </w:t>
      </w:r>
      <w:r>
        <w:rPr>
          <w:w w:val="85"/>
        </w:rPr>
        <w:t>financieros</w:t>
      </w:r>
    </w:p>
    <w:p>
      <w:pPr>
        <w:pStyle w:val="BodyText"/>
        <w:spacing w:after="0" w:line="364" w:lineRule="auto"/>
        <w:jc w:val="both"/>
        <w:sectPr>
          <w:pgSz w:w="12240" w:h="15840"/>
          <w:pgMar w:header="787" w:footer="720" w:top="2720" w:bottom="980" w:left="1080" w:right="720"/>
        </w:sectPr>
      </w:pPr>
    </w:p>
    <w:p>
      <w:pPr>
        <w:pStyle w:val="BodyText"/>
        <w:spacing w:before="246"/>
      </w:pPr>
    </w:p>
    <w:p>
      <w:pPr>
        <w:pStyle w:val="BodyText"/>
        <w:spacing w:line="364" w:lineRule="auto"/>
        <w:ind w:left="907" w:right="534"/>
        <w:jc w:val="both"/>
      </w:pPr>
      <w:r>
        <w:rPr>
          <w:w w:val="85"/>
        </w:rPr>
        <w:t>suficientes,</w:t>
      </w:r>
      <w:r>
        <w:rPr>
          <w:spacing w:val="-6"/>
          <w:w w:val="85"/>
        </w:rPr>
        <w:t> </w:t>
      </w:r>
      <w:r>
        <w:rPr>
          <w:w w:val="85"/>
        </w:rPr>
        <w:t>el</w:t>
      </w:r>
      <w:r>
        <w:rPr>
          <w:spacing w:val="-6"/>
          <w:w w:val="85"/>
        </w:rPr>
        <w:t> </w:t>
      </w:r>
      <w:r>
        <w:rPr>
          <w:w w:val="85"/>
        </w:rPr>
        <w:t>Poder</w:t>
      </w:r>
      <w:r>
        <w:rPr>
          <w:spacing w:val="-6"/>
          <w:w w:val="85"/>
        </w:rPr>
        <w:t> </w:t>
      </w:r>
      <w:r>
        <w:rPr>
          <w:w w:val="85"/>
        </w:rPr>
        <w:t>Ejecutivo</w:t>
      </w:r>
      <w:r>
        <w:rPr>
          <w:spacing w:val="-6"/>
          <w:w w:val="85"/>
        </w:rPr>
        <w:t> </w:t>
      </w:r>
      <w:r>
        <w:rPr>
          <w:w w:val="85"/>
        </w:rPr>
        <w:t>tuvo</w:t>
      </w:r>
      <w:r>
        <w:rPr>
          <w:spacing w:val="-6"/>
          <w:w w:val="85"/>
        </w:rPr>
        <w:t> </w:t>
      </w:r>
      <w:r>
        <w:rPr>
          <w:w w:val="85"/>
        </w:rPr>
        <w:t>necesidad</w:t>
      </w:r>
      <w:r>
        <w:rPr>
          <w:spacing w:val="-6"/>
          <w:w w:val="85"/>
        </w:rPr>
        <w:t> </w:t>
      </w:r>
      <w:r>
        <w:rPr>
          <w:w w:val="85"/>
        </w:rPr>
        <w:t>de</w:t>
      </w:r>
      <w:r>
        <w:rPr>
          <w:spacing w:val="-5"/>
          <w:w w:val="85"/>
        </w:rPr>
        <w:t> </w:t>
      </w:r>
      <w:r>
        <w:rPr>
          <w:w w:val="85"/>
        </w:rPr>
        <w:t>adquirir</w:t>
      </w:r>
      <w:r>
        <w:rPr>
          <w:spacing w:val="-6"/>
          <w:w w:val="85"/>
        </w:rPr>
        <w:t> </w:t>
      </w:r>
      <w:r>
        <w:rPr>
          <w:w w:val="85"/>
        </w:rPr>
        <w:t>financiamientos</w:t>
      </w:r>
      <w:r>
        <w:rPr>
          <w:spacing w:val="-6"/>
          <w:w w:val="85"/>
        </w:rPr>
        <w:t> </w:t>
      </w:r>
      <w:r>
        <w:rPr>
          <w:w w:val="85"/>
        </w:rPr>
        <w:t>a</w:t>
      </w:r>
      <w:r>
        <w:rPr>
          <w:spacing w:val="-6"/>
          <w:w w:val="85"/>
        </w:rPr>
        <w:t> </w:t>
      </w:r>
      <w:r>
        <w:rPr>
          <w:w w:val="85"/>
        </w:rPr>
        <w:t>corto</w:t>
      </w:r>
      <w:r>
        <w:rPr>
          <w:spacing w:val="-6"/>
          <w:w w:val="85"/>
        </w:rPr>
        <w:t> </w:t>
      </w:r>
      <w:r>
        <w:rPr>
          <w:w w:val="85"/>
        </w:rPr>
        <w:t>plazo</w:t>
      </w:r>
      <w:r>
        <w:rPr>
          <w:spacing w:val="-6"/>
          <w:w w:val="85"/>
        </w:rPr>
        <w:t> </w:t>
      </w:r>
      <w:r>
        <w:rPr>
          <w:w w:val="85"/>
        </w:rPr>
        <w:t>para</w:t>
      </w:r>
      <w:r>
        <w:rPr>
          <w:spacing w:val="-5"/>
          <w:w w:val="85"/>
        </w:rPr>
        <w:t> </w:t>
      </w:r>
      <w:r>
        <w:rPr>
          <w:w w:val="85"/>
        </w:rPr>
        <w:t>afrontar</w:t>
      </w:r>
      <w:r>
        <w:rPr>
          <w:spacing w:val="-6"/>
          <w:w w:val="85"/>
        </w:rPr>
        <w:t> </w:t>
      </w:r>
      <w:r>
        <w:rPr>
          <w:w w:val="85"/>
        </w:rPr>
        <w:t>diversas erogaciones</w:t>
      </w:r>
      <w:r>
        <w:rPr>
          <w:w w:val="85"/>
        </w:rPr>
        <w:t> indispensables</w:t>
      </w:r>
      <w:r>
        <w:rPr>
          <w:w w:val="85"/>
        </w:rPr>
        <w:t> para</w:t>
      </w:r>
      <w:r>
        <w:rPr>
          <w:w w:val="85"/>
        </w:rPr>
        <w:t> el</w:t>
      </w:r>
      <w:r>
        <w:rPr>
          <w:w w:val="85"/>
        </w:rPr>
        <w:t> funcionamiento</w:t>
      </w:r>
      <w:r>
        <w:rPr>
          <w:w w:val="85"/>
        </w:rPr>
        <w:t> del</w:t>
      </w:r>
      <w:r>
        <w:rPr>
          <w:w w:val="85"/>
        </w:rPr>
        <w:t> aparato</w:t>
      </w:r>
      <w:r>
        <w:rPr>
          <w:w w:val="85"/>
        </w:rPr>
        <w:t> gubernamental,</w:t>
      </w:r>
      <w:r>
        <w:rPr>
          <w:w w:val="85"/>
        </w:rPr>
        <w:t> la</w:t>
      </w:r>
      <w:r>
        <w:rPr>
          <w:w w:val="85"/>
        </w:rPr>
        <w:t> aplicación</w:t>
      </w:r>
      <w:r>
        <w:rPr>
          <w:w w:val="85"/>
        </w:rPr>
        <w:t> en</w:t>
      </w:r>
      <w:r>
        <w:rPr>
          <w:w w:val="85"/>
        </w:rPr>
        <w:t> acciones prioritarias e infraestructura de carácter social, así como la atención a la población afectada por fenómenos </w:t>
      </w:r>
      <w:r>
        <w:rPr>
          <w:spacing w:val="-2"/>
          <w:w w:val="90"/>
        </w:rPr>
        <w:t>naturales.</w:t>
      </w:r>
    </w:p>
    <w:p>
      <w:pPr>
        <w:pStyle w:val="BodyText"/>
        <w:spacing w:before="95"/>
      </w:pPr>
    </w:p>
    <w:p>
      <w:pPr>
        <w:pStyle w:val="BodyText"/>
        <w:spacing w:line="364" w:lineRule="auto"/>
        <w:ind w:left="907" w:right="533" w:firstLine="708"/>
        <w:jc w:val="both"/>
      </w:pPr>
      <w:r>
        <w:rPr>
          <w:w w:val="85"/>
        </w:rPr>
        <w:t>Cabe hacer notar que esta situación no se alcanzó a informar al H. Congreso del Estado dentro del </w:t>
      </w:r>
      <w:r>
        <w:rPr>
          <w:w w:val="80"/>
        </w:rPr>
        <w:t>Paquete Económico 2023 presentado a la legislatura local</w:t>
      </w:r>
      <w:r>
        <w:rPr/>
        <w:t> </w:t>
      </w:r>
      <w:r>
        <w:rPr>
          <w:w w:val="80"/>
        </w:rPr>
        <w:t>el</w:t>
      </w:r>
      <w:r>
        <w:rPr/>
        <w:t> </w:t>
      </w:r>
      <w:r>
        <w:rPr>
          <w:w w:val="80"/>
        </w:rPr>
        <w:t>día 28 de Octubre de 2022, ya que la identificación</w:t>
      </w:r>
      <w:r>
        <w:rPr>
          <w:spacing w:val="80"/>
        </w:rPr>
        <w:t> </w:t>
      </w:r>
      <w:r>
        <w:rPr>
          <w:spacing w:val="-2"/>
          <w:w w:val="85"/>
        </w:rPr>
        <w:t>de daños y la magnitud que representó el Huracán Roslyn en nuestra entidad, se empezó a cuantificar a partir del mes de Noviembre de 2022, cuya declaratoria de Desastre Natural se publicó el 07 de Noviembre de 2022 en el Diario Oficial de la Federación, luego del fenómeno natural perturbador que acaeció en los municipios de </w:t>
      </w:r>
      <w:r>
        <w:rPr>
          <w:w w:val="85"/>
        </w:rPr>
        <w:t>Acaponeta,</w:t>
      </w:r>
      <w:r>
        <w:rPr>
          <w:spacing w:val="-1"/>
          <w:w w:val="85"/>
        </w:rPr>
        <w:t> </w:t>
      </w:r>
      <w:r>
        <w:rPr>
          <w:w w:val="85"/>
        </w:rPr>
        <w:t>Huajicori,</w:t>
      </w:r>
      <w:r>
        <w:rPr>
          <w:spacing w:val="-3"/>
          <w:w w:val="85"/>
        </w:rPr>
        <w:t> </w:t>
      </w:r>
      <w:r>
        <w:rPr>
          <w:w w:val="85"/>
        </w:rPr>
        <w:t>Tecuala,</w:t>
      </w:r>
      <w:r>
        <w:rPr>
          <w:spacing w:val="-1"/>
          <w:w w:val="85"/>
        </w:rPr>
        <w:t> </w:t>
      </w:r>
      <w:r>
        <w:rPr>
          <w:w w:val="85"/>
        </w:rPr>
        <w:t>Tuxpan,</w:t>
      </w:r>
      <w:r>
        <w:rPr>
          <w:spacing w:val="-1"/>
          <w:w w:val="85"/>
        </w:rPr>
        <w:t> </w:t>
      </w:r>
      <w:r>
        <w:rPr>
          <w:w w:val="85"/>
        </w:rPr>
        <w:t>Rosamorada,</w:t>
      </w:r>
      <w:r>
        <w:rPr>
          <w:spacing w:val="-3"/>
          <w:w w:val="85"/>
        </w:rPr>
        <w:t> </w:t>
      </w:r>
      <w:r>
        <w:rPr>
          <w:w w:val="85"/>
        </w:rPr>
        <w:t>Santiago</w:t>
      </w:r>
      <w:r>
        <w:rPr>
          <w:spacing w:val="-1"/>
          <w:w w:val="85"/>
        </w:rPr>
        <w:t> </w:t>
      </w:r>
      <w:r>
        <w:rPr>
          <w:w w:val="85"/>
        </w:rPr>
        <w:t>Ixcuintla,</w:t>
      </w:r>
      <w:r>
        <w:rPr>
          <w:spacing w:val="-1"/>
          <w:w w:val="85"/>
        </w:rPr>
        <w:t> </w:t>
      </w:r>
      <w:r>
        <w:rPr>
          <w:w w:val="85"/>
        </w:rPr>
        <w:t>San</w:t>
      </w:r>
      <w:r>
        <w:rPr>
          <w:spacing w:val="-3"/>
          <w:w w:val="85"/>
        </w:rPr>
        <w:t> </w:t>
      </w:r>
      <w:r>
        <w:rPr>
          <w:w w:val="85"/>
        </w:rPr>
        <w:t>Blas</w:t>
      </w:r>
      <w:r>
        <w:rPr>
          <w:spacing w:val="-2"/>
          <w:w w:val="85"/>
        </w:rPr>
        <w:t> </w:t>
      </w:r>
      <w:r>
        <w:rPr>
          <w:w w:val="85"/>
        </w:rPr>
        <w:t>y</w:t>
      </w:r>
      <w:r>
        <w:rPr>
          <w:spacing w:val="-1"/>
          <w:w w:val="85"/>
        </w:rPr>
        <w:t> </w:t>
      </w:r>
      <w:r>
        <w:rPr>
          <w:w w:val="85"/>
        </w:rPr>
        <w:t>Bahía</w:t>
      </w:r>
      <w:r>
        <w:rPr>
          <w:spacing w:val="-1"/>
          <w:w w:val="85"/>
        </w:rPr>
        <w:t> </w:t>
      </w:r>
      <w:r>
        <w:rPr>
          <w:w w:val="85"/>
        </w:rPr>
        <w:t>de</w:t>
      </w:r>
      <w:r>
        <w:rPr>
          <w:spacing w:val="-1"/>
          <w:w w:val="85"/>
        </w:rPr>
        <w:t> </w:t>
      </w:r>
      <w:r>
        <w:rPr>
          <w:w w:val="85"/>
        </w:rPr>
        <w:t>Banderas,</w:t>
      </w:r>
      <w:r>
        <w:rPr>
          <w:spacing w:val="-3"/>
          <w:w w:val="85"/>
        </w:rPr>
        <w:t> </w:t>
      </w:r>
      <w:r>
        <w:rPr>
          <w:w w:val="85"/>
        </w:rPr>
        <w:t>por </w:t>
      </w:r>
      <w:r>
        <w:rPr>
          <w:spacing w:val="-2"/>
          <w:w w:val="85"/>
        </w:rPr>
        <w:t>vientos fuertes, lluvia severa, inundación fluvial</w:t>
      </w:r>
      <w:r>
        <w:rPr>
          <w:spacing w:val="-6"/>
        </w:rPr>
        <w:t> </w:t>
      </w:r>
      <w:r>
        <w:rPr>
          <w:spacing w:val="-2"/>
          <w:w w:val="85"/>
        </w:rPr>
        <w:t>e inundación pluvial del 22 al 24 de Octubre de 2022.</w:t>
      </w:r>
    </w:p>
    <w:p>
      <w:pPr>
        <w:pStyle w:val="BodyText"/>
        <w:spacing w:before="130"/>
      </w:pPr>
    </w:p>
    <w:p>
      <w:pPr>
        <w:pStyle w:val="BodyText"/>
        <w:spacing w:line="364" w:lineRule="auto"/>
        <w:ind w:left="907" w:right="533" w:firstLine="708"/>
        <w:jc w:val="both"/>
      </w:pPr>
      <w:r>
        <w:rPr>
          <w:w w:val="85"/>
        </w:rPr>
        <w:t>Las erogaciones realizadas por el Estado para atender a la población afectada y la reparación de </w:t>
      </w:r>
      <w:r>
        <w:rPr>
          <w:w w:val="90"/>
        </w:rPr>
        <w:t>daños</w:t>
      </w:r>
      <w:r>
        <w:rPr>
          <w:spacing w:val="-5"/>
          <w:w w:val="90"/>
        </w:rPr>
        <w:t> </w:t>
      </w:r>
      <w:r>
        <w:rPr>
          <w:w w:val="90"/>
        </w:rPr>
        <w:t>a</w:t>
      </w:r>
      <w:r>
        <w:rPr>
          <w:spacing w:val="-5"/>
          <w:w w:val="90"/>
        </w:rPr>
        <w:t> </w:t>
      </w:r>
      <w:r>
        <w:rPr>
          <w:w w:val="90"/>
        </w:rPr>
        <w:t>la</w:t>
      </w:r>
      <w:r>
        <w:rPr>
          <w:spacing w:val="-5"/>
          <w:w w:val="90"/>
        </w:rPr>
        <w:t> </w:t>
      </w:r>
      <w:r>
        <w:rPr>
          <w:w w:val="90"/>
        </w:rPr>
        <w:t>infraestructura</w:t>
      </w:r>
      <w:r>
        <w:rPr>
          <w:spacing w:val="-4"/>
          <w:w w:val="90"/>
        </w:rPr>
        <w:t> </w:t>
      </w:r>
      <w:r>
        <w:rPr>
          <w:w w:val="90"/>
        </w:rPr>
        <w:t>pública,</w:t>
      </w:r>
      <w:r>
        <w:rPr>
          <w:spacing w:val="-4"/>
          <w:w w:val="90"/>
        </w:rPr>
        <w:t> </w:t>
      </w:r>
      <w:r>
        <w:rPr>
          <w:w w:val="90"/>
        </w:rPr>
        <w:t>así</w:t>
      </w:r>
      <w:r>
        <w:rPr>
          <w:spacing w:val="-5"/>
          <w:w w:val="90"/>
        </w:rPr>
        <w:t> </w:t>
      </w:r>
      <w:r>
        <w:rPr>
          <w:w w:val="90"/>
        </w:rPr>
        <w:t>como</w:t>
      </w:r>
      <w:r>
        <w:rPr>
          <w:spacing w:val="-5"/>
          <w:w w:val="90"/>
        </w:rPr>
        <w:t> </w:t>
      </w:r>
      <w:r>
        <w:rPr>
          <w:w w:val="90"/>
        </w:rPr>
        <w:t>la</w:t>
      </w:r>
      <w:r>
        <w:rPr>
          <w:spacing w:val="-5"/>
          <w:w w:val="90"/>
        </w:rPr>
        <w:t> </w:t>
      </w:r>
      <w:r>
        <w:rPr>
          <w:w w:val="90"/>
        </w:rPr>
        <w:t>aplicación</w:t>
      </w:r>
      <w:r>
        <w:rPr>
          <w:spacing w:val="-4"/>
          <w:w w:val="90"/>
        </w:rPr>
        <w:t> </w:t>
      </w:r>
      <w:r>
        <w:rPr>
          <w:w w:val="90"/>
        </w:rPr>
        <w:t>de</w:t>
      </w:r>
      <w:r>
        <w:rPr>
          <w:spacing w:val="-5"/>
          <w:w w:val="90"/>
        </w:rPr>
        <w:t> </w:t>
      </w:r>
      <w:r>
        <w:rPr>
          <w:w w:val="90"/>
        </w:rPr>
        <w:t>recursos</w:t>
      </w:r>
      <w:r>
        <w:rPr>
          <w:spacing w:val="-5"/>
          <w:w w:val="90"/>
        </w:rPr>
        <w:t> </w:t>
      </w:r>
      <w:r>
        <w:rPr>
          <w:w w:val="90"/>
        </w:rPr>
        <w:t>en</w:t>
      </w:r>
      <w:r>
        <w:rPr>
          <w:spacing w:val="-5"/>
          <w:w w:val="90"/>
        </w:rPr>
        <w:t> </w:t>
      </w:r>
      <w:r>
        <w:rPr>
          <w:w w:val="90"/>
        </w:rPr>
        <w:t>acciones</w:t>
      </w:r>
      <w:r>
        <w:rPr>
          <w:spacing w:val="-5"/>
          <w:w w:val="90"/>
        </w:rPr>
        <w:t> </w:t>
      </w:r>
      <w:r>
        <w:rPr>
          <w:w w:val="90"/>
        </w:rPr>
        <w:t>prioritarias</w:t>
      </w:r>
      <w:r>
        <w:rPr>
          <w:spacing w:val="-5"/>
          <w:w w:val="90"/>
        </w:rPr>
        <w:t> </w:t>
      </w:r>
      <w:r>
        <w:rPr>
          <w:w w:val="90"/>
        </w:rPr>
        <w:t>del</w:t>
      </w:r>
      <w:r>
        <w:rPr>
          <w:spacing w:val="-5"/>
          <w:w w:val="90"/>
        </w:rPr>
        <w:t> </w:t>
      </w:r>
      <w:r>
        <w:rPr>
          <w:w w:val="90"/>
        </w:rPr>
        <w:t>Poder </w:t>
      </w:r>
      <w:r>
        <w:rPr>
          <w:w w:val="85"/>
        </w:rPr>
        <w:t>Ejecutivo implicaron que al cierre de 2022 se generara un Balance Presupuestario de Recursos Disponibles Negativo en el momento contable Devengado por importe de</w:t>
      </w:r>
      <w:r>
        <w:rPr>
          <w:spacing w:val="40"/>
        </w:rPr>
        <w:t> </w:t>
      </w:r>
      <w:r>
        <w:rPr>
          <w:w w:val="85"/>
        </w:rPr>
        <w:t>$ 692,883,951.84 (seiscientos noventa y dos </w:t>
      </w:r>
      <w:r>
        <w:rPr>
          <w:w w:val="80"/>
        </w:rPr>
        <w:t>millones</w:t>
      </w:r>
      <w:r>
        <w:rPr/>
        <w:t> </w:t>
      </w:r>
      <w:r>
        <w:rPr>
          <w:w w:val="80"/>
        </w:rPr>
        <w:t>ochocientos</w:t>
      </w:r>
      <w:r>
        <w:rPr/>
        <w:t> </w:t>
      </w:r>
      <w:r>
        <w:rPr>
          <w:w w:val="80"/>
        </w:rPr>
        <w:t>ochenta</w:t>
      </w:r>
      <w:r>
        <w:rPr/>
        <w:t> </w:t>
      </w:r>
      <w:r>
        <w:rPr>
          <w:w w:val="80"/>
        </w:rPr>
        <w:t>y</w:t>
      </w:r>
      <w:r>
        <w:rPr/>
        <w:t> </w:t>
      </w:r>
      <w:r>
        <w:rPr>
          <w:w w:val="80"/>
        </w:rPr>
        <w:t>tres</w:t>
      </w:r>
      <w:r>
        <w:rPr/>
        <w:t> </w:t>
      </w:r>
      <w:r>
        <w:rPr>
          <w:w w:val="80"/>
        </w:rPr>
        <w:t>mil</w:t>
      </w:r>
      <w:r>
        <w:rPr/>
        <w:t> </w:t>
      </w:r>
      <w:r>
        <w:rPr>
          <w:w w:val="80"/>
        </w:rPr>
        <w:t>novecientos</w:t>
      </w:r>
      <w:r>
        <w:rPr/>
        <w:t> </w:t>
      </w:r>
      <w:r>
        <w:rPr>
          <w:w w:val="80"/>
        </w:rPr>
        <w:t>cincuenta</w:t>
      </w:r>
      <w:r>
        <w:rPr/>
        <w:t> </w:t>
      </w:r>
      <w:r>
        <w:rPr>
          <w:w w:val="80"/>
        </w:rPr>
        <w:t>y</w:t>
      </w:r>
      <w:r>
        <w:rPr/>
        <w:t> </w:t>
      </w:r>
      <w:r>
        <w:rPr>
          <w:w w:val="80"/>
        </w:rPr>
        <w:t>un</w:t>
      </w:r>
      <w:r>
        <w:rPr/>
        <w:t> </w:t>
      </w:r>
      <w:r>
        <w:rPr>
          <w:w w:val="80"/>
        </w:rPr>
        <w:t>pesos</w:t>
      </w:r>
      <w:r>
        <w:rPr/>
        <w:t> </w:t>
      </w:r>
      <w:r>
        <w:rPr>
          <w:w w:val="80"/>
        </w:rPr>
        <w:t>84/100</w:t>
      </w:r>
      <w:r>
        <w:rPr/>
        <w:t> </w:t>
      </w:r>
      <w:r>
        <w:rPr>
          <w:w w:val="80"/>
        </w:rPr>
        <w:t>m.</w:t>
      </w:r>
      <w:r>
        <w:rPr/>
        <w:t> </w:t>
      </w:r>
      <w:r>
        <w:rPr>
          <w:w w:val="80"/>
        </w:rPr>
        <w:t>n.),</w:t>
      </w:r>
      <w:r>
        <w:rPr/>
        <w:t> </w:t>
      </w:r>
      <w:r>
        <w:rPr>
          <w:w w:val="80"/>
        </w:rPr>
        <w:t>en</w:t>
      </w:r>
      <w:r>
        <w:rPr/>
        <w:t> </w:t>
      </w:r>
      <w:r>
        <w:rPr>
          <w:w w:val="80"/>
        </w:rPr>
        <w:t>tanto</w:t>
      </w:r>
      <w:r>
        <w:rPr/>
        <w:t> </w:t>
      </w:r>
      <w:r>
        <w:rPr>
          <w:w w:val="80"/>
        </w:rPr>
        <w:t>que</w:t>
      </w:r>
      <w:r>
        <w:rPr/>
        <w:t> </w:t>
      </w:r>
      <w:r>
        <w:rPr>
          <w:w w:val="80"/>
        </w:rPr>
        <w:t>al</w:t>
      </w:r>
      <w:r>
        <w:rPr/>
        <w:t> </w:t>
      </w:r>
      <w:r>
        <w:rPr>
          <w:w w:val="80"/>
        </w:rPr>
        <w:t>restarle </w:t>
      </w:r>
      <w:r>
        <w:rPr>
          <w:w w:val="85"/>
        </w:rPr>
        <w:t>el</w:t>
      </w:r>
      <w:r>
        <w:rPr>
          <w:spacing w:val="-3"/>
          <w:w w:val="85"/>
        </w:rPr>
        <w:t> </w:t>
      </w:r>
      <w:r>
        <w:rPr>
          <w:w w:val="85"/>
        </w:rPr>
        <w:t>Financiamiento</w:t>
      </w:r>
      <w:r>
        <w:rPr>
          <w:spacing w:val="-3"/>
          <w:w w:val="85"/>
        </w:rPr>
        <w:t> </w:t>
      </w:r>
      <w:r>
        <w:rPr>
          <w:w w:val="85"/>
        </w:rPr>
        <w:t>Neto</w:t>
      </w:r>
      <w:r>
        <w:rPr>
          <w:spacing w:val="-3"/>
          <w:w w:val="85"/>
        </w:rPr>
        <w:t> </w:t>
      </w:r>
      <w:r>
        <w:rPr>
          <w:w w:val="85"/>
        </w:rPr>
        <w:t>con</w:t>
      </w:r>
      <w:r>
        <w:rPr>
          <w:spacing w:val="-3"/>
          <w:w w:val="85"/>
        </w:rPr>
        <w:t> </w:t>
      </w:r>
      <w:r>
        <w:rPr>
          <w:w w:val="85"/>
        </w:rPr>
        <w:t>Fuente</w:t>
      </w:r>
      <w:r>
        <w:rPr>
          <w:spacing w:val="-3"/>
          <w:w w:val="85"/>
        </w:rPr>
        <w:t> </w:t>
      </w:r>
      <w:r>
        <w:rPr>
          <w:w w:val="85"/>
        </w:rPr>
        <w:t>de</w:t>
      </w:r>
      <w:r>
        <w:rPr>
          <w:spacing w:val="-3"/>
          <w:w w:val="85"/>
        </w:rPr>
        <w:t> </w:t>
      </w:r>
      <w:r>
        <w:rPr>
          <w:w w:val="85"/>
        </w:rPr>
        <w:t>Pago</w:t>
      </w:r>
      <w:r>
        <w:rPr>
          <w:spacing w:val="-3"/>
          <w:w w:val="85"/>
        </w:rPr>
        <w:t> </w:t>
      </w:r>
      <w:r>
        <w:rPr>
          <w:w w:val="85"/>
        </w:rPr>
        <w:t>de</w:t>
      </w:r>
      <w:r>
        <w:rPr>
          <w:spacing w:val="-3"/>
          <w:w w:val="85"/>
        </w:rPr>
        <w:t> </w:t>
      </w:r>
      <w:r>
        <w:rPr>
          <w:w w:val="85"/>
        </w:rPr>
        <w:t>Ingresos</w:t>
      </w:r>
      <w:r>
        <w:rPr>
          <w:spacing w:val="-3"/>
          <w:w w:val="85"/>
        </w:rPr>
        <w:t> </w:t>
      </w:r>
      <w:r>
        <w:rPr>
          <w:w w:val="85"/>
        </w:rPr>
        <w:t>de</w:t>
      </w:r>
      <w:r>
        <w:rPr>
          <w:spacing w:val="-3"/>
          <w:w w:val="85"/>
        </w:rPr>
        <w:t> </w:t>
      </w:r>
      <w:r>
        <w:rPr>
          <w:w w:val="85"/>
        </w:rPr>
        <w:t>Libre</w:t>
      </w:r>
      <w:r>
        <w:rPr>
          <w:spacing w:val="-3"/>
          <w:w w:val="85"/>
        </w:rPr>
        <w:t> </w:t>
      </w:r>
      <w:r>
        <w:rPr>
          <w:w w:val="85"/>
        </w:rPr>
        <w:t>Disposición</w:t>
      </w:r>
      <w:r>
        <w:rPr>
          <w:spacing w:val="-3"/>
          <w:w w:val="85"/>
        </w:rPr>
        <w:t> </w:t>
      </w:r>
      <w:r>
        <w:rPr>
          <w:w w:val="85"/>
        </w:rPr>
        <w:t>($</w:t>
      </w:r>
      <w:r>
        <w:rPr>
          <w:spacing w:val="-3"/>
          <w:w w:val="85"/>
        </w:rPr>
        <w:t> </w:t>
      </w:r>
      <w:r>
        <w:rPr>
          <w:w w:val="85"/>
        </w:rPr>
        <w:t>160,267,664.78),</w:t>
      </w:r>
      <w:r>
        <w:rPr>
          <w:spacing w:val="-5"/>
          <w:w w:val="85"/>
        </w:rPr>
        <w:t> </w:t>
      </w:r>
      <w:r>
        <w:rPr>
          <w:w w:val="85"/>
        </w:rPr>
        <w:t>el</w:t>
      </w:r>
      <w:r>
        <w:rPr>
          <w:spacing w:val="-3"/>
          <w:w w:val="85"/>
        </w:rPr>
        <w:t> </w:t>
      </w:r>
      <w:r>
        <w:rPr>
          <w:w w:val="85"/>
        </w:rPr>
        <w:t>Balance </w:t>
      </w:r>
      <w:r>
        <w:rPr>
          <w:spacing w:val="-2"/>
          <w:w w:val="90"/>
        </w:rPr>
        <w:t>Presupuestario</w:t>
      </w:r>
      <w:r>
        <w:rPr>
          <w:spacing w:val="50"/>
        </w:rPr>
        <w:t> </w:t>
      </w:r>
      <w:r>
        <w:rPr>
          <w:spacing w:val="-2"/>
          <w:w w:val="90"/>
        </w:rPr>
        <w:t>de</w:t>
      </w:r>
      <w:r>
        <w:rPr>
          <w:spacing w:val="52"/>
        </w:rPr>
        <w:t> </w:t>
      </w:r>
      <w:r>
        <w:rPr>
          <w:spacing w:val="-2"/>
          <w:w w:val="90"/>
        </w:rPr>
        <w:t>Recursos</w:t>
      </w:r>
      <w:r>
        <w:rPr>
          <w:spacing w:val="52"/>
        </w:rPr>
        <w:t> </w:t>
      </w:r>
      <w:r>
        <w:rPr>
          <w:spacing w:val="-2"/>
          <w:w w:val="90"/>
        </w:rPr>
        <w:t>Disponibles</w:t>
      </w:r>
      <w:r>
        <w:rPr>
          <w:spacing w:val="51"/>
        </w:rPr>
        <w:t> </w:t>
      </w:r>
      <w:r>
        <w:rPr>
          <w:spacing w:val="-2"/>
          <w:w w:val="90"/>
        </w:rPr>
        <w:t>sin</w:t>
      </w:r>
      <w:r>
        <w:rPr>
          <w:spacing w:val="52"/>
        </w:rPr>
        <w:t> </w:t>
      </w:r>
      <w:r>
        <w:rPr>
          <w:spacing w:val="-2"/>
          <w:w w:val="90"/>
        </w:rPr>
        <w:t>Financiamiento</w:t>
      </w:r>
      <w:r>
        <w:rPr>
          <w:spacing w:val="50"/>
        </w:rPr>
        <w:t> </w:t>
      </w:r>
      <w:r>
        <w:rPr>
          <w:spacing w:val="-2"/>
          <w:w w:val="90"/>
        </w:rPr>
        <w:t>Neto</w:t>
      </w:r>
      <w:r>
        <w:rPr>
          <w:spacing w:val="52"/>
        </w:rPr>
        <w:t> </w:t>
      </w:r>
      <w:r>
        <w:rPr>
          <w:spacing w:val="-2"/>
          <w:w w:val="90"/>
        </w:rPr>
        <w:t>fue</w:t>
      </w:r>
      <w:r>
        <w:rPr>
          <w:spacing w:val="50"/>
        </w:rPr>
        <w:t> </w:t>
      </w:r>
      <w:r>
        <w:rPr>
          <w:spacing w:val="-2"/>
          <w:w w:val="90"/>
        </w:rPr>
        <w:t>negativo</w:t>
      </w:r>
      <w:r>
        <w:rPr>
          <w:spacing w:val="50"/>
        </w:rPr>
        <w:t> </w:t>
      </w:r>
      <w:r>
        <w:rPr>
          <w:spacing w:val="-2"/>
          <w:w w:val="90"/>
        </w:rPr>
        <w:t>en</w:t>
      </w:r>
      <w:r>
        <w:rPr>
          <w:spacing w:val="52"/>
        </w:rPr>
        <w:t> </w:t>
      </w:r>
      <w:r>
        <w:rPr>
          <w:spacing w:val="-2"/>
          <w:w w:val="90"/>
        </w:rPr>
        <w:t>la</w:t>
      </w:r>
      <w:r>
        <w:rPr>
          <w:spacing w:val="50"/>
        </w:rPr>
        <w:t> </w:t>
      </w:r>
      <w:r>
        <w:rPr>
          <w:spacing w:val="-2"/>
          <w:w w:val="90"/>
        </w:rPr>
        <w:t>cantidad</w:t>
      </w:r>
      <w:r>
        <w:rPr>
          <w:spacing w:val="50"/>
        </w:rPr>
        <w:t> </w:t>
      </w:r>
      <w:r>
        <w:rPr>
          <w:spacing w:val="-2"/>
          <w:w w:val="90"/>
        </w:rPr>
        <w:t>de</w:t>
      </w:r>
    </w:p>
    <w:p>
      <w:pPr>
        <w:pStyle w:val="BodyText"/>
        <w:spacing w:line="364" w:lineRule="auto" w:before="1"/>
        <w:ind w:left="907" w:right="534"/>
        <w:jc w:val="both"/>
      </w:pPr>
      <w:r>
        <w:rPr>
          <w:w w:val="85"/>
        </w:rPr>
        <w:t>$</w:t>
      </w:r>
      <w:r>
        <w:rPr>
          <w:spacing w:val="-6"/>
          <w:w w:val="85"/>
        </w:rPr>
        <w:t> </w:t>
      </w:r>
      <w:r>
        <w:rPr>
          <w:w w:val="85"/>
        </w:rPr>
        <w:t>532,616,287.06</w:t>
      </w:r>
      <w:r>
        <w:rPr>
          <w:spacing w:val="-6"/>
          <w:w w:val="85"/>
        </w:rPr>
        <w:t> </w:t>
      </w:r>
      <w:r>
        <w:rPr>
          <w:w w:val="85"/>
        </w:rPr>
        <w:t>(quinientos</w:t>
      </w:r>
      <w:r>
        <w:rPr>
          <w:spacing w:val="-6"/>
          <w:w w:val="85"/>
        </w:rPr>
        <w:t> </w:t>
      </w:r>
      <w:r>
        <w:rPr>
          <w:w w:val="85"/>
        </w:rPr>
        <w:t>treinta</w:t>
      </w:r>
      <w:r>
        <w:rPr>
          <w:spacing w:val="-6"/>
          <w:w w:val="85"/>
        </w:rPr>
        <w:t> </w:t>
      </w:r>
      <w:r>
        <w:rPr>
          <w:w w:val="85"/>
        </w:rPr>
        <w:t>y</w:t>
      </w:r>
      <w:r>
        <w:rPr>
          <w:spacing w:val="-6"/>
          <w:w w:val="85"/>
        </w:rPr>
        <w:t> </w:t>
      </w:r>
      <w:r>
        <w:rPr>
          <w:w w:val="85"/>
        </w:rPr>
        <w:t>dos</w:t>
      </w:r>
      <w:r>
        <w:rPr>
          <w:spacing w:val="-6"/>
          <w:w w:val="85"/>
        </w:rPr>
        <w:t> </w:t>
      </w:r>
      <w:r>
        <w:rPr>
          <w:w w:val="85"/>
        </w:rPr>
        <w:t>millones</w:t>
      </w:r>
      <w:r>
        <w:rPr>
          <w:spacing w:val="-5"/>
          <w:w w:val="85"/>
        </w:rPr>
        <w:t> </w:t>
      </w:r>
      <w:r>
        <w:rPr>
          <w:w w:val="85"/>
        </w:rPr>
        <w:t>seiscientos</w:t>
      </w:r>
      <w:r>
        <w:rPr>
          <w:spacing w:val="-6"/>
          <w:w w:val="85"/>
        </w:rPr>
        <w:t> </w:t>
      </w:r>
      <w:r>
        <w:rPr>
          <w:w w:val="85"/>
        </w:rPr>
        <w:t>dieciséis</w:t>
      </w:r>
      <w:r>
        <w:rPr>
          <w:spacing w:val="-6"/>
          <w:w w:val="85"/>
        </w:rPr>
        <w:t> </w:t>
      </w:r>
      <w:r>
        <w:rPr>
          <w:w w:val="85"/>
        </w:rPr>
        <w:t>mil</w:t>
      </w:r>
      <w:r>
        <w:rPr>
          <w:spacing w:val="-6"/>
          <w:w w:val="85"/>
        </w:rPr>
        <w:t> </w:t>
      </w:r>
      <w:r>
        <w:rPr>
          <w:w w:val="85"/>
        </w:rPr>
        <w:t>doscientos</w:t>
      </w:r>
      <w:r>
        <w:rPr>
          <w:spacing w:val="-6"/>
          <w:w w:val="85"/>
        </w:rPr>
        <w:t> </w:t>
      </w:r>
      <w:r>
        <w:rPr>
          <w:w w:val="85"/>
        </w:rPr>
        <w:t>ochenta</w:t>
      </w:r>
      <w:r>
        <w:rPr>
          <w:spacing w:val="-6"/>
          <w:w w:val="85"/>
        </w:rPr>
        <w:t> </w:t>
      </w:r>
      <w:r>
        <w:rPr>
          <w:w w:val="85"/>
        </w:rPr>
        <w:t>y</w:t>
      </w:r>
      <w:r>
        <w:rPr>
          <w:spacing w:val="-5"/>
          <w:w w:val="85"/>
        </w:rPr>
        <w:t> </w:t>
      </w:r>
      <w:r>
        <w:rPr>
          <w:w w:val="85"/>
        </w:rPr>
        <w:t>siete</w:t>
      </w:r>
      <w:r>
        <w:rPr>
          <w:spacing w:val="-6"/>
          <w:w w:val="85"/>
        </w:rPr>
        <w:t> </w:t>
      </w:r>
      <w:r>
        <w:rPr>
          <w:w w:val="85"/>
        </w:rPr>
        <w:t>pesos </w:t>
      </w:r>
      <w:r>
        <w:rPr>
          <w:w w:val="90"/>
        </w:rPr>
        <w:t>06/100 m. n.).</w:t>
      </w:r>
    </w:p>
    <w:p>
      <w:pPr>
        <w:pStyle w:val="BodyText"/>
        <w:spacing w:before="95"/>
      </w:pPr>
    </w:p>
    <w:p>
      <w:pPr>
        <w:pStyle w:val="BodyText"/>
        <w:spacing w:line="364" w:lineRule="auto"/>
        <w:ind w:left="907" w:right="533" w:firstLine="708"/>
        <w:jc w:val="both"/>
      </w:pPr>
      <w:r>
        <w:rPr>
          <w:w w:val="85"/>
        </w:rPr>
        <w:t>Ahora bien, en el momento contable Recaudado/Pagado se obtuvo al 31 de Diciembre de 2022 un </w:t>
      </w:r>
      <w:r>
        <w:rPr>
          <w:w w:val="80"/>
        </w:rPr>
        <w:t>Balance Presupuestario de Recursos Disponibles Negativo por importe de $ 125,238,277.05 (ciento veinticinco </w:t>
      </w:r>
      <w:r>
        <w:rPr>
          <w:w w:val="85"/>
        </w:rPr>
        <w:t>millones doscientos treinta y ocho mil doscientos setenta y siete pesos 05/100 m. n.), que al disminuirle el Financiamiento</w:t>
      </w:r>
      <w:r>
        <w:rPr>
          <w:w w:val="85"/>
        </w:rPr>
        <w:t> Neto</w:t>
      </w:r>
      <w:r>
        <w:rPr>
          <w:w w:val="85"/>
        </w:rPr>
        <w:t> con</w:t>
      </w:r>
      <w:r>
        <w:rPr>
          <w:w w:val="85"/>
        </w:rPr>
        <w:t> Fuente</w:t>
      </w:r>
      <w:r>
        <w:rPr>
          <w:w w:val="85"/>
        </w:rPr>
        <w:t> de</w:t>
      </w:r>
      <w:r>
        <w:rPr>
          <w:w w:val="85"/>
        </w:rPr>
        <w:t> Pago</w:t>
      </w:r>
      <w:r>
        <w:rPr>
          <w:w w:val="85"/>
        </w:rPr>
        <w:t> de</w:t>
      </w:r>
      <w:r>
        <w:rPr>
          <w:w w:val="85"/>
        </w:rPr>
        <w:t> Ingresos</w:t>
      </w:r>
      <w:r>
        <w:rPr>
          <w:w w:val="85"/>
        </w:rPr>
        <w:t> de</w:t>
      </w:r>
      <w:r>
        <w:rPr>
          <w:w w:val="85"/>
        </w:rPr>
        <w:t> Libre</w:t>
      </w:r>
      <w:r>
        <w:rPr>
          <w:w w:val="85"/>
        </w:rPr>
        <w:t> Disposición</w:t>
      </w:r>
      <w:r>
        <w:rPr>
          <w:w w:val="85"/>
        </w:rPr>
        <w:t> (160,267,664.78),</w:t>
      </w:r>
      <w:r>
        <w:rPr>
          <w:w w:val="85"/>
        </w:rPr>
        <w:t> el</w:t>
      </w:r>
      <w:r>
        <w:rPr>
          <w:w w:val="85"/>
        </w:rPr>
        <w:t> Balance </w:t>
      </w:r>
      <w:r>
        <w:rPr>
          <w:w w:val="80"/>
        </w:rPr>
        <w:t>Presupuestario de Recursos Disponibles sin Financiamiento Neto fue positivo en la cantidad de $ 35,029,387.73 </w:t>
      </w:r>
      <w:r>
        <w:rPr>
          <w:spacing w:val="-2"/>
          <w:w w:val="85"/>
        </w:rPr>
        <w:t>(treinta y cinco millones veintinueve mil trescientos ochenta y siete pesos 73/100 m. n.).</w:t>
      </w:r>
    </w:p>
    <w:p>
      <w:pPr>
        <w:pStyle w:val="BodyText"/>
        <w:spacing w:after="0" w:line="364" w:lineRule="auto"/>
        <w:jc w:val="both"/>
        <w:sectPr>
          <w:pgSz w:w="12240" w:h="15840"/>
          <w:pgMar w:header="787" w:footer="720" w:top="2720" w:bottom="980" w:left="1080" w:right="720"/>
        </w:sectPr>
      </w:pPr>
    </w:p>
    <w:p>
      <w:pPr>
        <w:pStyle w:val="BodyText"/>
        <w:spacing w:before="246"/>
      </w:pPr>
    </w:p>
    <w:p>
      <w:pPr>
        <w:pStyle w:val="BodyText"/>
        <w:spacing w:line="364" w:lineRule="auto"/>
        <w:ind w:left="907" w:right="533" w:firstLine="708"/>
        <w:jc w:val="both"/>
      </w:pPr>
      <w:r>
        <w:rPr>
          <w:w w:val="90"/>
        </w:rPr>
        <w:t>Al</w:t>
      </w:r>
      <w:r>
        <w:rPr>
          <w:w w:val="90"/>
        </w:rPr>
        <w:t> efecto,</w:t>
      </w:r>
      <w:r>
        <w:rPr>
          <w:w w:val="90"/>
        </w:rPr>
        <w:t> dichos</w:t>
      </w:r>
      <w:r>
        <w:rPr>
          <w:w w:val="90"/>
        </w:rPr>
        <w:t> resultados</w:t>
      </w:r>
      <w:r>
        <w:rPr>
          <w:w w:val="90"/>
        </w:rPr>
        <w:t> fueron</w:t>
      </w:r>
      <w:r>
        <w:rPr>
          <w:w w:val="90"/>
        </w:rPr>
        <w:t> informados</w:t>
      </w:r>
      <w:r>
        <w:rPr>
          <w:w w:val="90"/>
        </w:rPr>
        <w:t> al</w:t>
      </w:r>
      <w:r>
        <w:rPr>
          <w:w w:val="90"/>
        </w:rPr>
        <w:t> H.</w:t>
      </w:r>
      <w:r>
        <w:rPr>
          <w:w w:val="90"/>
        </w:rPr>
        <w:t> Congreso</w:t>
      </w:r>
      <w:r>
        <w:rPr>
          <w:w w:val="90"/>
        </w:rPr>
        <w:t> del</w:t>
      </w:r>
      <w:r>
        <w:rPr>
          <w:w w:val="90"/>
        </w:rPr>
        <w:t> Estado</w:t>
      </w:r>
      <w:r>
        <w:rPr>
          <w:w w:val="90"/>
        </w:rPr>
        <w:t> dentro</w:t>
      </w:r>
      <w:r>
        <w:rPr>
          <w:w w:val="90"/>
        </w:rPr>
        <w:t> del</w:t>
      </w:r>
      <w:r>
        <w:rPr>
          <w:w w:val="90"/>
        </w:rPr>
        <w:t> Paquete </w:t>
      </w:r>
      <w:r>
        <w:rPr>
          <w:w w:val="85"/>
        </w:rPr>
        <w:t>Económico</w:t>
      </w:r>
      <w:r>
        <w:rPr>
          <w:spacing w:val="-6"/>
          <w:w w:val="85"/>
        </w:rPr>
        <w:t> </w:t>
      </w:r>
      <w:r>
        <w:rPr>
          <w:w w:val="85"/>
        </w:rPr>
        <w:t>2024</w:t>
      </w:r>
      <w:r>
        <w:rPr>
          <w:spacing w:val="-6"/>
          <w:w w:val="85"/>
        </w:rPr>
        <w:t> </w:t>
      </w:r>
      <w:r>
        <w:rPr>
          <w:w w:val="85"/>
        </w:rPr>
        <w:t>presentado</w:t>
      </w:r>
      <w:r>
        <w:rPr>
          <w:spacing w:val="-6"/>
          <w:w w:val="85"/>
        </w:rPr>
        <w:t> </w:t>
      </w:r>
      <w:r>
        <w:rPr>
          <w:w w:val="85"/>
        </w:rPr>
        <w:t>en</w:t>
      </w:r>
      <w:r>
        <w:rPr>
          <w:spacing w:val="-6"/>
          <w:w w:val="85"/>
        </w:rPr>
        <w:t> </w:t>
      </w:r>
      <w:r>
        <w:rPr>
          <w:w w:val="85"/>
        </w:rPr>
        <w:t>el</w:t>
      </w:r>
      <w:r>
        <w:rPr>
          <w:spacing w:val="-6"/>
          <w:w w:val="85"/>
        </w:rPr>
        <w:t> </w:t>
      </w:r>
      <w:r>
        <w:rPr>
          <w:w w:val="85"/>
        </w:rPr>
        <w:t>mes</w:t>
      </w:r>
      <w:r>
        <w:rPr>
          <w:spacing w:val="-6"/>
          <w:w w:val="85"/>
        </w:rPr>
        <w:t> </w:t>
      </w:r>
      <w:r>
        <w:rPr>
          <w:w w:val="85"/>
        </w:rPr>
        <w:t>de</w:t>
      </w:r>
      <w:r>
        <w:rPr>
          <w:spacing w:val="-5"/>
          <w:w w:val="85"/>
        </w:rPr>
        <w:t> </w:t>
      </w:r>
      <w:r>
        <w:rPr>
          <w:w w:val="85"/>
        </w:rPr>
        <w:t>Octubre</w:t>
      </w:r>
      <w:r>
        <w:rPr>
          <w:spacing w:val="-6"/>
          <w:w w:val="85"/>
        </w:rPr>
        <w:t> </w:t>
      </w:r>
      <w:r>
        <w:rPr>
          <w:w w:val="85"/>
        </w:rPr>
        <w:t>de</w:t>
      </w:r>
      <w:r>
        <w:rPr>
          <w:spacing w:val="-6"/>
          <w:w w:val="85"/>
        </w:rPr>
        <w:t> </w:t>
      </w:r>
      <w:r>
        <w:rPr>
          <w:w w:val="85"/>
        </w:rPr>
        <w:t>2023,</w:t>
      </w:r>
      <w:r>
        <w:rPr>
          <w:spacing w:val="-6"/>
          <w:w w:val="85"/>
        </w:rPr>
        <w:t> </w:t>
      </w:r>
      <w:r>
        <w:rPr>
          <w:w w:val="85"/>
        </w:rPr>
        <w:t>a</w:t>
      </w:r>
      <w:r>
        <w:rPr>
          <w:spacing w:val="-6"/>
          <w:w w:val="85"/>
        </w:rPr>
        <w:t> </w:t>
      </w:r>
      <w:r>
        <w:rPr>
          <w:w w:val="85"/>
        </w:rPr>
        <w:t>través</w:t>
      </w:r>
      <w:r>
        <w:rPr>
          <w:spacing w:val="-6"/>
          <w:w w:val="85"/>
        </w:rPr>
        <w:t> </w:t>
      </w:r>
      <w:r>
        <w:rPr>
          <w:w w:val="85"/>
        </w:rPr>
        <w:t>del</w:t>
      </w:r>
      <w:r>
        <w:rPr>
          <w:spacing w:val="-5"/>
          <w:w w:val="85"/>
        </w:rPr>
        <w:t> </w:t>
      </w:r>
      <w:r>
        <w:rPr>
          <w:w w:val="85"/>
        </w:rPr>
        <w:t>cual</w:t>
      </w:r>
      <w:r>
        <w:rPr>
          <w:spacing w:val="-6"/>
          <w:w w:val="85"/>
        </w:rPr>
        <w:t> </w:t>
      </w:r>
      <w:r>
        <w:rPr>
          <w:w w:val="85"/>
        </w:rPr>
        <w:t>se</w:t>
      </w:r>
      <w:r>
        <w:rPr>
          <w:spacing w:val="-6"/>
          <w:w w:val="85"/>
        </w:rPr>
        <w:t> </w:t>
      </w:r>
      <w:r>
        <w:rPr>
          <w:w w:val="85"/>
        </w:rPr>
        <w:t>remitió</w:t>
      </w:r>
      <w:r>
        <w:rPr>
          <w:spacing w:val="-6"/>
          <w:w w:val="85"/>
        </w:rPr>
        <w:t> </w:t>
      </w:r>
      <w:r>
        <w:rPr>
          <w:w w:val="85"/>
        </w:rPr>
        <w:t>la</w:t>
      </w:r>
      <w:r>
        <w:rPr>
          <w:spacing w:val="-6"/>
          <w:w w:val="85"/>
        </w:rPr>
        <w:t> </w:t>
      </w:r>
      <w:r>
        <w:rPr>
          <w:w w:val="85"/>
        </w:rPr>
        <w:t>Iniciativa</w:t>
      </w:r>
      <w:r>
        <w:rPr>
          <w:spacing w:val="-6"/>
          <w:w w:val="85"/>
        </w:rPr>
        <w:t> </w:t>
      </w:r>
      <w:r>
        <w:rPr>
          <w:w w:val="85"/>
        </w:rPr>
        <w:t>de</w:t>
      </w:r>
      <w:r>
        <w:rPr>
          <w:spacing w:val="-6"/>
          <w:w w:val="85"/>
        </w:rPr>
        <w:t> </w:t>
      </w:r>
      <w:r>
        <w:rPr>
          <w:w w:val="85"/>
        </w:rPr>
        <w:t>Ley</w:t>
      </w:r>
      <w:r>
        <w:rPr>
          <w:spacing w:val="-5"/>
          <w:w w:val="85"/>
        </w:rPr>
        <w:t> </w:t>
      </w:r>
      <w:r>
        <w:rPr>
          <w:w w:val="85"/>
        </w:rPr>
        <w:t>de Ingresos y el Proyecto de Presupuesto de Egresos del Estado Libre y Soberano de Nayarit para el Ejercicio Fiscal de 2024; en cuyo documento se explican las razones que generaron las cifras negativas citadas y se </w:t>
      </w:r>
      <w:r>
        <w:rPr>
          <w:spacing w:val="-2"/>
          <w:w w:val="85"/>
        </w:rPr>
        <w:t>redactaron los argumentos sobre las acciones requeridas para que dicho Balance presupuestario de recursos </w:t>
      </w:r>
      <w:r>
        <w:rPr>
          <w:w w:val="85"/>
        </w:rPr>
        <w:t>disponibles negativo sea eliminado, así como la estimación del período en que se restablecerá el Balance presupuestario</w:t>
      </w:r>
      <w:r>
        <w:rPr>
          <w:spacing w:val="-2"/>
          <w:w w:val="85"/>
        </w:rPr>
        <w:t> </w:t>
      </w:r>
      <w:r>
        <w:rPr>
          <w:w w:val="85"/>
        </w:rPr>
        <w:t>de</w:t>
      </w:r>
      <w:r>
        <w:rPr>
          <w:spacing w:val="-2"/>
          <w:w w:val="85"/>
        </w:rPr>
        <w:t> </w:t>
      </w:r>
      <w:r>
        <w:rPr>
          <w:w w:val="85"/>
        </w:rPr>
        <w:t>recursos</w:t>
      </w:r>
      <w:r>
        <w:rPr>
          <w:spacing w:val="-2"/>
          <w:w w:val="85"/>
        </w:rPr>
        <w:t> </w:t>
      </w:r>
      <w:r>
        <w:rPr>
          <w:w w:val="85"/>
        </w:rPr>
        <w:t>disponibles</w:t>
      </w:r>
      <w:r>
        <w:rPr>
          <w:spacing w:val="-4"/>
          <w:w w:val="85"/>
        </w:rPr>
        <w:t> </w:t>
      </w:r>
      <w:r>
        <w:rPr>
          <w:w w:val="85"/>
        </w:rPr>
        <w:t>sostenible.</w:t>
      </w:r>
    </w:p>
    <w:p>
      <w:pPr>
        <w:pStyle w:val="BodyText"/>
        <w:spacing w:before="94"/>
      </w:pPr>
    </w:p>
    <w:p>
      <w:pPr>
        <w:pStyle w:val="BodyText"/>
        <w:spacing w:line="364" w:lineRule="auto" w:before="1"/>
        <w:ind w:left="907" w:right="533" w:firstLine="708"/>
        <w:jc w:val="both"/>
      </w:pPr>
      <w:r>
        <w:rPr>
          <w:w w:val="80"/>
        </w:rPr>
        <w:t>Es</w:t>
      </w:r>
      <w:r>
        <w:rPr/>
        <w:t> </w:t>
      </w:r>
      <w:r>
        <w:rPr>
          <w:w w:val="80"/>
        </w:rPr>
        <w:t>conveniente</w:t>
      </w:r>
      <w:r>
        <w:rPr/>
        <w:t> </w:t>
      </w:r>
      <w:r>
        <w:rPr>
          <w:w w:val="80"/>
        </w:rPr>
        <w:t>citar</w:t>
      </w:r>
      <w:r>
        <w:rPr/>
        <w:t> </w:t>
      </w:r>
      <w:r>
        <w:rPr>
          <w:w w:val="80"/>
        </w:rPr>
        <w:t>que</w:t>
      </w:r>
      <w:r>
        <w:rPr/>
        <w:t> </w:t>
      </w:r>
      <w:r>
        <w:rPr>
          <w:w w:val="80"/>
        </w:rPr>
        <w:t>la</w:t>
      </w:r>
      <w:r>
        <w:rPr/>
        <w:t> </w:t>
      </w:r>
      <w:r>
        <w:rPr>
          <w:w w:val="80"/>
        </w:rPr>
        <w:t>actual</w:t>
      </w:r>
      <w:r>
        <w:rPr/>
        <w:t> </w:t>
      </w:r>
      <w:r>
        <w:rPr>
          <w:w w:val="80"/>
        </w:rPr>
        <w:t>administración</w:t>
      </w:r>
      <w:r>
        <w:rPr/>
        <w:t> </w:t>
      </w:r>
      <w:r>
        <w:rPr>
          <w:w w:val="80"/>
        </w:rPr>
        <w:t>gubernamental</w:t>
      </w:r>
      <w:r>
        <w:rPr/>
        <w:t> </w:t>
      </w:r>
      <w:r>
        <w:rPr>
          <w:w w:val="80"/>
        </w:rPr>
        <w:t>ha</w:t>
      </w:r>
      <w:r>
        <w:rPr/>
        <w:t> </w:t>
      </w:r>
      <w:r>
        <w:rPr>
          <w:w w:val="80"/>
        </w:rPr>
        <w:t>ejecutado</w:t>
      </w:r>
      <w:r>
        <w:rPr/>
        <w:t> </w:t>
      </w:r>
      <w:r>
        <w:rPr>
          <w:w w:val="80"/>
        </w:rPr>
        <w:t>las</w:t>
      </w:r>
      <w:r>
        <w:rPr/>
        <w:t> </w:t>
      </w:r>
      <w:r>
        <w:rPr>
          <w:w w:val="80"/>
        </w:rPr>
        <w:t>acciones</w:t>
      </w:r>
      <w:r>
        <w:rPr/>
        <w:t> </w:t>
      </w:r>
      <w:r>
        <w:rPr>
          <w:w w:val="80"/>
        </w:rPr>
        <w:t>pertinentes</w:t>
      </w:r>
      <w:r>
        <w:rPr>
          <w:spacing w:val="40"/>
        </w:rPr>
        <w:t> </w:t>
      </w:r>
      <w:r>
        <w:rPr>
          <w:w w:val="85"/>
        </w:rPr>
        <w:t>a fin de garantizar la sostenibilidad de las finanzas públicas estatales como quedó comentado en párrafos </w:t>
      </w:r>
      <w:r>
        <w:rPr>
          <w:w w:val="90"/>
        </w:rPr>
        <w:t>anteriores,</w:t>
      </w:r>
      <w:r>
        <w:rPr>
          <w:spacing w:val="-5"/>
          <w:w w:val="90"/>
        </w:rPr>
        <w:t> </w:t>
      </w:r>
      <w:r>
        <w:rPr>
          <w:w w:val="90"/>
        </w:rPr>
        <w:t>por</w:t>
      </w:r>
      <w:r>
        <w:rPr>
          <w:spacing w:val="-5"/>
          <w:w w:val="90"/>
        </w:rPr>
        <w:t> </w:t>
      </w:r>
      <w:r>
        <w:rPr>
          <w:w w:val="90"/>
        </w:rPr>
        <w:t>lo</w:t>
      </w:r>
      <w:r>
        <w:rPr>
          <w:spacing w:val="-5"/>
          <w:w w:val="90"/>
        </w:rPr>
        <w:t> </w:t>
      </w:r>
      <w:r>
        <w:rPr>
          <w:w w:val="90"/>
        </w:rPr>
        <w:t>que</w:t>
      </w:r>
      <w:r>
        <w:rPr>
          <w:spacing w:val="-5"/>
          <w:w w:val="90"/>
        </w:rPr>
        <w:t> </w:t>
      </w:r>
      <w:r>
        <w:rPr>
          <w:w w:val="90"/>
        </w:rPr>
        <w:t>en</w:t>
      </w:r>
      <w:r>
        <w:rPr>
          <w:spacing w:val="-5"/>
          <w:w w:val="90"/>
        </w:rPr>
        <w:t> </w:t>
      </w:r>
      <w:r>
        <w:rPr>
          <w:w w:val="90"/>
        </w:rPr>
        <w:t>la</w:t>
      </w:r>
      <w:r>
        <w:rPr>
          <w:spacing w:val="-6"/>
          <w:w w:val="90"/>
        </w:rPr>
        <w:t> </w:t>
      </w:r>
      <w:r>
        <w:rPr>
          <w:w w:val="90"/>
        </w:rPr>
        <w:t>más</w:t>
      </w:r>
      <w:r>
        <w:rPr>
          <w:spacing w:val="-5"/>
          <w:w w:val="90"/>
        </w:rPr>
        <w:t> </w:t>
      </w:r>
      <w:r>
        <w:rPr>
          <w:w w:val="90"/>
        </w:rPr>
        <w:t>reciente</w:t>
      </w:r>
      <w:r>
        <w:rPr>
          <w:spacing w:val="-5"/>
          <w:w w:val="90"/>
        </w:rPr>
        <w:t> </w:t>
      </w:r>
      <w:r>
        <w:rPr>
          <w:w w:val="90"/>
        </w:rPr>
        <w:t>publicación</w:t>
      </w:r>
      <w:r>
        <w:rPr>
          <w:spacing w:val="-5"/>
          <w:w w:val="90"/>
        </w:rPr>
        <w:t> </w:t>
      </w:r>
      <w:r>
        <w:rPr>
          <w:w w:val="90"/>
        </w:rPr>
        <w:t>realizada</w:t>
      </w:r>
      <w:r>
        <w:rPr>
          <w:spacing w:val="-5"/>
          <w:w w:val="90"/>
        </w:rPr>
        <w:t> </w:t>
      </w:r>
      <w:r>
        <w:rPr>
          <w:w w:val="90"/>
        </w:rPr>
        <w:t>por</w:t>
      </w:r>
      <w:r>
        <w:rPr>
          <w:spacing w:val="-5"/>
          <w:w w:val="90"/>
        </w:rPr>
        <w:t> </w:t>
      </w:r>
      <w:r>
        <w:rPr>
          <w:w w:val="90"/>
        </w:rPr>
        <w:t>la</w:t>
      </w:r>
      <w:r>
        <w:rPr>
          <w:spacing w:val="-5"/>
          <w:w w:val="90"/>
        </w:rPr>
        <w:t> </w:t>
      </w:r>
      <w:r>
        <w:rPr>
          <w:w w:val="90"/>
        </w:rPr>
        <w:t>empresa</w:t>
      </w:r>
      <w:r>
        <w:rPr>
          <w:spacing w:val="-5"/>
          <w:w w:val="90"/>
        </w:rPr>
        <w:t> </w:t>
      </w:r>
      <w:r>
        <w:rPr>
          <w:w w:val="90"/>
        </w:rPr>
        <w:t>calificadora</w:t>
      </w:r>
      <w:r>
        <w:rPr>
          <w:spacing w:val="-5"/>
          <w:w w:val="90"/>
        </w:rPr>
        <w:t> </w:t>
      </w:r>
      <w:r>
        <w:rPr>
          <w:w w:val="90"/>
        </w:rPr>
        <w:t>de</w:t>
      </w:r>
      <w:r>
        <w:rPr>
          <w:spacing w:val="-5"/>
          <w:w w:val="90"/>
        </w:rPr>
        <w:t> </w:t>
      </w:r>
      <w:r>
        <w:rPr>
          <w:w w:val="90"/>
        </w:rPr>
        <w:t>la</w:t>
      </w:r>
      <w:r>
        <w:rPr>
          <w:spacing w:val="-5"/>
          <w:w w:val="90"/>
        </w:rPr>
        <w:t> </w:t>
      </w:r>
      <w:r>
        <w:rPr>
          <w:w w:val="90"/>
        </w:rPr>
        <w:t>calidad crediticia</w:t>
      </w:r>
      <w:r>
        <w:rPr>
          <w:w w:val="90"/>
        </w:rPr>
        <w:t> HR</w:t>
      </w:r>
      <w:r>
        <w:rPr>
          <w:w w:val="90"/>
        </w:rPr>
        <w:t> Ratings,</w:t>
      </w:r>
      <w:r>
        <w:rPr>
          <w:w w:val="90"/>
        </w:rPr>
        <w:t> S.</w:t>
      </w:r>
      <w:r>
        <w:rPr>
          <w:w w:val="90"/>
        </w:rPr>
        <w:t> A.</w:t>
      </w:r>
      <w:r>
        <w:rPr>
          <w:w w:val="90"/>
        </w:rPr>
        <w:t> en</w:t>
      </w:r>
      <w:r>
        <w:rPr>
          <w:w w:val="90"/>
        </w:rPr>
        <w:t> su</w:t>
      </w:r>
      <w:r>
        <w:rPr>
          <w:w w:val="90"/>
        </w:rPr>
        <w:t> comunicado</w:t>
      </w:r>
      <w:r>
        <w:rPr>
          <w:w w:val="90"/>
        </w:rPr>
        <w:t> del</w:t>
      </w:r>
      <w:r>
        <w:rPr>
          <w:w w:val="90"/>
        </w:rPr>
        <w:t> 07</w:t>
      </w:r>
      <w:r>
        <w:rPr>
          <w:w w:val="90"/>
        </w:rPr>
        <w:t> de</w:t>
      </w:r>
      <w:r>
        <w:rPr>
          <w:w w:val="90"/>
        </w:rPr>
        <w:t> Agosto</w:t>
      </w:r>
      <w:r>
        <w:rPr>
          <w:w w:val="90"/>
        </w:rPr>
        <w:t> de</w:t>
      </w:r>
      <w:r>
        <w:rPr>
          <w:w w:val="90"/>
        </w:rPr>
        <w:t> 2023</w:t>
      </w:r>
      <w:r>
        <w:rPr>
          <w:w w:val="90"/>
        </w:rPr>
        <w:t> anunció</w:t>
      </w:r>
      <w:r>
        <w:rPr>
          <w:w w:val="90"/>
        </w:rPr>
        <w:t> que</w:t>
      </w:r>
      <w:r>
        <w:rPr>
          <w:w w:val="90"/>
        </w:rPr>
        <w:t> revisó</w:t>
      </w:r>
      <w:r>
        <w:rPr>
          <w:w w:val="90"/>
        </w:rPr>
        <w:t> al</w:t>
      </w:r>
      <w:r>
        <w:rPr>
          <w:w w:val="90"/>
        </w:rPr>
        <w:t> alza</w:t>
      </w:r>
      <w:r>
        <w:rPr>
          <w:w w:val="90"/>
        </w:rPr>
        <w:t> la </w:t>
      </w:r>
      <w:r>
        <w:rPr>
          <w:spacing w:val="-2"/>
          <w:w w:val="85"/>
        </w:rPr>
        <w:t>calificación de HR BB+ a HR BBB- y modificó la Perspectiva de Positiva a Estable al Estado de Nayarit.</w:t>
      </w:r>
    </w:p>
    <w:p>
      <w:pPr>
        <w:pStyle w:val="BodyText"/>
        <w:spacing w:before="198"/>
      </w:pPr>
    </w:p>
    <w:p>
      <w:pPr>
        <w:pStyle w:val="BodyText"/>
        <w:spacing w:line="364" w:lineRule="auto"/>
        <w:ind w:left="907" w:right="533" w:firstLine="708"/>
        <w:jc w:val="both"/>
      </w:pPr>
      <w:r>
        <w:rPr>
          <w:w w:val="80"/>
        </w:rPr>
        <w:t>Lo</w:t>
      </w:r>
      <w:r>
        <w:rPr/>
        <w:t> </w:t>
      </w:r>
      <w:r>
        <w:rPr>
          <w:w w:val="80"/>
        </w:rPr>
        <w:t>anterior,</w:t>
      </w:r>
      <w:r>
        <w:rPr/>
        <w:t> </w:t>
      </w:r>
      <w:r>
        <w:rPr>
          <w:w w:val="80"/>
        </w:rPr>
        <w:t>se</w:t>
      </w:r>
      <w:r>
        <w:rPr/>
        <w:t> </w:t>
      </w:r>
      <w:r>
        <w:rPr>
          <w:w w:val="80"/>
        </w:rPr>
        <w:t>debe</w:t>
      </w:r>
      <w:r>
        <w:rPr/>
        <w:t> </w:t>
      </w:r>
      <w:r>
        <w:rPr>
          <w:w w:val="80"/>
        </w:rPr>
        <w:t>a</w:t>
      </w:r>
      <w:r>
        <w:rPr/>
        <w:t> </w:t>
      </w:r>
      <w:r>
        <w:rPr>
          <w:w w:val="80"/>
        </w:rPr>
        <w:t>los</w:t>
      </w:r>
      <w:r>
        <w:rPr/>
        <w:t> </w:t>
      </w:r>
      <w:r>
        <w:rPr>
          <w:w w:val="80"/>
        </w:rPr>
        <w:t>resultados</w:t>
      </w:r>
      <w:r>
        <w:rPr/>
        <w:t> </w:t>
      </w:r>
      <w:r>
        <w:rPr>
          <w:w w:val="80"/>
        </w:rPr>
        <w:t>financieros</w:t>
      </w:r>
      <w:r>
        <w:rPr/>
        <w:t> </w:t>
      </w:r>
      <w:r>
        <w:rPr>
          <w:w w:val="80"/>
        </w:rPr>
        <w:t>obtenidos</w:t>
      </w:r>
      <w:r>
        <w:rPr/>
        <w:t> </w:t>
      </w:r>
      <w:r>
        <w:rPr>
          <w:w w:val="80"/>
        </w:rPr>
        <w:t>y</w:t>
      </w:r>
      <w:r>
        <w:rPr/>
        <w:t> </w:t>
      </w:r>
      <w:r>
        <w:rPr>
          <w:w w:val="80"/>
        </w:rPr>
        <w:t>esperados, lo</w:t>
      </w:r>
      <w:r>
        <w:rPr/>
        <w:t> </w:t>
      </w:r>
      <w:r>
        <w:rPr>
          <w:w w:val="80"/>
        </w:rPr>
        <w:t>que</w:t>
      </w:r>
      <w:r>
        <w:rPr/>
        <w:t> </w:t>
      </w:r>
      <w:r>
        <w:rPr>
          <w:w w:val="80"/>
        </w:rPr>
        <w:t>se</w:t>
      </w:r>
      <w:r>
        <w:rPr/>
        <w:t> </w:t>
      </w:r>
      <w:r>
        <w:rPr>
          <w:w w:val="80"/>
        </w:rPr>
        <w:t>refleja</w:t>
      </w:r>
      <w:r>
        <w:rPr/>
        <w:t> </w:t>
      </w:r>
      <w:r>
        <w:rPr>
          <w:w w:val="80"/>
        </w:rPr>
        <w:t>directamente </w:t>
      </w:r>
      <w:r>
        <w:rPr>
          <w:w w:val="85"/>
        </w:rPr>
        <w:t>en</w:t>
      </w:r>
      <w:r>
        <w:rPr>
          <w:spacing w:val="-4"/>
          <w:w w:val="85"/>
        </w:rPr>
        <w:t> </w:t>
      </w:r>
      <w:r>
        <w:rPr>
          <w:w w:val="85"/>
        </w:rPr>
        <w:t>una</w:t>
      </w:r>
      <w:r>
        <w:rPr>
          <w:spacing w:val="-4"/>
          <w:w w:val="85"/>
        </w:rPr>
        <w:t> </w:t>
      </w:r>
      <w:r>
        <w:rPr>
          <w:w w:val="85"/>
        </w:rPr>
        <w:t>disminución</w:t>
      </w:r>
      <w:r>
        <w:rPr>
          <w:spacing w:val="-4"/>
          <w:w w:val="85"/>
        </w:rPr>
        <w:t> </w:t>
      </w:r>
      <w:r>
        <w:rPr>
          <w:w w:val="85"/>
        </w:rPr>
        <w:t>de</w:t>
      </w:r>
      <w:r>
        <w:rPr>
          <w:spacing w:val="-4"/>
          <w:w w:val="85"/>
        </w:rPr>
        <w:t> </w:t>
      </w:r>
      <w:r>
        <w:rPr>
          <w:w w:val="85"/>
        </w:rPr>
        <w:t>las</w:t>
      </w:r>
      <w:r>
        <w:rPr>
          <w:spacing w:val="-3"/>
          <w:w w:val="85"/>
        </w:rPr>
        <w:t> </w:t>
      </w:r>
      <w:r>
        <w:rPr>
          <w:w w:val="85"/>
        </w:rPr>
        <w:t>métricas</w:t>
      </w:r>
      <w:r>
        <w:rPr>
          <w:spacing w:val="-3"/>
          <w:w w:val="85"/>
        </w:rPr>
        <w:t> </w:t>
      </w:r>
      <w:r>
        <w:rPr>
          <w:w w:val="85"/>
        </w:rPr>
        <w:t>de</w:t>
      </w:r>
      <w:r>
        <w:rPr>
          <w:spacing w:val="-4"/>
          <w:w w:val="85"/>
        </w:rPr>
        <w:t> </w:t>
      </w:r>
      <w:r>
        <w:rPr>
          <w:w w:val="85"/>
        </w:rPr>
        <w:t>endeudamiento</w:t>
      </w:r>
      <w:r>
        <w:rPr>
          <w:spacing w:val="-3"/>
          <w:w w:val="85"/>
        </w:rPr>
        <w:t> </w:t>
      </w:r>
      <w:r>
        <w:rPr>
          <w:w w:val="85"/>
        </w:rPr>
        <w:t>relativo.</w:t>
      </w:r>
      <w:r>
        <w:rPr>
          <w:spacing w:val="-4"/>
          <w:w w:val="85"/>
        </w:rPr>
        <w:t> </w:t>
      </w:r>
      <w:r>
        <w:rPr>
          <w:w w:val="85"/>
        </w:rPr>
        <w:t>De</w:t>
      </w:r>
      <w:r>
        <w:rPr>
          <w:spacing w:val="-5"/>
          <w:w w:val="85"/>
        </w:rPr>
        <w:t> </w:t>
      </w:r>
      <w:r>
        <w:rPr>
          <w:w w:val="85"/>
        </w:rPr>
        <w:t>2023</w:t>
      </w:r>
      <w:r>
        <w:rPr>
          <w:spacing w:val="-4"/>
          <w:w w:val="85"/>
        </w:rPr>
        <w:t> </w:t>
      </w:r>
      <w:r>
        <w:rPr>
          <w:w w:val="85"/>
        </w:rPr>
        <w:t>a</w:t>
      </w:r>
      <w:r>
        <w:rPr>
          <w:spacing w:val="-5"/>
          <w:w w:val="85"/>
        </w:rPr>
        <w:t> </w:t>
      </w:r>
      <w:r>
        <w:rPr>
          <w:w w:val="85"/>
        </w:rPr>
        <w:t>2026,</w:t>
      </w:r>
      <w:r>
        <w:rPr>
          <w:spacing w:val="-5"/>
          <w:w w:val="85"/>
        </w:rPr>
        <w:t> </w:t>
      </w:r>
      <w:r>
        <w:rPr>
          <w:w w:val="85"/>
        </w:rPr>
        <w:t>se</w:t>
      </w:r>
      <w:r>
        <w:rPr>
          <w:spacing w:val="-4"/>
          <w:w w:val="85"/>
        </w:rPr>
        <w:t> </w:t>
      </w:r>
      <w:r>
        <w:rPr>
          <w:w w:val="85"/>
        </w:rPr>
        <w:t>espera</w:t>
      </w:r>
      <w:r>
        <w:rPr>
          <w:spacing w:val="-4"/>
          <w:w w:val="85"/>
        </w:rPr>
        <w:t> </w:t>
      </w:r>
      <w:r>
        <w:rPr>
          <w:w w:val="85"/>
        </w:rPr>
        <w:t>que</w:t>
      </w:r>
      <w:r>
        <w:rPr>
          <w:spacing w:val="-5"/>
          <w:w w:val="85"/>
        </w:rPr>
        <w:t> </w:t>
      </w:r>
      <w:r>
        <w:rPr>
          <w:w w:val="85"/>
        </w:rPr>
        <w:t>se</w:t>
      </w:r>
      <w:r>
        <w:rPr>
          <w:spacing w:val="-4"/>
          <w:w w:val="85"/>
        </w:rPr>
        <w:t> </w:t>
      </w:r>
      <w:r>
        <w:rPr>
          <w:w w:val="85"/>
        </w:rPr>
        <w:t>reporte</w:t>
      </w:r>
      <w:r>
        <w:rPr>
          <w:spacing w:val="-3"/>
          <w:w w:val="85"/>
        </w:rPr>
        <w:t> </w:t>
      </w:r>
      <w:r>
        <w:rPr>
          <w:w w:val="85"/>
        </w:rPr>
        <w:t>un Balance Primario</w:t>
      </w:r>
      <w:r>
        <w:rPr>
          <w:w w:val="85"/>
        </w:rPr>
        <w:t> (BP)</w:t>
      </w:r>
      <w:r>
        <w:rPr>
          <w:w w:val="85"/>
        </w:rPr>
        <w:t> superavitario</w:t>
      </w:r>
      <w:r>
        <w:rPr>
          <w:w w:val="85"/>
        </w:rPr>
        <w:t> promedio equivalente al</w:t>
      </w:r>
      <w:r>
        <w:rPr>
          <w:w w:val="85"/>
        </w:rPr>
        <w:t> 1.2%</w:t>
      </w:r>
      <w:r>
        <w:rPr>
          <w:w w:val="85"/>
        </w:rPr>
        <w:t> de los Ingresos</w:t>
      </w:r>
      <w:r>
        <w:rPr>
          <w:w w:val="85"/>
        </w:rPr>
        <w:t> Totales</w:t>
      </w:r>
      <w:r>
        <w:rPr>
          <w:w w:val="85"/>
        </w:rPr>
        <w:t> (IT),</w:t>
      </w:r>
      <w:r>
        <w:rPr>
          <w:w w:val="85"/>
        </w:rPr>
        <w:t> ya que se </w:t>
      </w:r>
      <w:r>
        <w:rPr>
          <w:w w:val="80"/>
        </w:rPr>
        <w:t>estima</w:t>
      </w:r>
      <w:r>
        <w:rPr/>
        <w:t> </w:t>
      </w:r>
      <w:r>
        <w:rPr>
          <w:w w:val="80"/>
        </w:rPr>
        <w:t>que los</w:t>
      </w:r>
      <w:r>
        <w:rPr/>
        <w:t> </w:t>
      </w:r>
      <w:r>
        <w:rPr>
          <w:w w:val="80"/>
        </w:rPr>
        <w:t>Ingresos</w:t>
      </w:r>
      <w:r>
        <w:rPr/>
        <w:t> </w:t>
      </w:r>
      <w:r>
        <w:rPr>
          <w:w w:val="80"/>
        </w:rPr>
        <w:t>de Libre</w:t>
      </w:r>
      <w:r>
        <w:rPr/>
        <w:t> </w:t>
      </w:r>
      <w:r>
        <w:rPr>
          <w:w w:val="80"/>
        </w:rPr>
        <w:t>Disposición</w:t>
      </w:r>
      <w:r>
        <w:rPr/>
        <w:t> </w:t>
      </w:r>
      <w:r>
        <w:rPr>
          <w:w w:val="80"/>
        </w:rPr>
        <w:t>(ILD)</w:t>
      </w:r>
      <w:r>
        <w:rPr/>
        <w:t> </w:t>
      </w:r>
      <w:r>
        <w:rPr>
          <w:w w:val="80"/>
        </w:rPr>
        <w:t>mantengan</w:t>
      </w:r>
      <w:r>
        <w:rPr/>
        <w:t> </w:t>
      </w:r>
      <w:r>
        <w:rPr>
          <w:w w:val="80"/>
        </w:rPr>
        <w:t>un</w:t>
      </w:r>
      <w:r>
        <w:rPr/>
        <w:t> </w:t>
      </w:r>
      <w:r>
        <w:rPr>
          <w:w w:val="80"/>
        </w:rPr>
        <w:t>dinamismo positivo en</w:t>
      </w:r>
      <w:r>
        <w:rPr/>
        <w:t> </w:t>
      </w:r>
      <w:r>
        <w:rPr>
          <w:w w:val="80"/>
        </w:rPr>
        <w:t>los</w:t>
      </w:r>
      <w:r>
        <w:rPr/>
        <w:t> </w:t>
      </w:r>
      <w:r>
        <w:rPr>
          <w:w w:val="80"/>
        </w:rPr>
        <w:t>próximos</w:t>
      </w:r>
      <w:r>
        <w:rPr/>
        <w:t> </w:t>
      </w:r>
      <w:r>
        <w:rPr>
          <w:w w:val="80"/>
        </w:rPr>
        <w:t>años.</w:t>
      </w:r>
    </w:p>
    <w:p>
      <w:pPr>
        <w:pStyle w:val="BodyText"/>
        <w:spacing w:before="28"/>
      </w:pPr>
    </w:p>
    <w:p>
      <w:pPr>
        <w:pStyle w:val="BodyText"/>
        <w:spacing w:line="364" w:lineRule="auto"/>
        <w:ind w:left="907" w:right="533" w:firstLine="708"/>
        <w:jc w:val="both"/>
      </w:pPr>
      <w:r>
        <w:rPr>
          <w:w w:val="90"/>
        </w:rPr>
        <w:t>En</w:t>
      </w:r>
      <w:r>
        <w:rPr>
          <w:spacing w:val="-7"/>
          <w:w w:val="90"/>
        </w:rPr>
        <w:t> </w:t>
      </w:r>
      <w:r>
        <w:rPr>
          <w:w w:val="90"/>
        </w:rPr>
        <w:t>opinión</w:t>
      </w:r>
      <w:r>
        <w:rPr>
          <w:spacing w:val="-7"/>
          <w:w w:val="90"/>
        </w:rPr>
        <w:t> </w:t>
      </w:r>
      <w:r>
        <w:rPr>
          <w:w w:val="90"/>
        </w:rPr>
        <w:t>de</w:t>
      </w:r>
      <w:r>
        <w:rPr>
          <w:spacing w:val="-7"/>
          <w:w w:val="90"/>
        </w:rPr>
        <w:t> </w:t>
      </w:r>
      <w:r>
        <w:rPr>
          <w:w w:val="90"/>
        </w:rPr>
        <w:t>dicha</w:t>
      </w:r>
      <w:r>
        <w:rPr>
          <w:spacing w:val="-7"/>
          <w:w w:val="90"/>
        </w:rPr>
        <w:t> </w:t>
      </w:r>
      <w:r>
        <w:rPr>
          <w:w w:val="90"/>
        </w:rPr>
        <w:t>calificadora,</w:t>
      </w:r>
      <w:r>
        <w:rPr>
          <w:spacing w:val="-7"/>
          <w:w w:val="90"/>
        </w:rPr>
        <w:t> </w:t>
      </w:r>
      <w:r>
        <w:rPr>
          <w:w w:val="90"/>
        </w:rPr>
        <w:t>esto</w:t>
      </w:r>
      <w:r>
        <w:rPr>
          <w:spacing w:val="-7"/>
          <w:w w:val="90"/>
        </w:rPr>
        <w:t> </w:t>
      </w:r>
      <w:r>
        <w:rPr>
          <w:w w:val="90"/>
        </w:rPr>
        <w:t>debido</w:t>
      </w:r>
      <w:r>
        <w:rPr>
          <w:spacing w:val="-7"/>
          <w:w w:val="90"/>
        </w:rPr>
        <w:t> </w:t>
      </w:r>
      <w:r>
        <w:rPr>
          <w:w w:val="90"/>
        </w:rPr>
        <w:t>a</w:t>
      </w:r>
      <w:r>
        <w:rPr>
          <w:spacing w:val="-7"/>
          <w:w w:val="90"/>
        </w:rPr>
        <w:t> </w:t>
      </w:r>
      <w:r>
        <w:rPr>
          <w:w w:val="90"/>
        </w:rPr>
        <w:t>que,</w:t>
      </w:r>
      <w:r>
        <w:rPr>
          <w:spacing w:val="-7"/>
          <w:w w:val="90"/>
        </w:rPr>
        <w:t> </w:t>
      </w:r>
      <w:r>
        <w:rPr>
          <w:w w:val="90"/>
        </w:rPr>
        <w:t>en</w:t>
      </w:r>
      <w:r>
        <w:rPr>
          <w:spacing w:val="-7"/>
          <w:w w:val="90"/>
        </w:rPr>
        <w:t> </w:t>
      </w:r>
      <w:r>
        <w:rPr>
          <w:w w:val="90"/>
        </w:rPr>
        <w:t>2022,</w:t>
      </w:r>
      <w:r>
        <w:rPr>
          <w:spacing w:val="-7"/>
          <w:w w:val="90"/>
        </w:rPr>
        <w:t> </w:t>
      </w:r>
      <w:r>
        <w:rPr>
          <w:w w:val="90"/>
        </w:rPr>
        <w:t>se</w:t>
      </w:r>
      <w:r>
        <w:rPr>
          <w:spacing w:val="-7"/>
          <w:w w:val="90"/>
        </w:rPr>
        <w:t> </w:t>
      </w:r>
      <w:r>
        <w:rPr>
          <w:w w:val="90"/>
        </w:rPr>
        <w:t>aprobaron</w:t>
      </w:r>
      <w:r>
        <w:rPr>
          <w:spacing w:val="-7"/>
          <w:w w:val="90"/>
        </w:rPr>
        <w:t> </w:t>
      </w:r>
      <w:r>
        <w:rPr>
          <w:w w:val="90"/>
        </w:rPr>
        <w:t>cambios</w:t>
      </w:r>
      <w:r>
        <w:rPr>
          <w:spacing w:val="-8"/>
          <w:w w:val="90"/>
        </w:rPr>
        <w:t> </w:t>
      </w:r>
      <w:r>
        <w:rPr>
          <w:w w:val="90"/>
        </w:rPr>
        <w:t>a</w:t>
      </w:r>
      <w:r>
        <w:rPr>
          <w:spacing w:val="-7"/>
          <w:w w:val="90"/>
        </w:rPr>
        <w:t> </w:t>
      </w:r>
      <w:r>
        <w:rPr>
          <w:w w:val="90"/>
        </w:rPr>
        <w:t>la</w:t>
      </w:r>
      <w:r>
        <w:rPr>
          <w:spacing w:val="-7"/>
          <w:w w:val="90"/>
        </w:rPr>
        <w:t> </w:t>
      </w:r>
      <w:r>
        <w:rPr>
          <w:w w:val="90"/>
        </w:rPr>
        <w:t>Ley</w:t>
      </w:r>
      <w:r>
        <w:rPr>
          <w:spacing w:val="-7"/>
          <w:w w:val="90"/>
        </w:rPr>
        <w:t> </w:t>
      </w:r>
      <w:r>
        <w:rPr>
          <w:w w:val="90"/>
        </w:rPr>
        <w:t>de Hacienda</w:t>
      </w:r>
      <w:r>
        <w:rPr>
          <w:spacing w:val="-9"/>
          <w:w w:val="90"/>
        </w:rPr>
        <w:t> </w:t>
      </w:r>
      <w:r>
        <w:rPr>
          <w:w w:val="90"/>
        </w:rPr>
        <w:t>del</w:t>
      </w:r>
      <w:r>
        <w:rPr>
          <w:spacing w:val="-9"/>
          <w:w w:val="90"/>
        </w:rPr>
        <w:t> </w:t>
      </w:r>
      <w:r>
        <w:rPr>
          <w:w w:val="90"/>
        </w:rPr>
        <w:t>Estado,</w:t>
      </w:r>
      <w:r>
        <w:rPr>
          <w:spacing w:val="-9"/>
          <w:w w:val="90"/>
        </w:rPr>
        <w:t> </w:t>
      </w:r>
      <w:r>
        <w:rPr>
          <w:w w:val="90"/>
        </w:rPr>
        <w:t>los</w:t>
      </w:r>
      <w:r>
        <w:rPr>
          <w:spacing w:val="-9"/>
          <w:w w:val="90"/>
        </w:rPr>
        <w:t> </w:t>
      </w:r>
      <w:r>
        <w:rPr>
          <w:w w:val="90"/>
        </w:rPr>
        <w:t>cuales</w:t>
      </w:r>
      <w:r>
        <w:rPr>
          <w:spacing w:val="-8"/>
          <w:w w:val="90"/>
        </w:rPr>
        <w:t> </w:t>
      </w:r>
      <w:r>
        <w:rPr>
          <w:w w:val="90"/>
        </w:rPr>
        <w:t>incluyen</w:t>
      </w:r>
      <w:r>
        <w:rPr>
          <w:spacing w:val="-9"/>
          <w:w w:val="90"/>
        </w:rPr>
        <w:t> </w:t>
      </w:r>
      <w:r>
        <w:rPr>
          <w:w w:val="90"/>
        </w:rPr>
        <w:t>aumentos</w:t>
      </w:r>
      <w:r>
        <w:rPr>
          <w:spacing w:val="-9"/>
          <w:w w:val="90"/>
        </w:rPr>
        <w:t> </w:t>
      </w:r>
      <w:r>
        <w:rPr>
          <w:w w:val="90"/>
        </w:rPr>
        <w:t>en</w:t>
      </w:r>
      <w:r>
        <w:rPr>
          <w:spacing w:val="-9"/>
          <w:w w:val="90"/>
        </w:rPr>
        <w:t> </w:t>
      </w:r>
      <w:r>
        <w:rPr>
          <w:w w:val="90"/>
        </w:rPr>
        <w:t>las</w:t>
      </w:r>
      <w:r>
        <w:rPr>
          <w:spacing w:val="-8"/>
          <w:w w:val="90"/>
        </w:rPr>
        <w:t> </w:t>
      </w:r>
      <w:r>
        <w:rPr>
          <w:w w:val="90"/>
        </w:rPr>
        <w:t>tasas</w:t>
      </w:r>
      <w:r>
        <w:rPr>
          <w:spacing w:val="-9"/>
          <w:w w:val="90"/>
        </w:rPr>
        <w:t> </w:t>
      </w:r>
      <w:r>
        <w:rPr>
          <w:w w:val="90"/>
        </w:rPr>
        <w:t>del</w:t>
      </w:r>
      <w:r>
        <w:rPr>
          <w:spacing w:val="-8"/>
          <w:w w:val="90"/>
        </w:rPr>
        <w:t> </w:t>
      </w:r>
      <w:r>
        <w:rPr>
          <w:w w:val="90"/>
        </w:rPr>
        <w:t>Impuesto</w:t>
      </w:r>
      <w:r>
        <w:rPr>
          <w:spacing w:val="-9"/>
          <w:w w:val="90"/>
        </w:rPr>
        <w:t> </w:t>
      </w:r>
      <w:r>
        <w:rPr>
          <w:w w:val="90"/>
        </w:rPr>
        <w:t>Sobre</w:t>
      </w:r>
      <w:r>
        <w:rPr>
          <w:spacing w:val="-8"/>
          <w:w w:val="90"/>
        </w:rPr>
        <w:t> </w:t>
      </w:r>
      <w:r>
        <w:rPr>
          <w:w w:val="90"/>
        </w:rPr>
        <w:t>Nóminas</w:t>
      </w:r>
      <w:r>
        <w:rPr>
          <w:spacing w:val="-8"/>
          <w:w w:val="90"/>
        </w:rPr>
        <w:t> </w:t>
      </w:r>
      <w:r>
        <w:rPr>
          <w:w w:val="90"/>
        </w:rPr>
        <w:t>(ISN)</w:t>
      </w:r>
      <w:r>
        <w:rPr>
          <w:spacing w:val="-9"/>
          <w:w w:val="90"/>
        </w:rPr>
        <w:t> </w:t>
      </w:r>
      <w:r>
        <w:rPr>
          <w:w w:val="90"/>
        </w:rPr>
        <w:t>y</w:t>
      </w:r>
      <w:r>
        <w:rPr>
          <w:spacing w:val="-8"/>
          <w:w w:val="90"/>
        </w:rPr>
        <w:t> </w:t>
      </w:r>
      <w:r>
        <w:rPr>
          <w:w w:val="90"/>
        </w:rPr>
        <w:t>el </w:t>
      </w:r>
      <w:r>
        <w:rPr>
          <w:w w:val="80"/>
        </w:rPr>
        <w:t>Impuesto Sobre Hospedaje. Asimismo, en dicho ejercicio fiscal se fortaleció el proceso de fiscalización mediante</w:t>
      </w:r>
      <w:r>
        <w:rPr>
          <w:spacing w:val="40"/>
        </w:rPr>
        <w:t> </w:t>
      </w:r>
      <w:r>
        <w:rPr>
          <w:w w:val="85"/>
        </w:rPr>
        <w:t>un</w:t>
      </w:r>
      <w:r>
        <w:rPr>
          <w:spacing w:val="-6"/>
          <w:w w:val="85"/>
        </w:rPr>
        <w:t> </w:t>
      </w:r>
      <w:r>
        <w:rPr>
          <w:w w:val="85"/>
        </w:rPr>
        <w:t>programa</w:t>
      </w:r>
      <w:r>
        <w:rPr>
          <w:spacing w:val="-6"/>
          <w:w w:val="85"/>
        </w:rPr>
        <w:t> </w:t>
      </w:r>
      <w:r>
        <w:rPr>
          <w:w w:val="85"/>
        </w:rPr>
        <w:t>de</w:t>
      </w:r>
      <w:r>
        <w:rPr>
          <w:spacing w:val="-6"/>
          <w:w w:val="85"/>
        </w:rPr>
        <w:t> </w:t>
      </w:r>
      <w:r>
        <w:rPr>
          <w:w w:val="85"/>
        </w:rPr>
        <w:t>cobro</w:t>
      </w:r>
      <w:r>
        <w:rPr>
          <w:spacing w:val="-6"/>
          <w:w w:val="85"/>
        </w:rPr>
        <w:t> </w:t>
      </w:r>
      <w:r>
        <w:rPr>
          <w:w w:val="85"/>
        </w:rPr>
        <w:t>persuasivo</w:t>
      </w:r>
      <w:r>
        <w:rPr>
          <w:spacing w:val="-6"/>
          <w:w w:val="85"/>
        </w:rPr>
        <w:t> </w:t>
      </w:r>
      <w:r>
        <w:rPr>
          <w:w w:val="85"/>
        </w:rPr>
        <w:t>e</w:t>
      </w:r>
      <w:r>
        <w:rPr>
          <w:spacing w:val="-6"/>
          <w:w w:val="85"/>
        </w:rPr>
        <w:t> </w:t>
      </w:r>
      <w:r>
        <w:rPr>
          <w:w w:val="85"/>
        </w:rPr>
        <w:t>incrementando</w:t>
      </w:r>
      <w:r>
        <w:rPr>
          <w:spacing w:val="-5"/>
          <w:w w:val="85"/>
        </w:rPr>
        <w:t> </w:t>
      </w:r>
      <w:r>
        <w:rPr>
          <w:w w:val="85"/>
        </w:rPr>
        <w:t>la</w:t>
      </w:r>
      <w:r>
        <w:rPr>
          <w:spacing w:val="-6"/>
          <w:w w:val="85"/>
        </w:rPr>
        <w:t> </w:t>
      </w:r>
      <w:r>
        <w:rPr>
          <w:w w:val="85"/>
        </w:rPr>
        <w:t>presencia</w:t>
      </w:r>
      <w:r>
        <w:rPr>
          <w:spacing w:val="-6"/>
          <w:w w:val="85"/>
        </w:rPr>
        <w:t> </w:t>
      </w:r>
      <w:r>
        <w:rPr>
          <w:w w:val="85"/>
        </w:rPr>
        <w:t>fiscal.</w:t>
      </w:r>
    </w:p>
    <w:p>
      <w:pPr>
        <w:pStyle w:val="BodyText"/>
        <w:spacing w:before="128"/>
      </w:pPr>
    </w:p>
    <w:p>
      <w:pPr>
        <w:pStyle w:val="BodyText"/>
        <w:spacing w:line="364" w:lineRule="auto"/>
        <w:ind w:left="907" w:right="533" w:firstLine="708"/>
        <w:jc w:val="both"/>
      </w:pPr>
      <w:r>
        <w:rPr>
          <w:w w:val="85"/>
        </w:rPr>
        <w:t>Así mismo, en el comunicado de referencia se subrayó que en línea con el plan de inversión de la </w:t>
      </w:r>
      <w:r>
        <w:rPr>
          <w:w w:val="90"/>
        </w:rPr>
        <w:t>Entidad,</w:t>
      </w:r>
      <w:r>
        <w:rPr>
          <w:w w:val="90"/>
        </w:rPr>
        <w:t> HR</w:t>
      </w:r>
      <w:r>
        <w:rPr>
          <w:w w:val="90"/>
        </w:rPr>
        <w:t> estima</w:t>
      </w:r>
      <w:r>
        <w:rPr>
          <w:w w:val="90"/>
        </w:rPr>
        <w:t> para</w:t>
      </w:r>
      <w:r>
        <w:rPr>
          <w:w w:val="90"/>
        </w:rPr>
        <w:t> 2023</w:t>
      </w:r>
      <w:r>
        <w:rPr>
          <w:w w:val="90"/>
        </w:rPr>
        <w:t> un</w:t>
      </w:r>
      <w:r>
        <w:rPr>
          <w:w w:val="90"/>
        </w:rPr>
        <w:t> incremento</w:t>
      </w:r>
      <w:r>
        <w:rPr>
          <w:w w:val="90"/>
        </w:rPr>
        <w:t> en</w:t>
      </w:r>
      <w:r>
        <w:rPr>
          <w:w w:val="90"/>
        </w:rPr>
        <w:t> el</w:t>
      </w:r>
      <w:r>
        <w:rPr>
          <w:w w:val="90"/>
        </w:rPr>
        <w:t> Gasto</w:t>
      </w:r>
      <w:r>
        <w:rPr>
          <w:w w:val="90"/>
        </w:rPr>
        <w:t> de</w:t>
      </w:r>
      <w:r>
        <w:rPr>
          <w:w w:val="90"/>
        </w:rPr>
        <w:t> Inversión</w:t>
      </w:r>
      <w:r>
        <w:rPr>
          <w:w w:val="90"/>
        </w:rPr>
        <w:t> y</w:t>
      </w:r>
      <w:r>
        <w:rPr>
          <w:w w:val="90"/>
        </w:rPr>
        <w:t> una</w:t>
      </w:r>
      <w:r>
        <w:rPr>
          <w:w w:val="90"/>
        </w:rPr>
        <w:t> tendencia</w:t>
      </w:r>
      <w:r>
        <w:rPr>
          <w:w w:val="90"/>
        </w:rPr>
        <w:t> al</w:t>
      </w:r>
      <w:r>
        <w:rPr>
          <w:w w:val="90"/>
        </w:rPr>
        <w:t> alza</w:t>
      </w:r>
      <w:r>
        <w:rPr>
          <w:w w:val="90"/>
        </w:rPr>
        <w:t> en Transferencias</w:t>
      </w:r>
      <w:r>
        <w:rPr>
          <w:spacing w:val="-4"/>
          <w:w w:val="90"/>
        </w:rPr>
        <w:t> </w:t>
      </w:r>
      <w:r>
        <w:rPr>
          <w:w w:val="90"/>
        </w:rPr>
        <w:t>y</w:t>
      </w:r>
      <w:r>
        <w:rPr>
          <w:spacing w:val="-3"/>
          <w:w w:val="90"/>
        </w:rPr>
        <w:t> </w:t>
      </w:r>
      <w:r>
        <w:rPr>
          <w:w w:val="90"/>
        </w:rPr>
        <w:t>Subsidios.</w:t>
      </w:r>
      <w:r>
        <w:rPr>
          <w:spacing w:val="-6"/>
          <w:w w:val="90"/>
        </w:rPr>
        <w:t> </w:t>
      </w:r>
      <w:r>
        <w:rPr>
          <w:w w:val="90"/>
        </w:rPr>
        <w:t>No</w:t>
      </w:r>
      <w:r>
        <w:rPr>
          <w:spacing w:val="-3"/>
          <w:w w:val="90"/>
        </w:rPr>
        <w:t> </w:t>
      </w:r>
      <w:r>
        <w:rPr>
          <w:w w:val="90"/>
        </w:rPr>
        <w:t>obstante,</w:t>
      </w:r>
      <w:r>
        <w:rPr>
          <w:spacing w:val="-5"/>
          <w:w w:val="90"/>
        </w:rPr>
        <w:t> </w:t>
      </w:r>
      <w:r>
        <w:rPr>
          <w:w w:val="90"/>
        </w:rPr>
        <w:t>se</w:t>
      </w:r>
      <w:r>
        <w:rPr>
          <w:spacing w:val="-5"/>
          <w:w w:val="90"/>
        </w:rPr>
        <w:t> </w:t>
      </w:r>
      <w:r>
        <w:rPr>
          <w:w w:val="90"/>
        </w:rPr>
        <w:t>mantendría</w:t>
      </w:r>
      <w:r>
        <w:rPr>
          <w:spacing w:val="-5"/>
          <w:w w:val="90"/>
        </w:rPr>
        <w:t> </w:t>
      </w:r>
      <w:r>
        <w:rPr>
          <w:w w:val="90"/>
        </w:rPr>
        <w:t>un</w:t>
      </w:r>
      <w:r>
        <w:rPr>
          <w:spacing w:val="-3"/>
          <w:w w:val="90"/>
        </w:rPr>
        <w:t> </w:t>
      </w:r>
      <w:r>
        <w:rPr>
          <w:w w:val="90"/>
        </w:rPr>
        <w:t>BP</w:t>
      </w:r>
      <w:r>
        <w:rPr>
          <w:spacing w:val="-5"/>
          <w:w w:val="90"/>
        </w:rPr>
        <w:t> </w:t>
      </w:r>
      <w:r>
        <w:rPr>
          <w:w w:val="90"/>
        </w:rPr>
        <w:t>superavitario</w:t>
      </w:r>
      <w:r>
        <w:rPr>
          <w:spacing w:val="-5"/>
          <w:w w:val="90"/>
        </w:rPr>
        <w:t> </w:t>
      </w:r>
      <w:r>
        <w:rPr>
          <w:w w:val="90"/>
        </w:rPr>
        <w:t>del</w:t>
      </w:r>
      <w:r>
        <w:rPr>
          <w:spacing w:val="-4"/>
          <w:w w:val="90"/>
        </w:rPr>
        <w:t> </w:t>
      </w:r>
      <w:r>
        <w:rPr>
          <w:w w:val="90"/>
        </w:rPr>
        <w:t>0.6%,</w:t>
      </w:r>
      <w:r>
        <w:rPr>
          <w:spacing w:val="-5"/>
          <w:w w:val="90"/>
        </w:rPr>
        <w:t> </w:t>
      </w:r>
      <w:r>
        <w:rPr>
          <w:w w:val="90"/>
        </w:rPr>
        <w:t>debido</w:t>
      </w:r>
      <w:r>
        <w:rPr>
          <w:spacing w:val="-5"/>
          <w:w w:val="90"/>
        </w:rPr>
        <w:t> </w:t>
      </w:r>
      <w:r>
        <w:rPr>
          <w:w w:val="90"/>
        </w:rPr>
        <w:t>a</w:t>
      </w:r>
      <w:r>
        <w:rPr>
          <w:spacing w:val="-5"/>
          <w:w w:val="90"/>
        </w:rPr>
        <w:t> </w:t>
      </w:r>
      <w:r>
        <w:rPr>
          <w:w w:val="90"/>
        </w:rPr>
        <w:t>que</w:t>
      </w:r>
      <w:r>
        <w:rPr>
          <w:spacing w:val="-5"/>
          <w:w w:val="90"/>
        </w:rPr>
        <w:t> </w:t>
      </w:r>
      <w:r>
        <w:rPr>
          <w:w w:val="90"/>
        </w:rPr>
        <w:t>se </w:t>
      </w:r>
      <w:r>
        <w:rPr>
          <w:spacing w:val="-2"/>
          <w:w w:val="85"/>
        </w:rPr>
        <w:t>proyecta que los ILD sostengan su tendencia positiva, en línea con el dinamismo observado en la recaudación </w:t>
      </w:r>
      <w:r>
        <w:rPr>
          <w:spacing w:val="-2"/>
          <w:w w:val="90"/>
        </w:rPr>
        <w:t>propia.</w:t>
      </w:r>
    </w:p>
    <w:p>
      <w:pPr>
        <w:pStyle w:val="BodyText"/>
        <w:spacing w:after="0" w:line="364" w:lineRule="auto"/>
        <w:jc w:val="both"/>
        <w:sectPr>
          <w:pgSz w:w="12240" w:h="15840"/>
          <w:pgMar w:header="787" w:footer="720" w:top="2720" w:bottom="980" w:left="1080" w:right="720"/>
        </w:sectPr>
      </w:pPr>
    </w:p>
    <w:p>
      <w:pPr>
        <w:pStyle w:val="BodyText"/>
        <w:spacing w:before="246"/>
      </w:pPr>
    </w:p>
    <w:p>
      <w:pPr>
        <w:pStyle w:val="BodyText"/>
        <w:spacing w:line="364" w:lineRule="auto"/>
        <w:ind w:left="907" w:right="533" w:firstLine="708"/>
        <w:jc w:val="both"/>
      </w:pPr>
      <w:r>
        <w:rPr>
          <w:w w:val="85"/>
        </w:rPr>
        <w:t>En referencia a factores adicionales considerados, el factor Ambiental es ratificado como promedio </w:t>
      </w:r>
      <w:r>
        <w:rPr>
          <w:w w:val="80"/>
        </w:rPr>
        <w:t>debido a que el Estado cuenta con una vulnerabilidad promedio a deslaves e inundaciones para asentamientos </w:t>
      </w:r>
      <w:r>
        <w:rPr>
          <w:spacing w:val="-2"/>
          <w:w w:val="85"/>
        </w:rPr>
        <w:t>humanos. Sin embargo, en los últimos años, la ocurrencia de ciclones tropicales ha generado declaratorias de </w:t>
      </w:r>
      <w:r>
        <w:rPr>
          <w:w w:val="85"/>
        </w:rPr>
        <w:t>emergencia y gastos extraordinarios.</w:t>
      </w:r>
    </w:p>
    <w:p>
      <w:pPr>
        <w:pStyle w:val="BodyText"/>
        <w:spacing w:before="95"/>
      </w:pPr>
    </w:p>
    <w:p>
      <w:pPr>
        <w:pStyle w:val="BodyText"/>
        <w:spacing w:line="364" w:lineRule="auto"/>
        <w:ind w:left="907" w:right="533" w:firstLine="708"/>
        <w:jc w:val="both"/>
      </w:pPr>
      <w:r>
        <w:rPr>
          <w:w w:val="85"/>
        </w:rPr>
        <w:t>Adicionalmente,</w:t>
      </w:r>
      <w:r>
        <w:rPr>
          <w:spacing w:val="-6"/>
          <w:w w:val="85"/>
        </w:rPr>
        <w:t> </w:t>
      </w:r>
      <w:r>
        <w:rPr>
          <w:w w:val="85"/>
        </w:rPr>
        <w:t>el</w:t>
      </w:r>
      <w:r>
        <w:rPr>
          <w:spacing w:val="-6"/>
          <w:w w:val="85"/>
        </w:rPr>
        <w:t> </w:t>
      </w:r>
      <w:r>
        <w:rPr>
          <w:w w:val="85"/>
        </w:rPr>
        <w:t>volumen</w:t>
      </w:r>
      <w:r>
        <w:rPr>
          <w:spacing w:val="-6"/>
          <w:w w:val="85"/>
        </w:rPr>
        <w:t> </w:t>
      </w:r>
      <w:r>
        <w:rPr>
          <w:w w:val="85"/>
        </w:rPr>
        <w:t>de</w:t>
      </w:r>
      <w:r>
        <w:rPr>
          <w:spacing w:val="-6"/>
          <w:w w:val="85"/>
        </w:rPr>
        <w:t> </w:t>
      </w:r>
      <w:r>
        <w:rPr>
          <w:w w:val="85"/>
        </w:rPr>
        <w:t>residuos</w:t>
      </w:r>
      <w:r>
        <w:rPr>
          <w:spacing w:val="-6"/>
          <w:w w:val="85"/>
        </w:rPr>
        <w:t> </w:t>
      </w:r>
      <w:r>
        <w:rPr>
          <w:w w:val="85"/>
        </w:rPr>
        <w:t>sólidos,</w:t>
      </w:r>
      <w:r>
        <w:rPr>
          <w:spacing w:val="-6"/>
          <w:w w:val="85"/>
        </w:rPr>
        <w:t> </w:t>
      </w:r>
      <w:r>
        <w:rPr>
          <w:w w:val="85"/>
        </w:rPr>
        <w:t>su</w:t>
      </w:r>
      <w:r>
        <w:rPr>
          <w:spacing w:val="-5"/>
          <w:w w:val="85"/>
        </w:rPr>
        <w:t> </w:t>
      </w:r>
      <w:r>
        <w:rPr>
          <w:w w:val="85"/>
        </w:rPr>
        <w:t>disposición</w:t>
      </w:r>
      <w:r>
        <w:rPr>
          <w:spacing w:val="-6"/>
          <w:w w:val="85"/>
        </w:rPr>
        <w:t> </w:t>
      </w:r>
      <w:r>
        <w:rPr>
          <w:w w:val="85"/>
        </w:rPr>
        <w:t>y</w:t>
      </w:r>
      <w:r>
        <w:rPr>
          <w:spacing w:val="-6"/>
          <w:w w:val="85"/>
        </w:rPr>
        <w:t> </w:t>
      </w:r>
      <w:r>
        <w:rPr>
          <w:w w:val="85"/>
        </w:rPr>
        <w:t>el</w:t>
      </w:r>
      <w:r>
        <w:rPr>
          <w:spacing w:val="-6"/>
          <w:w w:val="85"/>
        </w:rPr>
        <w:t> </w:t>
      </w:r>
      <w:r>
        <w:rPr>
          <w:w w:val="85"/>
        </w:rPr>
        <w:t>caudal</w:t>
      </w:r>
      <w:r>
        <w:rPr>
          <w:spacing w:val="-6"/>
          <w:w w:val="85"/>
        </w:rPr>
        <w:t> </w:t>
      </w:r>
      <w:r>
        <w:rPr>
          <w:w w:val="85"/>
        </w:rPr>
        <w:t>de</w:t>
      </w:r>
      <w:r>
        <w:rPr>
          <w:spacing w:val="-6"/>
          <w:w w:val="85"/>
        </w:rPr>
        <w:t> </w:t>
      </w:r>
      <w:r>
        <w:rPr>
          <w:w w:val="85"/>
        </w:rPr>
        <w:t>aguas</w:t>
      </w:r>
      <w:r>
        <w:rPr>
          <w:spacing w:val="-5"/>
          <w:w w:val="85"/>
        </w:rPr>
        <w:t> </w:t>
      </w:r>
      <w:r>
        <w:rPr>
          <w:w w:val="85"/>
        </w:rPr>
        <w:t>tratadas</w:t>
      </w:r>
      <w:r>
        <w:rPr>
          <w:spacing w:val="-6"/>
          <w:w w:val="85"/>
        </w:rPr>
        <w:t> </w:t>
      </w:r>
      <w:r>
        <w:rPr>
          <w:w w:val="85"/>
        </w:rPr>
        <w:t>está</w:t>
      </w:r>
      <w:r>
        <w:rPr>
          <w:spacing w:val="-6"/>
          <w:w w:val="85"/>
        </w:rPr>
        <w:t> </w:t>
      </w:r>
      <w:r>
        <w:rPr>
          <w:w w:val="85"/>
        </w:rPr>
        <w:t>en </w:t>
      </w:r>
      <w:r>
        <w:rPr>
          <w:w w:val="80"/>
        </w:rPr>
        <w:t>línea</w:t>
      </w:r>
      <w:r>
        <w:rPr/>
        <w:t> </w:t>
      </w:r>
      <w:r>
        <w:rPr>
          <w:w w:val="80"/>
        </w:rPr>
        <w:t>con</w:t>
      </w:r>
      <w:r>
        <w:rPr/>
        <w:t> </w:t>
      </w:r>
      <w:r>
        <w:rPr>
          <w:w w:val="80"/>
        </w:rPr>
        <w:t>el</w:t>
      </w:r>
      <w:r>
        <w:rPr/>
        <w:t> </w:t>
      </w:r>
      <w:r>
        <w:rPr>
          <w:w w:val="80"/>
        </w:rPr>
        <w:t>promedio</w:t>
      </w:r>
      <w:r>
        <w:rPr/>
        <w:t> </w:t>
      </w:r>
      <w:r>
        <w:rPr>
          <w:w w:val="80"/>
        </w:rPr>
        <w:t>nacional,</w:t>
      </w:r>
      <w:r>
        <w:rPr/>
        <w:t> </w:t>
      </w:r>
      <w:r>
        <w:rPr>
          <w:w w:val="80"/>
        </w:rPr>
        <w:t>mientras</w:t>
      </w:r>
      <w:r>
        <w:rPr/>
        <w:t> </w:t>
      </w:r>
      <w:r>
        <w:rPr>
          <w:w w:val="80"/>
        </w:rPr>
        <w:t>que</w:t>
      </w:r>
      <w:r>
        <w:rPr/>
        <w:t> </w:t>
      </w:r>
      <w:r>
        <w:rPr>
          <w:w w:val="80"/>
        </w:rPr>
        <w:t>con</w:t>
      </w:r>
      <w:r>
        <w:rPr/>
        <w:t> </w:t>
      </w:r>
      <w:r>
        <w:rPr>
          <w:w w:val="80"/>
        </w:rPr>
        <w:t>relación</w:t>
      </w:r>
      <w:r>
        <w:rPr/>
        <w:t> </w:t>
      </w:r>
      <w:r>
        <w:rPr>
          <w:w w:val="80"/>
        </w:rPr>
        <w:t>al</w:t>
      </w:r>
      <w:r>
        <w:rPr/>
        <w:t> </w:t>
      </w:r>
      <w:r>
        <w:rPr>
          <w:w w:val="80"/>
        </w:rPr>
        <w:t>factor</w:t>
      </w:r>
      <w:r>
        <w:rPr/>
        <w:t> </w:t>
      </w:r>
      <w:r>
        <w:rPr>
          <w:w w:val="80"/>
        </w:rPr>
        <w:t>Social</w:t>
      </w:r>
      <w:r>
        <w:rPr/>
        <w:t> </w:t>
      </w:r>
      <w:r>
        <w:rPr>
          <w:w w:val="80"/>
        </w:rPr>
        <w:t>se</w:t>
      </w:r>
      <w:r>
        <w:rPr/>
        <w:t> </w:t>
      </w:r>
      <w:r>
        <w:rPr>
          <w:w w:val="80"/>
        </w:rPr>
        <w:t>considera</w:t>
      </w:r>
      <w:r>
        <w:rPr/>
        <w:t> </w:t>
      </w:r>
      <w:r>
        <w:rPr>
          <w:w w:val="80"/>
        </w:rPr>
        <w:t>como</w:t>
      </w:r>
      <w:r>
        <w:rPr/>
        <w:t> </w:t>
      </w:r>
      <w:r>
        <w:rPr>
          <w:w w:val="80"/>
        </w:rPr>
        <w:t>promedio,</w:t>
      </w:r>
      <w:r>
        <w:rPr/>
        <w:t> </w:t>
      </w:r>
      <w:r>
        <w:rPr>
          <w:w w:val="80"/>
        </w:rPr>
        <w:t>ya</w:t>
      </w:r>
      <w:r>
        <w:rPr/>
        <w:t> </w:t>
      </w:r>
      <w:r>
        <w:rPr>
          <w:w w:val="80"/>
        </w:rPr>
        <w:t>que los</w:t>
      </w:r>
      <w:r>
        <w:rPr/>
        <w:t> </w:t>
      </w:r>
      <w:r>
        <w:rPr>
          <w:w w:val="80"/>
        </w:rPr>
        <w:t>indicadores</w:t>
      </w:r>
      <w:r>
        <w:rPr/>
        <w:t> </w:t>
      </w:r>
      <w:r>
        <w:rPr>
          <w:w w:val="80"/>
        </w:rPr>
        <w:t>de</w:t>
      </w:r>
      <w:r>
        <w:rPr/>
        <w:t> </w:t>
      </w:r>
      <w:r>
        <w:rPr>
          <w:w w:val="80"/>
        </w:rPr>
        <w:t>Esperanza</w:t>
      </w:r>
      <w:r>
        <w:rPr/>
        <w:t> </w:t>
      </w:r>
      <w:r>
        <w:rPr>
          <w:w w:val="80"/>
        </w:rPr>
        <w:t>de</w:t>
      </w:r>
      <w:r>
        <w:rPr/>
        <w:t> </w:t>
      </w:r>
      <w:r>
        <w:rPr>
          <w:w w:val="80"/>
        </w:rPr>
        <w:t>Vida,</w:t>
      </w:r>
      <w:r>
        <w:rPr/>
        <w:t> </w:t>
      </w:r>
      <w:r>
        <w:rPr>
          <w:w w:val="80"/>
        </w:rPr>
        <w:t>Carencia</w:t>
      </w:r>
      <w:r>
        <w:rPr/>
        <w:t> </w:t>
      </w:r>
      <w:r>
        <w:rPr>
          <w:w w:val="80"/>
        </w:rPr>
        <w:t>Alimentaria</w:t>
      </w:r>
      <w:r>
        <w:rPr/>
        <w:t> </w:t>
      </w:r>
      <w:r>
        <w:rPr>
          <w:w w:val="80"/>
        </w:rPr>
        <w:t>y</w:t>
      </w:r>
      <w:r>
        <w:rPr/>
        <w:t> </w:t>
      </w:r>
      <w:r>
        <w:rPr>
          <w:w w:val="80"/>
        </w:rPr>
        <w:t>Analfabetismo</w:t>
      </w:r>
      <w:r>
        <w:rPr/>
        <w:t> </w:t>
      </w:r>
      <w:r>
        <w:rPr>
          <w:w w:val="80"/>
        </w:rPr>
        <w:t>se</w:t>
      </w:r>
      <w:r>
        <w:rPr/>
        <w:t> </w:t>
      </w:r>
      <w:r>
        <w:rPr>
          <w:w w:val="80"/>
        </w:rPr>
        <w:t>encuentran</w:t>
      </w:r>
      <w:r>
        <w:rPr/>
        <w:t> </w:t>
      </w:r>
      <w:r>
        <w:rPr>
          <w:w w:val="80"/>
        </w:rPr>
        <w:t>en</w:t>
      </w:r>
      <w:r>
        <w:rPr/>
        <w:t> </w:t>
      </w:r>
      <w:r>
        <w:rPr>
          <w:w w:val="80"/>
        </w:rPr>
        <w:t>niveles</w:t>
      </w:r>
      <w:r>
        <w:rPr/>
        <w:t> </w:t>
      </w:r>
      <w:r>
        <w:rPr>
          <w:w w:val="80"/>
        </w:rPr>
        <w:t>similares </w:t>
      </w:r>
      <w:r>
        <w:rPr>
          <w:w w:val="90"/>
        </w:rPr>
        <w:t>a la media nacional.</w:t>
      </w:r>
    </w:p>
    <w:p>
      <w:pPr>
        <w:pStyle w:val="BodyText"/>
        <w:spacing w:before="94"/>
      </w:pPr>
    </w:p>
    <w:p>
      <w:pPr>
        <w:pStyle w:val="BodyText"/>
        <w:spacing w:line="364" w:lineRule="auto" w:before="1"/>
        <w:ind w:left="907" w:right="533" w:firstLine="708"/>
        <w:jc w:val="both"/>
      </w:pPr>
      <w:r>
        <w:rPr>
          <w:w w:val="85"/>
        </w:rPr>
        <w:t>En</w:t>
      </w:r>
      <w:r>
        <w:rPr>
          <w:spacing w:val="-5"/>
          <w:w w:val="85"/>
        </w:rPr>
        <w:t> </w:t>
      </w:r>
      <w:r>
        <w:rPr>
          <w:w w:val="85"/>
        </w:rPr>
        <w:t>este</w:t>
      </w:r>
      <w:r>
        <w:rPr>
          <w:spacing w:val="-5"/>
          <w:w w:val="85"/>
        </w:rPr>
        <w:t> </w:t>
      </w:r>
      <w:r>
        <w:rPr>
          <w:w w:val="85"/>
        </w:rPr>
        <w:t>sentido,</w:t>
      </w:r>
      <w:r>
        <w:rPr>
          <w:spacing w:val="-5"/>
          <w:w w:val="85"/>
        </w:rPr>
        <w:t> </w:t>
      </w:r>
      <w:r>
        <w:rPr>
          <w:w w:val="85"/>
        </w:rPr>
        <w:t>en</w:t>
      </w:r>
      <w:r>
        <w:rPr>
          <w:spacing w:val="-5"/>
          <w:w w:val="85"/>
        </w:rPr>
        <w:t> </w:t>
      </w:r>
      <w:r>
        <w:rPr>
          <w:w w:val="85"/>
        </w:rPr>
        <w:t>el</w:t>
      </w:r>
      <w:r>
        <w:rPr>
          <w:spacing w:val="-5"/>
          <w:w w:val="85"/>
        </w:rPr>
        <w:t> </w:t>
      </w:r>
      <w:r>
        <w:rPr>
          <w:w w:val="85"/>
        </w:rPr>
        <w:t>Anexo</w:t>
      </w:r>
      <w:r>
        <w:rPr>
          <w:spacing w:val="-6"/>
          <w:w w:val="85"/>
        </w:rPr>
        <w:t> </w:t>
      </w:r>
      <w:r>
        <w:rPr>
          <w:w w:val="85"/>
        </w:rPr>
        <w:t>20</w:t>
      </w:r>
      <w:r>
        <w:rPr>
          <w:spacing w:val="-5"/>
          <w:w w:val="85"/>
        </w:rPr>
        <w:t> </w:t>
      </w:r>
      <w:r>
        <w:rPr>
          <w:w w:val="85"/>
        </w:rPr>
        <w:t>del</w:t>
      </w:r>
      <w:r>
        <w:rPr>
          <w:spacing w:val="-5"/>
          <w:w w:val="85"/>
        </w:rPr>
        <w:t> </w:t>
      </w:r>
      <w:r>
        <w:rPr>
          <w:w w:val="85"/>
        </w:rPr>
        <w:t>Presupuesto</w:t>
      </w:r>
      <w:r>
        <w:rPr>
          <w:spacing w:val="-5"/>
          <w:w w:val="85"/>
        </w:rPr>
        <w:t> </w:t>
      </w:r>
      <w:r>
        <w:rPr>
          <w:w w:val="85"/>
        </w:rPr>
        <w:t>de</w:t>
      </w:r>
      <w:r>
        <w:rPr>
          <w:spacing w:val="-5"/>
          <w:w w:val="85"/>
        </w:rPr>
        <w:t> </w:t>
      </w:r>
      <w:r>
        <w:rPr>
          <w:w w:val="85"/>
        </w:rPr>
        <w:t>Egresos</w:t>
      </w:r>
      <w:r>
        <w:rPr>
          <w:spacing w:val="-5"/>
          <w:w w:val="85"/>
        </w:rPr>
        <w:t> </w:t>
      </w:r>
      <w:r>
        <w:rPr>
          <w:w w:val="85"/>
        </w:rPr>
        <w:t>del</w:t>
      </w:r>
      <w:r>
        <w:rPr>
          <w:spacing w:val="-5"/>
          <w:w w:val="85"/>
        </w:rPr>
        <w:t> </w:t>
      </w:r>
      <w:r>
        <w:rPr>
          <w:w w:val="85"/>
        </w:rPr>
        <w:t>Estado</w:t>
      </w:r>
      <w:r>
        <w:rPr>
          <w:spacing w:val="-5"/>
          <w:w w:val="85"/>
        </w:rPr>
        <w:t> </w:t>
      </w:r>
      <w:r>
        <w:rPr>
          <w:w w:val="85"/>
        </w:rPr>
        <w:t>Libre</w:t>
      </w:r>
      <w:r>
        <w:rPr>
          <w:spacing w:val="-5"/>
          <w:w w:val="85"/>
        </w:rPr>
        <w:t> </w:t>
      </w:r>
      <w:r>
        <w:rPr>
          <w:w w:val="85"/>
        </w:rPr>
        <w:t>y</w:t>
      </w:r>
      <w:r>
        <w:rPr>
          <w:spacing w:val="-5"/>
          <w:w w:val="85"/>
        </w:rPr>
        <w:t> </w:t>
      </w:r>
      <w:r>
        <w:rPr>
          <w:w w:val="85"/>
        </w:rPr>
        <w:t>Soberano</w:t>
      </w:r>
      <w:r>
        <w:rPr>
          <w:spacing w:val="-5"/>
          <w:w w:val="85"/>
        </w:rPr>
        <w:t> </w:t>
      </w:r>
      <w:r>
        <w:rPr>
          <w:w w:val="85"/>
        </w:rPr>
        <w:t>de</w:t>
      </w:r>
      <w:r>
        <w:rPr>
          <w:spacing w:val="-5"/>
          <w:w w:val="85"/>
        </w:rPr>
        <w:t> </w:t>
      </w:r>
      <w:r>
        <w:rPr>
          <w:w w:val="85"/>
        </w:rPr>
        <w:t>Nayarit </w:t>
      </w:r>
      <w:r>
        <w:rPr>
          <w:w w:val="90"/>
        </w:rPr>
        <w:t>para</w:t>
      </w:r>
      <w:r>
        <w:rPr>
          <w:w w:val="90"/>
        </w:rPr>
        <w:t> el</w:t>
      </w:r>
      <w:r>
        <w:rPr>
          <w:w w:val="90"/>
        </w:rPr>
        <w:t> Ejercicio</w:t>
      </w:r>
      <w:r>
        <w:rPr>
          <w:w w:val="90"/>
        </w:rPr>
        <w:t> Fiscal</w:t>
      </w:r>
      <w:r>
        <w:rPr>
          <w:w w:val="90"/>
        </w:rPr>
        <w:t> de</w:t>
      </w:r>
      <w:r>
        <w:rPr>
          <w:w w:val="90"/>
        </w:rPr>
        <w:t> 2024</w:t>
      </w:r>
      <w:r>
        <w:rPr>
          <w:w w:val="90"/>
        </w:rPr>
        <w:t> relativo</w:t>
      </w:r>
      <w:r>
        <w:rPr>
          <w:w w:val="90"/>
        </w:rPr>
        <w:t> a</w:t>
      </w:r>
      <w:r>
        <w:rPr>
          <w:w w:val="90"/>
        </w:rPr>
        <w:t> los</w:t>
      </w:r>
      <w:r>
        <w:rPr>
          <w:w w:val="90"/>
        </w:rPr>
        <w:t> Riesgos</w:t>
      </w:r>
      <w:r>
        <w:rPr>
          <w:w w:val="90"/>
        </w:rPr>
        <w:t> Relevantes</w:t>
      </w:r>
      <w:r>
        <w:rPr>
          <w:w w:val="90"/>
        </w:rPr>
        <w:t> para</w:t>
      </w:r>
      <w:r>
        <w:rPr>
          <w:w w:val="90"/>
        </w:rPr>
        <w:t> las</w:t>
      </w:r>
      <w:r>
        <w:rPr>
          <w:w w:val="90"/>
        </w:rPr>
        <w:t> Finanzas</w:t>
      </w:r>
      <w:r>
        <w:rPr>
          <w:w w:val="90"/>
        </w:rPr>
        <w:t> Públicas,</w:t>
      </w:r>
      <w:r>
        <w:rPr>
          <w:w w:val="90"/>
        </w:rPr>
        <w:t> quedó </w:t>
      </w:r>
      <w:r>
        <w:rPr>
          <w:spacing w:val="-2"/>
          <w:w w:val="85"/>
        </w:rPr>
        <w:t>debidamente recalcado que se informa a la legislatura local que las erogaciones realizadas por el Estado para atender a la población afectada y la reparación de daños a la infraestructura pública, así como la aplicación de </w:t>
      </w:r>
      <w:r>
        <w:rPr>
          <w:w w:val="85"/>
        </w:rPr>
        <w:t>recursos</w:t>
      </w:r>
      <w:r>
        <w:rPr>
          <w:spacing w:val="-6"/>
          <w:w w:val="85"/>
        </w:rPr>
        <w:t> </w:t>
      </w:r>
      <w:r>
        <w:rPr>
          <w:w w:val="85"/>
        </w:rPr>
        <w:t>en</w:t>
      </w:r>
      <w:r>
        <w:rPr>
          <w:spacing w:val="-6"/>
          <w:w w:val="85"/>
        </w:rPr>
        <w:t> </w:t>
      </w:r>
      <w:r>
        <w:rPr>
          <w:w w:val="85"/>
        </w:rPr>
        <w:t>acciones</w:t>
      </w:r>
      <w:r>
        <w:rPr>
          <w:spacing w:val="-6"/>
          <w:w w:val="85"/>
        </w:rPr>
        <w:t> </w:t>
      </w:r>
      <w:r>
        <w:rPr>
          <w:w w:val="85"/>
        </w:rPr>
        <w:t>prioritarias</w:t>
      </w:r>
      <w:r>
        <w:rPr>
          <w:spacing w:val="-6"/>
          <w:w w:val="85"/>
        </w:rPr>
        <w:t> </w:t>
      </w:r>
      <w:r>
        <w:rPr>
          <w:w w:val="85"/>
        </w:rPr>
        <w:t>del</w:t>
      </w:r>
      <w:r>
        <w:rPr>
          <w:spacing w:val="-6"/>
          <w:w w:val="85"/>
        </w:rPr>
        <w:t> </w:t>
      </w:r>
      <w:r>
        <w:rPr>
          <w:w w:val="85"/>
        </w:rPr>
        <w:t>Poder</w:t>
      </w:r>
      <w:r>
        <w:rPr>
          <w:spacing w:val="-6"/>
          <w:w w:val="85"/>
        </w:rPr>
        <w:t> </w:t>
      </w:r>
      <w:r>
        <w:rPr>
          <w:w w:val="85"/>
        </w:rPr>
        <w:t>Ejecutivo</w:t>
      </w:r>
      <w:r>
        <w:rPr>
          <w:spacing w:val="-5"/>
          <w:w w:val="85"/>
        </w:rPr>
        <w:t> </w:t>
      </w:r>
      <w:r>
        <w:rPr>
          <w:w w:val="85"/>
        </w:rPr>
        <w:t>implicaron</w:t>
      </w:r>
      <w:r>
        <w:rPr>
          <w:spacing w:val="-6"/>
          <w:w w:val="85"/>
        </w:rPr>
        <w:t> </w:t>
      </w:r>
      <w:r>
        <w:rPr>
          <w:w w:val="85"/>
        </w:rPr>
        <w:t>que</w:t>
      </w:r>
      <w:r>
        <w:rPr>
          <w:spacing w:val="-6"/>
          <w:w w:val="85"/>
        </w:rPr>
        <w:t> </w:t>
      </w:r>
      <w:r>
        <w:rPr>
          <w:w w:val="85"/>
        </w:rPr>
        <w:t>al</w:t>
      </w:r>
      <w:r>
        <w:rPr>
          <w:spacing w:val="-6"/>
          <w:w w:val="85"/>
        </w:rPr>
        <w:t> </w:t>
      </w:r>
      <w:r>
        <w:rPr>
          <w:w w:val="85"/>
        </w:rPr>
        <w:t>cierre</w:t>
      </w:r>
      <w:r>
        <w:rPr>
          <w:spacing w:val="-6"/>
          <w:w w:val="85"/>
        </w:rPr>
        <w:t> </w:t>
      </w:r>
      <w:r>
        <w:rPr>
          <w:w w:val="85"/>
        </w:rPr>
        <w:t>de</w:t>
      </w:r>
      <w:r>
        <w:rPr>
          <w:spacing w:val="-6"/>
          <w:w w:val="85"/>
        </w:rPr>
        <w:t> </w:t>
      </w:r>
      <w:r>
        <w:rPr>
          <w:w w:val="85"/>
        </w:rPr>
        <w:t>2022</w:t>
      </w:r>
      <w:r>
        <w:rPr>
          <w:spacing w:val="-5"/>
          <w:w w:val="85"/>
        </w:rPr>
        <w:t> </w:t>
      </w:r>
      <w:r>
        <w:rPr>
          <w:w w:val="85"/>
        </w:rPr>
        <w:t>se</w:t>
      </w:r>
      <w:r>
        <w:rPr>
          <w:spacing w:val="-6"/>
          <w:w w:val="85"/>
        </w:rPr>
        <w:t> </w:t>
      </w:r>
      <w:r>
        <w:rPr>
          <w:w w:val="85"/>
        </w:rPr>
        <w:t>generara</w:t>
      </w:r>
      <w:r>
        <w:rPr>
          <w:spacing w:val="-6"/>
          <w:w w:val="85"/>
        </w:rPr>
        <w:t> </w:t>
      </w:r>
      <w:r>
        <w:rPr>
          <w:w w:val="85"/>
        </w:rPr>
        <w:t>un</w:t>
      </w:r>
      <w:r>
        <w:rPr>
          <w:spacing w:val="-6"/>
          <w:w w:val="85"/>
        </w:rPr>
        <w:t> </w:t>
      </w:r>
      <w:r>
        <w:rPr>
          <w:w w:val="85"/>
        </w:rPr>
        <w:t>Balance </w:t>
      </w:r>
      <w:r>
        <w:rPr>
          <w:spacing w:val="-2"/>
          <w:w w:val="90"/>
        </w:rPr>
        <w:t>Presupuestario</w:t>
      </w:r>
      <w:r>
        <w:rPr>
          <w:spacing w:val="-2"/>
          <w:w w:val="90"/>
        </w:rPr>
        <w:t> de</w:t>
      </w:r>
      <w:r>
        <w:rPr>
          <w:spacing w:val="-2"/>
          <w:w w:val="90"/>
        </w:rPr>
        <w:t> Recursos</w:t>
      </w:r>
      <w:r>
        <w:rPr>
          <w:spacing w:val="-2"/>
          <w:w w:val="90"/>
        </w:rPr>
        <w:t> Disponibles</w:t>
      </w:r>
      <w:r>
        <w:rPr>
          <w:spacing w:val="-2"/>
          <w:w w:val="90"/>
        </w:rPr>
        <w:t> Negativo</w:t>
      </w:r>
      <w:r>
        <w:rPr>
          <w:spacing w:val="-2"/>
          <w:w w:val="90"/>
        </w:rPr>
        <w:t> en</w:t>
      </w:r>
      <w:r>
        <w:rPr>
          <w:spacing w:val="-2"/>
          <w:w w:val="90"/>
        </w:rPr>
        <w:t> el</w:t>
      </w:r>
      <w:r>
        <w:rPr>
          <w:spacing w:val="-2"/>
          <w:w w:val="90"/>
        </w:rPr>
        <w:t> momento</w:t>
      </w:r>
      <w:r>
        <w:rPr>
          <w:spacing w:val="-2"/>
          <w:w w:val="90"/>
        </w:rPr>
        <w:t> contable</w:t>
      </w:r>
      <w:r>
        <w:rPr>
          <w:spacing w:val="-2"/>
          <w:w w:val="90"/>
        </w:rPr>
        <w:t> Devengado</w:t>
      </w:r>
      <w:r>
        <w:rPr>
          <w:spacing w:val="-2"/>
          <w:w w:val="90"/>
        </w:rPr>
        <w:t> por</w:t>
      </w:r>
      <w:r>
        <w:rPr>
          <w:spacing w:val="-2"/>
          <w:w w:val="90"/>
        </w:rPr>
        <w:t> importe</w:t>
      </w:r>
      <w:r>
        <w:rPr>
          <w:spacing w:val="-2"/>
          <w:w w:val="90"/>
        </w:rPr>
        <w:t> de</w:t>
      </w:r>
      <w:r>
        <w:rPr>
          <w:spacing w:val="-2"/>
          <w:w w:val="90"/>
        </w:rPr>
        <w:t> $ </w:t>
      </w:r>
      <w:r>
        <w:rPr>
          <w:w w:val="80"/>
        </w:rPr>
        <w:t>692,883,951.84 (seiscientos noventa y dos millones ochocientos ochenta y tres mil novecientos cincuenta y un pesos 84/100 m. n.), por lo que con fundamento en lo dispuesto en el artículo 26 de la Ley de Austeridad para el </w:t>
      </w:r>
      <w:r>
        <w:rPr>
          <w:w w:val="90"/>
        </w:rPr>
        <w:t>Estado</w:t>
      </w:r>
      <w:r>
        <w:rPr>
          <w:w w:val="90"/>
        </w:rPr>
        <w:t> de</w:t>
      </w:r>
      <w:r>
        <w:rPr>
          <w:w w:val="90"/>
        </w:rPr>
        <w:t> Nayarit,</w:t>
      </w:r>
      <w:r>
        <w:rPr>
          <w:w w:val="90"/>
        </w:rPr>
        <w:t> las</w:t>
      </w:r>
      <w:r>
        <w:rPr>
          <w:w w:val="90"/>
        </w:rPr>
        <w:t> dependencias</w:t>
      </w:r>
      <w:r>
        <w:rPr>
          <w:w w:val="90"/>
        </w:rPr>
        <w:t> y</w:t>
      </w:r>
      <w:r>
        <w:rPr>
          <w:w w:val="90"/>
        </w:rPr>
        <w:t> entidades</w:t>
      </w:r>
      <w:r>
        <w:rPr>
          <w:w w:val="90"/>
        </w:rPr>
        <w:t> deberán</w:t>
      </w:r>
      <w:r>
        <w:rPr>
          <w:w w:val="90"/>
        </w:rPr>
        <w:t> sujetarse</w:t>
      </w:r>
      <w:r>
        <w:rPr>
          <w:w w:val="90"/>
        </w:rPr>
        <w:t> a</w:t>
      </w:r>
      <w:r>
        <w:rPr>
          <w:w w:val="90"/>
        </w:rPr>
        <w:t> los</w:t>
      </w:r>
      <w:r>
        <w:rPr>
          <w:w w:val="90"/>
        </w:rPr>
        <w:t> lineamientos</w:t>
      </w:r>
      <w:r>
        <w:rPr>
          <w:w w:val="90"/>
        </w:rPr>
        <w:t> de</w:t>
      </w:r>
      <w:r>
        <w:rPr>
          <w:w w:val="90"/>
        </w:rPr>
        <w:t> austeridad, </w:t>
      </w:r>
      <w:r>
        <w:rPr>
          <w:w w:val="80"/>
        </w:rPr>
        <w:t>racionalidad,</w:t>
      </w:r>
      <w:r>
        <w:rPr/>
        <w:t> </w:t>
      </w:r>
      <w:r>
        <w:rPr>
          <w:w w:val="80"/>
        </w:rPr>
        <w:t>eficiencia,</w:t>
      </w:r>
      <w:r>
        <w:rPr/>
        <w:t> </w:t>
      </w:r>
      <w:r>
        <w:rPr>
          <w:w w:val="80"/>
        </w:rPr>
        <w:t>eficacia,</w:t>
      </w:r>
      <w:r>
        <w:rPr/>
        <w:t> </w:t>
      </w:r>
      <w:r>
        <w:rPr>
          <w:w w:val="80"/>
        </w:rPr>
        <w:t>economía</w:t>
      </w:r>
      <w:r>
        <w:rPr/>
        <w:t> </w:t>
      </w:r>
      <w:r>
        <w:rPr>
          <w:w w:val="80"/>
        </w:rPr>
        <w:t>y honradez que se</w:t>
      </w:r>
      <w:r>
        <w:rPr/>
        <w:t> </w:t>
      </w:r>
      <w:r>
        <w:rPr>
          <w:w w:val="80"/>
        </w:rPr>
        <w:t>emitan para el Ejercicio</w:t>
      </w:r>
      <w:r>
        <w:rPr/>
        <w:t> </w:t>
      </w:r>
      <w:r>
        <w:rPr>
          <w:w w:val="80"/>
        </w:rPr>
        <w:t>Fiscal 2024, a efecto de</w:t>
      </w:r>
      <w:r>
        <w:rPr>
          <w:spacing w:val="40"/>
        </w:rPr>
        <w:t> </w:t>
      </w:r>
      <w:r>
        <w:rPr>
          <w:w w:val="80"/>
        </w:rPr>
        <w:t>que al cierre de este ciclo anual se restablezca el</w:t>
      </w:r>
      <w:r>
        <w:rPr/>
        <w:t> </w:t>
      </w:r>
      <w:r>
        <w:rPr>
          <w:w w:val="80"/>
        </w:rPr>
        <w:t>Balance presupuestario de recursos disponibles sostenible.</w:t>
      </w:r>
    </w:p>
    <w:p>
      <w:pPr>
        <w:pStyle w:val="BodyText"/>
        <w:spacing w:before="130"/>
      </w:pPr>
    </w:p>
    <w:p>
      <w:pPr>
        <w:pStyle w:val="BodyText"/>
        <w:spacing w:line="364" w:lineRule="auto"/>
        <w:ind w:left="907" w:right="533" w:firstLine="708"/>
        <w:jc w:val="both"/>
      </w:pPr>
      <w:r>
        <w:rPr>
          <w:w w:val="90"/>
        </w:rPr>
        <w:t>Al</w:t>
      </w:r>
      <w:r>
        <w:rPr>
          <w:spacing w:val="-3"/>
          <w:w w:val="90"/>
        </w:rPr>
        <w:t> </w:t>
      </w:r>
      <w:r>
        <w:rPr>
          <w:w w:val="90"/>
        </w:rPr>
        <w:t>respecto,</w:t>
      </w:r>
      <w:r>
        <w:rPr>
          <w:spacing w:val="-3"/>
          <w:w w:val="90"/>
        </w:rPr>
        <w:t> </w:t>
      </w:r>
      <w:r>
        <w:rPr>
          <w:w w:val="90"/>
        </w:rPr>
        <w:t>en</w:t>
      </w:r>
      <w:r>
        <w:rPr>
          <w:spacing w:val="-4"/>
          <w:w w:val="90"/>
        </w:rPr>
        <w:t> </w:t>
      </w:r>
      <w:r>
        <w:rPr>
          <w:w w:val="90"/>
        </w:rPr>
        <w:t>el</w:t>
      </w:r>
      <w:r>
        <w:rPr>
          <w:spacing w:val="-3"/>
          <w:w w:val="90"/>
        </w:rPr>
        <w:t> </w:t>
      </w:r>
      <w:r>
        <w:rPr>
          <w:w w:val="90"/>
        </w:rPr>
        <w:t>Artículo</w:t>
      </w:r>
      <w:r>
        <w:rPr>
          <w:spacing w:val="-4"/>
          <w:w w:val="90"/>
        </w:rPr>
        <w:t> </w:t>
      </w:r>
      <w:r>
        <w:rPr>
          <w:w w:val="90"/>
        </w:rPr>
        <w:t>CUARTO</w:t>
      </w:r>
      <w:r>
        <w:rPr>
          <w:spacing w:val="-3"/>
          <w:w w:val="90"/>
        </w:rPr>
        <w:t> </w:t>
      </w:r>
      <w:r>
        <w:rPr>
          <w:w w:val="90"/>
        </w:rPr>
        <w:t>Transitorio</w:t>
      </w:r>
      <w:r>
        <w:rPr>
          <w:spacing w:val="-3"/>
          <w:w w:val="90"/>
        </w:rPr>
        <w:t> </w:t>
      </w:r>
      <w:r>
        <w:rPr>
          <w:w w:val="90"/>
        </w:rPr>
        <w:t>del</w:t>
      </w:r>
      <w:r>
        <w:rPr>
          <w:spacing w:val="-4"/>
          <w:w w:val="90"/>
        </w:rPr>
        <w:t> </w:t>
      </w:r>
      <w:r>
        <w:rPr>
          <w:w w:val="90"/>
        </w:rPr>
        <w:t>Presupuesto</w:t>
      </w:r>
      <w:r>
        <w:rPr>
          <w:spacing w:val="-3"/>
          <w:w w:val="90"/>
        </w:rPr>
        <w:t> </w:t>
      </w:r>
      <w:r>
        <w:rPr>
          <w:w w:val="90"/>
        </w:rPr>
        <w:t>de</w:t>
      </w:r>
      <w:r>
        <w:rPr>
          <w:spacing w:val="-3"/>
          <w:w w:val="90"/>
        </w:rPr>
        <w:t> </w:t>
      </w:r>
      <w:r>
        <w:rPr>
          <w:w w:val="90"/>
        </w:rPr>
        <w:t>Egresos</w:t>
      </w:r>
      <w:r>
        <w:rPr>
          <w:spacing w:val="-3"/>
          <w:w w:val="90"/>
        </w:rPr>
        <w:t> </w:t>
      </w:r>
      <w:r>
        <w:rPr>
          <w:w w:val="90"/>
        </w:rPr>
        <w:t>del</w:t>
      </w:r>
      <w:r>
        <w:rPr>
          <w:spacing w:val="-4"/>
          <w:w w:val="90"/>
        </w:rPr>
        <w:t> </w:t>
      </w:r>
      <w:r>
        <w:rPr>
          <w:w w:val="90"/>
        </w:rPr>
        <w:t>Estado</w:t>
      </w:r>
      <w:r>
        <w:rPr>
          <w:spacing w:val="-3"/>
          <w:w w:val="90"/>
        </w:rPr>
        <w:t> </w:t>
      </w:r>
      <w:r>
        <w:rPr>
          <w:w w:val="90"/>
        </w:rPr>
        <w:t>Libre</w:t>
      </w:r>
      <w:r>
        <w:rPr>
          <w:spacing w:val="-3"/>
          <w:w w:val="90"/>
        </w:rPr>
        <w:t> </w:t>
      </w:r>
      <w:r>
        <w:rPr>
          <w:w w:val="90"/>
        </w:rPr>
        <w:t>y </w:t>
      </w:r>
      <w:r>
        <w:rPr>
          <w:w w:val="85"/>
        </w:rPr>
        <w:t>Soberano de Nayarit para el Ejercicio Fiscal de 2024 quedó asentado que de acuerdo a lo establecido en el </w:t>
      </w:r>
      <w:r>
        <w:rPr>
          <w:w w:val="90"/>
        </w:rPr>
        <w:t>artículo</w:t>
      </w:r>
      <w:r>
        <w:rPr>
          <w:spacing w:val="-3"/>
          <w:w w:val="90"/>
        </w:rPr>
        <w:t> </w:t>
      </w:r>
      <w:r>
        <w:rPr>
          <w:w w:val="90"/>
        </w:rPr>
        <w:t>26</w:t>
      </w:r>
      <w:r>
        <w:rPr>
          <w:spacing w:val="-2"/>
          <w:w w:val="90"/>
        </w:rPr>
        <w:t> </w:t>
      </w:r>
      <w:r>
        <w:rPr>
          <w:w w:val="90"/>
        </w:rPr>
        <w:t>de</w:t>
      </w:r>
      <w:r>
        <w:rPr>
          <w:spacing w:val="-2"/>
          <w:w w:val="90"/>
        </w:rPr>
        <w:t> </w:t>
      </w:r>
      <w:r>
        <w:rPr>
          <w:w w:val="90"/>
        </w:rPr>
        <w:t>la</w:t>
      </w:r>
      <w:r>
        <w:rPr>
          <w:spacing w:val="-3"/>
          <w:w w:val="90"/>
        </w:rPr>
        <w:t> </w:t>
      </w:r>
      <w:r>
        <w:rPr>
          <w:w w:val="90"/>
        </w:rPr>
        <w:t>Ley</w:t>
      </w:r>
      <w:r>
        <w:rPr>
          <w:spacing w:val="-3"/>
          <w:w w:val="90"/>
        </w:rPr>
        <w:t> </w:t>
      </w:r>
      <w:r>
        <w:rPr>
          <w:w w:val="90"/>
        </w:rPr>
        <w:t>de</w:t>
      </w:r>
      <w:r>
        <w:rPr>
          <w:spacing w:val="-2"/>
          <w:w w:val="90"/>
        </w:rPr>
        <w:t> </w:t>
      </w:r>
      <w:r>
        <w:rPr>
          <w:w w:val="90"/>
        </w:rPr>
        <w:t>Austeridad</w:t>
      </w:r>
      <w:r>
        <w:rPr>
          <w:spacing w:val="-2"/>
          <w:w w:val="90"/>
        </w:rPr>
        <w:t> </w:t>
      </w:r>
      <w:r>
        <w:rPr>
          <w:w w:val="90"/>
        </w:rPr>
        <w:t>para</w:t>
      </w:r>
      <w:r>
        <w:rPr>
          <w:spacing w:val="-3"/>
          <w:w w:val="90"/>
        </w:rPr>
        <w:t> </w:t>
      </w:r>
      <w:r>
        <w:rPr>
          <w:w w:val="90"/>
        </w:rPr>
        <w:t>el</w:t>
      </w:r>
      <w:r>
        <w:rPr>
          <w:spacing w:val="-2"/>
          <w:w w:val="90"/>
        </w:rPr>
        <w:t> </w:t>
      </w:r>
      <w:r>
        <w:rPr>
          <w:w w:val="90"/>
        </w:rPr>
        <w:t>Estado</w:t>
      </w:r>
      <w:r>
        <w:rPr>
          <w:spacing w:val="-2"/>
          <w:w w:val="90"/>
        </w:rPr>
        <w:t> </w:t>
      </w:r>
      <w:r>
        <w:rPr>
          <w:w w:val="90"/>
        </w:rPr>
        <w:t>de</w:t>
      </w:r>
      <w:r>
        <w:rPr>
          <w:spacing w:val="-3"/>
          <w:w w:val="90"/>
        </w:rPr>
        <w:t> </w:t>
      </w:r>
      <w:r>
        <w:rPr>
          <w:w w:val="90"/>
        </w:rPr>
        <w:t>Nayarit,</w:t>
      </w:r>
      <w:r>
        <w:rPr>
          <w:spacing w:val="-2"/>
          <w:w w:val="90"/>
        </w:rPr>
        <w:t> </w:t>
      </w:r>
      <w:r>
        <w:rPr>
          <w:w w:val="90"/>
        </w:rPr>
        <w:t>las</w:t>
      </w:r>
      <w:r>
        <w:rPr>
          <w:spacing w:val="-2"/>
          <w:w w:val="90"/>
        </w:rPr>
        <w:t> </w:t>
      </w:r>
      <w:r>
        <w:rPr>
          <w:w w:val="90"/>
        </w:rPr>
        <w:t>Dependencias</w:t>
      </w:r>
      <w:r>
        <w:rPr>
          <w:spacing w:val="-2"/>
          <w:w w:val="90"/>
        </w:rPr>
        <w:t> </w:t>
      </w:r>
      <w:r>
        <w:rPr>
          <w:w w:val="90"/>
        </w:rPr>
        <w:t>y</w:t>
      </w:r>
      <w:r>
        <w:rPr>
          <w:spacing w:val="-3"/>
          <w:w w:val="90"/>
        </w:rPr>
        <w:t> </w:t>
      </w:r>
      <w:r>
        <w:rPr>
          <w:w w:val="90"/>
        </w:rPr>
        <w:t>Entidades</w:t>
      </w:r>
      <w:r>
        <w:rPr>
          <w:spacing w:val="-2"/>
          <w:w w:val="90"/>
        </w:rPr>
        <w:t> </w:t>
      </w:r>
      <w:r>
        <w:rPr>
          <w:w w:val="90"/>
        </w:rPr>
        <w:t>del</w:t>
      </w:r>
      <w:r>
        <w:rPr>
          <w:spacing w:val="-2"/>
          <w:w w:val="90"/>
        </w:rPr>
        <w:t> </w:t>
      </w:r>
      <w:r>
        <w:rPr>
          <w:w w:val="90"/>
        </w:rPr>
        <w:t>Poder </w:t>
      </w:r>
      <w:r>
        <w:rPr>
          <w:w w:val="80"/>
        </w:rPr>
        <w:t>Ejecutivo se sujetarán a los Lineamientos de austeridad, racionalidad, eficiencia, eficacia, economía y honradez </w:t>
      </w:r>
      <w:r>
        <w:rPr>
          <w:w w:val="85"/>
        </w:rPr>
        <w:t>que se emitan en conjunto la Secretaría de Administración y Finanzas y la Secretaría para la Honestidad y </w:t>
      </w:r>
      <w:r>
        <w:rPr>
          <w:w w:val="80"/>
        </w:rPr>
        <w:t>Buena Gobernanza para el Ejercicio Fiscal 2024, a efecto de que al cierre de este ciclo anual se restablezca el </w:t>
      </w:r>
      <w:r>
        <w:rPr>
          <w:w w:val="90"/>
        </w:rPr>
        <w:t>Balance</w:t>
      </w:r>
      <w:r>
        <w:rPr>
          <w:spacing w:val="-9"/>
          <w:w w:val="90"/>
        </w:rPr>
        <w:t> </w:t>
      </w:r>
      <w:r>
        <w:rPr>
          <w:w w:val="90"/>
        </w:rPr>
        <w:t>presupuestario</w:t>
      </w:r>
      <w:r>
        <w:rPr>
          <w:spacing w:val="-9"/>
          <w:w w:val="90"/>
        </w:rPr>
        <w:t> </w:t>
      </w:r>
      <w:r>
        <w:rPr>
          <w:w w:val="90"/>
        </w:rPr>
        <w:t>de</w:t>
      </w:r>
      <w:r>
        <w:rPr>
          <w:spacing w:val="-9"/>
          <w:w w:val="90"/>
        </w:rPr>
        <w:t> </w:t>
      </w:r>
      <w:r>
        <w:rPr>
          <w:w w:val="90"/>
        </w:rPr>
        <w:t>recursos</w:t>
      </w:r>
      <w:r>
        <w:rPr>
          <w:spacing w:val="-9"/>
          <w:w w:val="90"/>
        </w:rPr>
        <w:t> </w:t>
      </w:r>
      <w:r>
        <w:rPr>
          <w:w w:val="90"/>
        </w:rPr>
        <w:t>disponibles</w:t>
      </w:r>
      <w:r>
        <w:rPr>
          <w:spacing w:val="-8"/>
          <w:w w:val="90"/>
        </w:rPr>
        <w:t> </w:t>
      </w:r>
      <w:r>
        <w:rPr>
          <w:w w:val="90"/>
        </w:rPr>
        <w:t>sostenible,</w:t>
      </w:r>
      <w:r>
        <w:rPr>
          <w:spacing w:val="-9"/>
          <w:w w:val="90"/>
        </w:rPr>
        <w:t> </w:t>
      </w:r>
      <w:r>
        <w:rPr>
          <w:w w:val="90"/>
        </w:rPr>
        <w:t>que</w:t>
      </w:r>
      <w:r>
        <w:rPr>
          <w:spacing w:val="-9"/>
          <w:w w:val="90"/>
        </w:rPr>
        <w:t> </w:t>
      </w:r>
      <w:r>
        <w:rPr>
          <w:w w:val="90"/>
        </w:rPr>
        <w:t>al</w:t>
      </w:r>
      <w:r>
        <w:rPr>
          <w:spacing w:val="-9"/>
          <w:w w:val="90"/>
        </w:rPr>
        <w:t> </w:t>
      </w:r>
      <w:r>
        <w:rPr>
          <w:w w:val="90"/>
        </w:rPr>
        <w:t>cierre</w:t>
      </w:r>
      <w:r>
        <w:rPr>
          <w:spacing w:val="-8"/>
          <w:w w:val="90"/>
        </w:rPr>
        <w:t> </w:t>
      </w:r>
      <w:r>
        <w:rPr>
          <w:w w:val="90"/>
        </w:rPr>
        <w:t>del</w:t>
      </w:r>
      <w:r>
        <w:rPr>
          <w:spacing w:val="-9"/>
          <w:w w:val="90"/>
        </w:rPr>
        <w:t> </w:t>
      </w:r>
      <w:r>
        <w:rPr>
          <w:w w:val="90"/>
        </w:rPr>
        <w:t>ejercicio</w:t>
      </w:r>
      <w:r>
        <w:rPr>
          <w:spacing w:val="-9"/>
          <w:w w:val="90"/>
        </w:rPr>
        <w:t> </w:t>
      </w:r>
      <w:r>
        <w:rPr>
          <w:w w:val="90"/>
        </w:rPr>
        <w:t>fiscal</w:t>
      </w:r>
      <w:r>
        <w:rPr>
          <w:spacing w:val="-9"/>
          <w:w w:val="90"/>
        </w:rPr>
        <w:t> </w:t>
      </w:r>
      <w:r>
        <w:rPr>
          <w:w w:val="90"/>
        </w:rPr>
        <w:t>2022</w:t>
      </w:r>
      <w:r>
        <w:rPr>
          <w:spacing w:val="-8"/>
          <w:w w:val="90"/>
        </w:rPr>
        <w:t> </w:t>
      </w:r>
      <w:r>
        <w:rPr>
          <w:w w:val="90"/>
        </w:rPr>
        <w:t>resultó </w:t>
      </w:r>
      <w:r>
        <w:rPr>
          <w:spacing w:val="-2"/>
          <w:w w:val="90"/>
        </w:rPr>
        <w:t>negativo.</w:t>
      </w:r>
    </w:p>
    <w:p>
      <w:pPr>
        <w:pStyle w:val="BodyText"/>
        <w:spacing w:after="0" w:line="364" w:lineRule="auto"/>
        <w:jc w:val="both"/>
        <w:sectPr>
          <w:pgSz w:w="12240" w:h="15840"/>
          <w:pgMar w:header="787" w:footer="720" w:top="2720" w:bottom="980" w:left="1080" w:right="720"/>
        </w:sectPr>
      </w:pPr>
    </w:p>
    <w:p>
      <w:pPr>
        <w:pStyle w:val="BodyText"/>
        <w:spacing w:before="178"/>
        <w:rPr>
          <w:sz w:val="28"/>
        </w:rPr>
      </w:pPr>
    </w:p>
    <w:p>
      <w:pPr>
        <w:pStyle w:val="Heading3"/>
        <w:spacing w:line="600" w:lineRule="auto"/>
        <w:ind w:right="5447"/>
      </w:pPr>
      <w:r>
        <w:rPr>
          <w:w w:val="85"/>
        </w:rPr>
        <w:t>1.2.1.3.- Organización y Objeto Social </w:t>
      </w:r>
      <w:r>
        <w:rPr>
          <w:spacing w:val="-6"/>
        </w:rPr>
        <w:t>a).-</w:t>
      </w:r>
      <w:r>
        <w:rPr>
          <w:spacing w:val="-13"/>
        </w:rPr>
        <w:t> </w:t>
      </w:r>
      <w:r>
        <w:rPr>
          <w:spacing w:val="-6"/>
        </w:rPr>
        <w:t>Objeto</w:t>
      </w:r>
      <w:r>
        <w:rPr>
          <w:spacing w:val="-13"/>
        </w:rPr>
        <w:t> </w:t>
      </w:r>
      <w:r>
        <w:rPr>
          <w:spacing w:val="-6"/>
        </w:rPr>
        <w:t>Social</w:t>
      </w:r>
    </w:p>
    <w:p>
      <w:pPr>
        <w:pStyle w:val="BodyText"/>
        <w:spacing w:line="364" w:lineRule="auto" w:before="120"/>
        <w:ind w:left="907" w:right="532" w:firstLine="708"/>
        <w:jc w:val="both"/>
      </w:pPr>
      <w:r>
        <w:rPr>
          <w:w w:val="90"/>
        </w:rPr>
        <w:t>En</w:t>
      </w:r>
      <w:r>
        <w:rPr>
          <w:w w:val="90"/>
        </w:rPr>
        <w:t> el</w:t>
      </w:r>
      <w:r>
        <w:rPr>
          <w:w w:val="90"/>
        </w:rPr>
        <w:t> artículo</w:t>
      </w:r>
      <w:r>
        <w:rPr>
          <w:w w:val="90"/>
        </w:rPr>
        <w:t> 69</w:t>
      </w:r>
      <w:r>
        <w:rPr>
          <w:w w:val="90"/>
        </w:rPr>
        <w:t> de</w:t>
      </w:r>
      <w:r>
        <w:rPr>
          <w:w w:val="90"/>
        </w:rPr>
        <w:t> la</w:t>
      </w:r>
      <w:r>
        <w:rPr>
          <w:w w:val="90"/>
        </w:rPr>
        <w:t> Constitución</w:t>
      </w:r>
      <w:r>
        <w:rPr>
          <w:w w:val="90"/>
        </w:rPr>
        <w:t> Política</w:t>
      </w:r>
      <w:r>
        <w:rPr>
          <w:w w:val="90"/>
        </w:rPr>
        <w:t> del</w:t>
      </w:r>
      <w:r>
        <w:rPr>
          <w:w w:val="90"/>
        </w:rPr>
        <w:t> Estado</w:t>
      </w:r>
      <w:r>
        <w:rPr>
          <w:w w:val="90"/>
        </w:rPr>
        <w:t> Libre</w:t>
      </w:r>
      <w:r>
        <w:rPr>
          <w:w w:val="90"/>
        </w:rPr>
        <w:t> y</w:t>
      </w:r>
      <w:r>
        <w:rPr>
          <w:w w:val="90"/>
        </w:rPr>
        <w:t> Soberano</w:t>
      </w:r>
      <w:r>
        <w:rPr>
          <w:w w:val="90"/>
        </w:rPr>
        <w:t> de</w:t>
      </w:r>
      <w:r>
        <w:rPr>
          <w:w w:val="90"/>
        </w:rPr>
        <w:t> Nayarit</w:t>
      </w:r>
      <w:r>
        <w:rPr>
          <w:w w:val="90"/>
        </w:rPr>
        <w:t> quedaron </w:t>
      </w:r>
      <w:r>
        <w:rPr>
          <w:spacing w:val="-2"/>
          <w:w w:val="85"/>
        </w:rPr>
        <w:t>establecidas las facultades y obligaciones del Gobernador, entre las que destaca la señalada en la fracción IV </w:t>
      </w:r>
      <w:r>
        <w:rPr>
          <w:w w:val="85"/>
        </w:rPr>
        <w:t>que lo faculta para conducir y promover el desarrollo integral del Estado, de conformidad con los objetivos, niveles</w:t>
      </w:r>
      <w:r>
        <w:rPr>
          <w:spacing w:val="-6"/>
          <w:w w:val="85"/>
        </w:rPr>
        <w:t> </w:t>
      </w:r>
      <w:r>
        <w:rPr>
          <w:w w:val="85"/>
        </w:rPr>
        <w:t>de</w:t>
      </w:r>
      <w:r>
        <w:rPr>
          <w:spacing w:val="-6"/>
          <w:w w:val="85"/>
        </w:rPr>
        <w:t> </w:t>
      </w:r>
      <w:r>
        <w:rPr>
          <w:w w:val="85"/>
        </w:rPr>
        <w:t>participación</w:t>
      </w:r>
      <w:r>
        <w:rPr>
          <w:spacing w:val="-6"/>
          <w:w w:val="85"/>
        </w:rPr>
        <w:t> </w:t>
      </w:r>
      <w:r>
        <w:rPr>
          <w:w w:val="85"/>
        </w:rPr>
        <w:t>y</w:t>
      </w:r>
      <w:r>
        <w:rPr>
          <w:spacing w:val="-6"/>
          <w:w w:val="85"/>
        </w:rPr>
        <w:t> </w:t>
      </w:r>
      <w:r>
        <w:rPr>
          <w:w w:val="85"/>
        </w:rPr>
        <w:t>prioridades</w:t>
      </w:r>
      <w:r>
        <w:rPr>
          <w:spacing w:val="-6"/>
          <w:w w:val="85"/>
        </w:rPr>
        <w:t> </w:t>
      </w:r>
      <w:r>
        <w:rPr>
          <w:w w:val="85"/>
        </w:rPr>
        <w:t>del</w:t>
      </w:r>
      <w:r>
        <w:rPr>
          <w:spacing w:val="-6"/>
          <w:w w:val="85"/>
        </w:rPr>
        <w:t> </w:t>
      </w:r>
      <w:r>
        <w:rPr>
          <w:w w:val="85"/>
        </w:rPr>
        <w:t>sistema</w:t>
      </w:r>
      <w:r>
        <w:rPr>
          <w:spacing w:val="-5"/>
          <w:w w:val="85"/>
        </w:rPr>
        <w:t> </w:t>
      </w:r>
      <w:r>
        <w:rPr>
          <w:w w:val="85"/>
        </w:rPr>
        <w:t>de</w:t>
      </w:r>
      <w:r>
        <w:rPr>
          <w:spacing w:val="-6"/>
          <w:w w:val="85"/>
        </w:rPr>
        <w:t> </w:t>
      </w:r>
      <w:r>
        <w:rPr>
          <w:w w:val="85"/>
        </w:rPr>
        <w:t>planeación.</w:t>
      </w:r>
    </w:p>
    <w:p>
      <w:pPr>
        <w:pStyle w:val="BodyText"/>
        <w:spacing w:before="130"/>
      </w:pPr>
    </w:p>
    <w:p>
      <w:pPr>
        <w:pStyle w:val="BodyText"/>
        <w:spacing w:line="364" w:lineRule="auto"/>
        <w:ind w:left="907" w:right="533" w:firstLine="708"/>
        <w:jc w:val="both"/>
      </w:pPr>
      <w:r>
        <w:rPr>
          <w:w w:val="90"/>
        </w:rPr>
        <w:t>Al</w:t>
      </w:r>
      <w:r>
        <w:rPr>
          <w:w w:val="90"/>
        </w:rPr>
        <w:t> respecto,</w:t>
      </w:r>
      <w:r>
        <w:rPr>
          <w:w w:val="90"/>
        </w:rPr>
        <w:t> la</w:t>
      </w:r>
      <w:r>
        <w:rPr>
          <w:w w:val="90"/>
        </w:rPr>
        <w:t> actual</w:t>
      </w:r>
      <w:r>
        <w:rPr>
          <w:w w:val="90"/>
        </w:rPr>
        <w:t> administración</w:t>
      </w:r>
      <w:r>
        <w:rPr>
          <w:w w:val="90"/>
        </w:rPr>
        <w:t> tiene</w:t>
      </w:r>
      <w:r>
        <w:rPr>
          <w:w w:val="90"/>
        </w:rPr>
        <w:t> como</w:t>
      </w:r>
      <w:r>
        <w:rPr>
          <w:w w:val="90"/>
        </w:rPr>
        <w:t> premisa</w:t>
      </w:r>
      <w:r>
        <w:rPr>
          <w:w w:val="90"/>
        </w:rPr>
        <w:t> ser</w:t>
      </w:r>
      <w:r>
        <w:rPr>
          <w:w w:val="90"/>
        </w:rPr>
        <w:t> un</w:t>
      </w:r>
      <w:r>
        <w:rPr>
          <w:w w:val="90"/>
        </w:rPr>
        <w:t> gobierno</w:t>
      </w:r>
      <w:r>
        <w:rPr>
          <w:w w:val="90"/>
        </w:rPr>
        <w:t> cercano</w:t>
      </w:r>
      <w:r>
        <w:rPr>
          <w:w w:val="90"/>
        </w:rPr>
        <w:t> a</w:t>
      </w:r>
      <w:r>
        <w:rPr>
          <w:w w:val="90"/>
        </w:rPr>
        <w:t> la</w:t>
      </w:r>
      <w:r>
        <w:rPr>
          <w:w w:val="90"/>
        </w:rPr>
        <w:t> gente, </w:t>
      </w:r>
      <w:r>
        <w:rPr>
          <w:w w:val="85"/>
        </w:rPr>
        <w:t>comprometido socialmente, equitativo, solidario, incluyente, honesto y eficiente, que trabaje para mejorar la </w:t>
      </w:r>
      <w:r>
        <w:rPr>
          <w:w w:val="80"/>
        </w:rPr>
        <w:t>calidad de vida de las y los nayaritas, especialmente de quienes menos tienen; impulsar el desarrollo integral en</w:t>
      </w:r>
      <w:r>
        <w:rPr>
          <w:spacing w:val="80"/>
        </w:rPr>
        <w:t> </w:t>
      </w:r>
      <w:r>
        <w:rPr>
          <w:spacing w:val="-2"/>
          <w:w w:val="85"/>
        </w:rPr>
        <w:t>un marco de respeto al entorno natural e interinstitucional, propiciando así, un clima de Gobernabilidad.</w:t>
      </w:r>
    </w:p>
    <w:p>
      <w:pPr>
        <w:pStyle w:val="BodyText"/>
        <w:spacing w:before="131"/>
      </w:pPr>
    </w:p>
    <w:p>
      <w:pPr>
        <w:pStyle w:val="Heading3"/>
      </w:pPr>
      <w:r>
        <w:rPr>
          <w:w w:val="85"/>
        </w:rPr>
        <w:t>b).-</w:t>
      </w:r>
      <w:r>
        <w:rPr>
          <w:spacing w:val="12"/>
        </w:rPr>
        <w:t> </w:t>
      </w:r>
      <w:r>
        <w:rPr>
          <w:w w:val="85"/>
        </w:rPr>
        <w:t>Principal</w:t>
      </w:r>
      <w:r>
        <w:rPr>
          <w:spacing w:val="13"/>
        </w:rPr>
        <w:t> </w:t>
      </w:r>
      <w:r>
        <w:rPr>
          <w:spacing w:val="-2"/>
          <w:w w:val="85"/>
        </w:rPr>
        <w:t>actividad</w:t>
      </w:r>
    </w:p>
    <w:p>
      <w:pPr>
        <w:pStyle w:val="BodyText"/>
        <w:spacing w:before="278"/>
        <w:rPr>
          <w:sz w:val="28"/>
        </w:rPr>
      </w:pPr>
    </w:p>
    <w:p>
      <w:pPr>
        <w:pStyle w:val="BodyText"/>
        <w:spacing w:line="364" w:lineRule="auto"/>
        <w:ind w:left="907" w:right="533" w:firstLine="708"/>
        <w:jc w:val="both"/>
      </w:pPr>
      <w:r>
        <w:rPr>
          <w:w w:val="85"/>
        </w:rPr>
        <w:t>De</w:t>
      </w:r>
      <w:r>
        <w:rPr>
          <w:w w:val="85"/>
        </w:rPr>
        <w:t> acuerdo</w:t>
      </w:r>
      <w:r>
        <w:rPr>
          <w:w w:val="85"/>
        </w:rPr>
        <w:t> con</w:t>
      </w:r>
      <w:r>
        <w:rPr>
          <w:w w:val="85"/>
        </w:rPr>
        <w:t> la</w:t>
      </w:r>
      <w:r>
        <w:rPr>
          <w:w w:val="85"/>
        </w:rPr>
        <w:t> Clasificación</w:t>
      </w:r>
      <w:r>
        <w:rPr>
          <w:w w:val="85"/>
        </w:rPr>
        <w:t> Administrativa</w:t>
      </w:r>
      <w:r>
        <w:rPr>
          <w:w w:val="85"/>
        </w:rPr>
        <w:t> emitida</w:t>
      </w:r>
      <w:r>
        <w:rPr>
          <w:w w:val="85"/>
        </w:rPr>
        <w:t> por</w:t>
      </w:r>
      <w:r>
        <w:rPr>
          <w:w w:val="85"/>
        </w:rPr>
        <w:t> el</w:t>
      </w:r>
      <w:r>
        <w:rPr>
          <w:w w:val="85"/>
        </w:rPr>
        <w:t> Consejo</w:t>
      </w:r>
      <w:r>
        <w:rPr>
          <w:w w:val="85"/>
        </w:rPr>
        <w:t> Nacional</w:t>
      </w:r>
      <w:r>
        <w:rPr>
          <w:w w:val="85"/>
        </w:rPr>
        <w:t> de</w:t>
      </w:r>
      <w:r>
        <w:rPr>
          <w:w w:val="85"/>
        </w:rPr>
        <w:t> Armonización Contable (CONAC), el Poder</w:t>
      </w:r>
      <w:r>
        <w:rPr>
          <w:spacing w:val="-2"/>
          <w:w w:val="85"/>
        </w:rPr>
        <w:t> </w:t>
      </w:r>
      <w:r>
        <w:rPr>
          <w:w w:val="85"/>
        </w:rPr>
        <w:t>Ejecutivo del Estado de Nayarit se ubica en el Sector Público de las Entidades Federativas,</w:t>
      </w:r>
      <w:r>
        <w:rPr>
          <w:spacing w:val="-6"/>
          <w:w w:val="85"/>
        </w:rPr>
        <w:t> </w:t>
      </w:r>
      <w:r>
        <w:rPr>
          <w:w w:val="85"/>
        </w:rPr>
        <w:t>ya</w:t>
      </w:r>
      <w:r>
        <w:rPr>
          <w:spacing w:val="-6"/>
          <w:w w:val="85"/>
        </w:rPr>
        <w:t> </w:t>
      </w:r>
      <w:r>
        <w:rPr>
          <w:w w:val="85"/>
        </w:rPr>
        <w:t>que</w:t>
      </w:r>
      <w:r>
        <w:rPr>
          <w:spacing w:val="-6"/>
          <w:w w:val="85"/>
        </w:rPr>
        <w:t> </w:t>
      </w:r>
      <w:r>
        <w:rPr>
          <w:w w:val="85"/>
        </w:rPr>
        <w:t>forma</w:t>
      </w:r>
      <w:r>
        <w:rPr>
          <w:spacing w:val="-6"/>
          <w:w w:val="85"/>
        </w:rPr>
        <w:t> </w:t>
      </w:r>
      <w:r>
        <w:rPr>
          <w:w w:val="85"/>
        </w:rPr>
        <w:t>parte</w:t>
      </w:r>
      <w:r>
        <w:rPr>
          <w:spacing w:val="-6"/>
          <w:w w:val="85"/>
        </w:rPr>
        <w:t> </w:t>
      </w:r>
      <w:r>
        <w:rPr>
          <w:w w:val="85"/>
        </w:rPr>
        <w:t>de</w:t>
      </w:r>
      <w:r>
        <w:rPr>
          <w:spacing w:val="-6"/>
          <w:w w:val="85"/>
        </w:rPr>
        <w:t> </w:t>
      </w:r>
      <w:r>
        <w:rPr>
          <w:w w:val="85"/>
        </w:rPr>
        <w:t>un</w:t>
      </w:r>
      <w:r>
        <w:rPr>
          <w:spacing w:val="-5"/>
          <w:w w:val="85"/>
        </w:rPr>
        <w:t> </w:t>
      </w:r>
      <w:r>
        <w:rPr>
          <w:w w:val="85"/>
        </w:rPr>
        <w:t>Gobierno</w:t>
      </w:r>
      <w:r>
        <w:rPr>
          <w:spacing w:val="-6"/>
          <w:w w:val="85"/>
        </w:rPr>
        <w:t> </w:t>
      </w:r>
      <w:r>
        <w:rPr>
          <w:w w:val="85"/>
        </w:rPr>
        <w:t>General</w:t>
      </w:r>
      <w:r>
        <w:rPr>
          <w:spacing w:val="-6"/>
          <w:w w:val="85"/>
        </w:rPr>
        <w:t> </w:t>
      </w:r>
      <w:r>
        <w:rPr>
          <w:w w:val="85"/>
        </w:rPr>
        <w:t>Estatal</w:t>
      </w:r>
      <w:r>
        <w:rPr>
          <w:spacing w:val="-6"/>
          <w:w w:val="85"/>
        </w:rPr>
        <w:t> </w:t>
      </w:r>
      <w:r>
        <w:rPr>
          <w:w w:val="85"/>
        </w:rPr>
        <w:t>y</w:t>
      </w:r>
      <w:r>
        <w:rPr>
          <w:spacing w:val="-6"/>
          <w:w w:val="85"/>
        </w:rPr>
        <w:t> </w:t>
      </w:r>
      <w:r>
        <w:rPr>
          <w:w w:val="85"/>
        </w:rPr>
        <w:t>pertenece</w:t>
      </w:r>
      <w:r>
        <w:rPr>
          <w:spacing w:val="-6"/>
          <w:w w:val="85"/>
        </w:rPr>
        <w:t> </w:t>
      </w:r>
      <w:r>
        <w:rPr>
          <w:w w:val="85"/>
        </w:rPr>
        <w:t>al</w:t>
      </w:r>
      <w:r>
        <w:rPr>
          <w:spacing w:val="-5"/>
          <w:w w:val="85"/>
        </w:rPr>
        <w:t> </w:t>
      </w:r>
      <w:r>
        <w:rPr>
          <w:w w:val="85"/>
        </w:rPr>
        <w:t>Sector</w:t>
      </w:r>
      <w:r>
        <w:rPr>
          <w:spacing w:val="-6"/>
          <w:w w:val="85"/>
        </w:rPr>
        <w:t> </w:t>
      </w:r>
      <w:r>
        <w:rPr>
          <w:w w:val="85"/>
        </w:rPr>
        <w:t>Público</w:t>
      </w:r>
      <w:r>
        <w:rPr>
          <w:spacing w:val="-6"/>
          <w:w w:val="85"/>
        </w:rPr>
        <w:t> </w:t>
      </w:r>
      <w:r>
        <w:rPr>
          <w:w w:val="85"/>
        </w:rPr>
        <w:t>No</w:t>
      </w:r>
      <w:r>
        <w:rPr>
          <w:spacing w:val="-6"/>
          <w:w w:val="85"/>
        </w:rPr>
        <w:t> </w:t>
      </w:r>
      <w:r>
        <w:rPr>
          <w:w w:val="85"/>
        </w:rPr>
        <w:t>Financiero, acorde</w:t>
      </w:r>
      <w:r>
        <w:rPr>
          <w:spacing w:val="-6"/>
          <w:w w:val="85"/>
        </w:rPr>
        <w:t> </w:t>
      </w:r>
      <w:r>
        <w:rPr>
          <w:w w:val="85"/>
        </w:rPr>
        <w:t>con</w:t>
      </w:r>
      <w:r>
        <w:rPr>
          <w:spacing w:val="-4"/>
          <w:w w:val="85"/>
        </w:rPr>
        <w:t> </w:t>
      </w:r>
      <w:r>
        <w:rPr>
          <w:w w:val="85"/>
        </w:rPr>
        <w:t>la</w:t>
      </w:r>
      <w:r>
        <w:rPr>
          <w:spacing w:val="-4"/>
          <w:w w:val="85"/>
        </w:rPr>
        <w:t> </w:t>
      </w:r>
      <w:r>
        <w:rPr>
          <w:w w:val="85"/>
        </w:rPr>
        <w:t>estructura</w:t>
      </w:r>
      <w:r>
        <w:rPr>
          <w:spacing w:val="-6"/>
          <w:w w:val="85"/>
        </w:rPr>
        <w:t> </w:t>
      </w:r>
      <w:r>
        <w:rPr>
          <w:w w:val="85"/>
        </w:rPr>
        <w:t>que</w:t>
      </w:r>
      <w:r>
        <w:rPr>
          <w:spacing w:val="-6"/>
          <w:w w:val="85"/>
        </w:rPr>
        <w:t> </w:t>
      </w:r>
      <w:r>
        <w:rPr>
          <w:w w:val="85"/>
        </w:rPr>
        <w:t>se</w:t>
      </w:r>
      <w:r>
        <w:rPr>
          <w:spacing w:val="-3"/>
          <w:w w:val="85"/>
        </w:rPr>
        <w:t> </w:t>
      </w:r>
      <w:r>
        <w:rPr>
          <w:w w:val="85"/>
        </w:rPr>
        <w:t>presenta</w:t>
      </w:r>
      <w:r>
        <w:rPr>
          <w:spacing w:val="-4"/>
          <w:w w:val="85"/>
        </w:rPr>
        <w:t> </w:t>
      </w:r>
      <w:r>
        <w:rPr>
          <w:w w:val="85"/>
        </w:rPr>
        <w:t>en</w:t>
      </w:r>
      <w:r>
        <w:rPr>
          <w:spacing w:val="-4"/>
          <w:w w:val="85"/>
        </w:rPr>
        <w:t> </w:t>
      </w:r>
      <w:r>
        <w:rPr>
          <w:w w:val="85"/>
        </w:rPr>
        <w:t>dicha</w:t>
      </w:r>
      <w:r>
        <w:rPr>
          <w:spacing w:val="-4"/>
          <w:w w:val="85"/>
        </w:rPr>
        <w:t> </w:t>
      </w:r>
      <w:r>
        <w:rPr>
          <w:w w:val="85"/>
        </w:rPr>
        <w:t>Clasificación.</w:t>
      </w:r>
    </w:p>
    <w:p>
      <w:pPr>
        <w:pStyle w:val="BodyText"/>
        <w:spacing w:before="131"/>
      </w:pPr>
    </w:p>
    <w:p>
      <w:pPr>
        <w:pStyle w:val="BodyText"/>
        <w:spacing w:line="364" w:lineRule="auto"/>
        <w:ind w:left="907" w:right="533" w:firstLine="708"/>
        <w:jc w:val="both"/>
      </w:pPr>
      <w:r>
        <w:rPr>
          <w:w w:val="90"/>
        </w:rPr>
        <w:t>En</w:t>
      </w:r>
      <w:r>
        <w:rPr>
          <w:w w:val="90"/>
        </w:rPr>
        <w:t> este</w:t>
      </w:r>
      <w:r>
        <w:rPr>
          <w:spacing w:val="-2"/>
          <w:w w:val="90"/>
        </w:rPr>
        <w:t> </w:t>
      </w:r>
      <w:r>
        <w:rPr>
          <w:w w:val="90"/>
        </w:rPr>
        <w:t>sentido,</w:t>
      </w:r>
      <w:r>
        <w:rPr>
          <w:spacing w:val="-2"/>
          <w:w w:val="90"/>
        </w:rPr>
        <w:t> </w:t>
      </w:r>
      <w:r>
        <w:rPr>
          <w:w w:val="90"/>
        </w:rPr>
        <w:t>la</w:t>
      </w:r>
      <w:r>
        <w:rPr>
          <w:spacing w:val="-2"/>
          <w:w w:val="90"/>
        </w:rPr>
        <w:t> </w:t>
      </w:r>
      <w:r>
        <w:rPr>
          <w:w w:val="90"/>
        </w:rPr>
        <w:t>principal</w:t>
      </w:r>
      <w:r>
        <w:rPr>
          <w:spacing w:val="-2"/>
          <w:w w:val="90"/>
        </w:rPr>
        <w:t> </w:t>
      </w:r>
      <w:r>
        <w:rPr>
          <w:w w:val="90"/>
        </w:rPr>
        <w:t>actividad</w:t>
      </w:r>
      <w:r>
        <w:rPr>
          <w:w w:val="90"/>
        </w:rPr>
        <w:t> que</w:t>
      </w:r>
      <w:r>
        <w:rPr>
          <w:w w:val="90"/>
        </w:rPr>
        <w:t> realiza</w:t>
      </w:r>
      <w:r>
        <w:rPr>
          <w:w w:val="90"/>
        </w:rPr>
        <w:t> el</w:t>
      </w:r>
      <w:r>
        <w:rPr>
          <w:w w:val="90"/>
        </w:rPr>
        <w:t> Poder</w:t>
      </w:r>
      <w:r>
        <w:rPr>
          <w:spacing w:val="-1"/>
          <w:w w:val="90"/>
        </w:rPr>
        <w:t> </w:t>
      </w:r>
      <w:r>
        <w:rPr>
          <w:w w:val="90"/>
        </w:rPr>
        <w:t>Ejecutivo</w:t>
      </w:r>
      <w:r>
        <w:rPr>
          <w:w w:val="90"/>
        </w:rPr>
        <w:t> Estatal</w:t>
      </w:r>
      <w:r>
        <w:rPr>
          <w:spacing w:val="-2"/>
          <w:w w:val="90"/>
        </w:rPr>
        <w:t> </w:t>
      </w:r>
      <w:r>
        <w:rPr>
          <w:w w:val="90"/>
        </w:rPr>
        <w:t>se</w:t>
      </w:r>
      <w:r>
        <w:rPr>
          <w:spacing w:val="-2"/>
          <w:w w:val="90"/>
        </w:rPr>
        <w:t> </w:t>
      </w:r>
      <w:r>
        <w:rPr>
          <w:w w:val="90"/>
        </w:rPr>
        <w:t>identifica</w:t>
      </w:r>
      <w:r>
        <w:rPr>
          <w:w w:val="90"/>
        </w:rPr>
        <w:t> con</w:t>
      </w:r>
      <w:r>
        <w:rPr>
          <w:w w:val="90"/>
        </w:rPr>
        <w:t> la </w:t>
      </w:r>
      <w:r>
        <w:rPr>
          <w:spacing w:val="-2"/>
          <w:w w:val="90"/>
        </w:rPr>
        <w:t>descripción</w:t>
      </w:r>
      <w:r>
        <w:rPr>
          <w:spacing w:val="-2"/>
          <w:w w:val="90"/>
        </w:rPr>
        <w:t> del</w:t>
      </w:r>
      <w:r>
        <w:rPr>
          <w:spacing w:val="-2"/>
          <w:w w:val="90"/>
        </w:rPr>
        <w:t> sector</w:t>
      </w:r>
      <w:r>
        <w:rPr>
          <w:spacing w:val="-2"/>
          <w:w w:val="90"/>
        </w:rPr>
        <w:t> del</w:t>
      </w:r>
      <w:r>
        <w:rPr>
          <w:spacing w:val="-2"/>
          <w:w w:val="90"/>
        </w:rPr>
        <w:t> Gobierno</w:t>
      </w:r>
      <w:r>
        <w:rPr>
          <w:spacing w:val="-2"/>
          <w:w w:val="90"/>
        </w:rPr>
        <w:t> General,</w:t>
      </w:r>
      <w:r>
        <w:rPr>
          <w:spacing w:val="-2"/>
          <w:w w:val="90"/>
        </w:rPr>
        <w:t> ya</w:t>
      </w:r>
      <w:r>
        <w:rPr>
          <w:spacing w:val="-2"/>
          <w:w w:val="90"/>
        </w:rPr>
        <w:t> que</w:t>
      </w:r>
      <w:r>
        <w:rPr>
          <w:spacing w:val="-2"/>
          <w:w w:val="90"/>
        </w:rPr>
        <w:t> en</w:t>
      </w:r>
      <w:r>
        <w:rPr>
          <w:spacing w:val="-2"/>
          <w:w w:val="90"/>
        </w:rPr>
        <w:t> la</w:t>
      </w:r>
      <w:r>
        <w:rPr>
          <w:spacing w:val="-2"/>
          <w:w w:val="90"/>
        </w:rPr>
        <w:t> clasificación</w:t>
      </w:r>
      <w:r>
        <w:rPr>
          <w:spacing w:val="-2"/>
          <w:w w:val="90"/>
        </w:rPr>
        <w:t> citada</w:t>
      </w:r>
      <w:r>
        <w:rPr>
          <w:spacing w:val="-2"/>
          <w:w w:val="90"/>
        </w:rPr>
        <w:t> se</w:t>
      </w:r>
      <w:r>
        <w:rPr>
          <w:spacing w:val="-2"/>
          <w:w w:val="90"/>
        </w:rPr>
        <w:t> señala</w:t>
      </w:r>
      <w:r>
        <w:rPr>
          <w:spacing w:val="-2"/>
          <w:w w:val="90"/>
        </w:rPr>
        <w:t> que</w:t>
      </w:r>
      <w:r>
        <w:rPr>
          <w:spacing w:val="-2"/>
          <w:w w:val="90"/>
        </w:rPr>
        <w:t> dicho</w:t>
      </w:r>
      <w:r>
        <w:rPr>
          <w:spacing w:val="-2"/>
          <w:w w:val="90"/>
        </w:rPr>
        <w:t> sector </w:t>
      </w:r>
      <w:r>
        <w:rPr>
          <w:w w:val="90"/>
        </w:rPr>
        <w:t>“…</w:t>
      </w:r>
      <w:r>
        <w:rPr>
          <w:spacing w:val="-7"/>
          <w:w w:val="90"/>
        </w:rPr>
        <w:t> </w:t>
      </w:r>
      <w:r>
        <w:rPr>
          <w:w w:val="90"/>
        </w:rPr>
        <w:t>tiene</w:t>
      </w:r>
      <w:r>
        <w:rPr>
          <w:spacing w:val="-7"/>
          <w:w w:val="90"/>
        </w:rPr>
        <w:t> </w:t>
      </w:r>
      <w:r>
        <w:rPr>
          <w:w w:val="90"/>
        </w:rPr>
        <w:t>como</w:t>
      </w:r>
      <w:r>
        <w:rPr>
          <w:spacing w:val="-7"/>
          <w:w w:val="90"/>
        </w:rPr>
        <w:t> </w:t>
      </w:r>
      <w:r>
        <w:rPr>
          <w:w w:val="90"/>
        </w:rPr>
        <w:t>función</w:t>
      </w:r>
      <w:r>
        <w:rPr>
          <w:spacing w:val="-7"/>
          <w:w w:val="90"/>
        </w:rPr>
        <w:t> </w:t>
      </w:r>
      <w:r>
        <w:rPr>
          <w:w w:val="90"/>
        </w:rPr>
        <w:t>principal</w:t>
      </w:r>
      <w:r>
        <w:rPr>
          <w:spacing w:val="-7"/>
          <w:w w:val="90"/>
        </w:rPr>
        <w:t> </w:t>
      </w:r>
      <w:r>
        <w:rPr>
          <w:w w:val="90"/>
        </w:rPr>
        <w:t>el</w:t>
      </w:r>
      <w:r>
        <w:rPr>
          <w:spacing w:val="-7"/>
          <w:w w:val="90"/>
        </w:rPr>
        <w:t> </w:t>
      </w:r>
      <w:r>
        <w:rPr>
          <w:w w:val="90"/>
        </w:rPr>
        <w:t>producir</w:t>
      </w:r>
      <w:r>
        <w:rPr>
          <w:spacing w:val="-7"/>
          <w:w w:val="90"/>
        </w:rPr>
        <w:t> </w:t>
      </w:r>
      <w:r>
        <w:rPr>
          <w:w w:val="90"/>
        </w:rPr>
        <w:t>y</w:t>
      </w:r>
      <w:r>
        <w:rPr>
          <w:spacing w:val="-7"/>
          <w:w w:val="90"/>
        </w:rPr>
        <w:t> </w:t>
      </w:r>
      <w:r>
        <w:rPr>
          <w:w w:val="90"/>
        </w:rPr>
        <w:t>suministrar</w:t>
      </w:r>
      <w:r>
        <w:rPr>
          <w:spacing w:val="-7"/>
          <w:w w:val="90"/>
        </w:rPr>
        <w:t> </w:t>
      </w:r>
      <w:r>
        <w:rPr>
          <w:w w:val="90"/>
        </w:rPr>
        <w:t>bienes</w:t>
      </w:r>
      <w:r>
        <w:rPr>
          <w:spacing w:val="-7"/>
          <w:w w:val="90"/>
        </w:rPr>
        <w:t> </w:t>
      </w:r>
      <w:r>
        <w:rPr>
          <w:w w:val="90"/>
        </w:rPr>
        <w:t>y</w:t>
      </w:r>
      <w:r>
        <w:rPr>
          <w:spacing w:val="-7"/>
          <w:w w:val="90"/>
        </w:rPr>
        <w:t> </w:t>
      </w:r>
      <w:r>
        <w:rPr>
          <w:w w:val="90"/>
        </w:rPr>
        <w:t>servicios</w:t>
      </w:r>
      <w:r>
        <w:rPr>
          <w:spacing w:val="-7"/>
          <w:w w:val="90"/>
        </w:rPr>
        <w:t> </w:t>
      </w:r>
      <w:r>
        <w:rPr>
          <w:w w:val="90"/>
        </w:rPr>
        <w:t>no</w:t>
      </w:r>
      <w:r>
        <w:rPr>
          <w:spacing w:val="-7"/>
          <w:w w:val="90"/>
        </w:rPr>
        <w:t> </w:t>
      </w:r>
      <w:r>
        <w:rPr>
          <w:w w:val="90"/>
        </w:rPr>
        <w:t>de</w:t>
      </w:r>
      <w:r>
        <w:rPr>
          <w:spacing w:val="-7"/>
          <w:w w:val="90"/>
        </w:rPr>
        <w:t> </w:t>
      </w:r>
      <w:r>
        <w:rPr>
          <w:w w:val="90"/>
        </w:rPr>
        <w:t>mercado</w:t>
      </w:r>
      <w:r>
        <w:rPr>
          <w:spacing w:val="-7"/>
          <w:w w:val="90"/>
        </w:rPr>
        <w:t> </w:t>
      </w:r>
      <w:r>
        <w:rPr>
          <w:w w:val="90"/>
        </w:rPr>
        <w:t>tanto</w:t>
      </w:r>
      <w:r>
        <w:rPr>
          <w:spacing w:val="-7"/>
          <w:w w:val="90"/>
        </w:rPr>
        <w:t> </w:t>
      </w:r>
      <w:r>
        <w:rPr>
          <w:w w:val="90"/>
        </w:rPr>
        <w:t>para</w:t>
      </w:r>
      <w:r>
        <w:rPr>
          <w:spacing w:val="-7"/>
          <w:w w:val="90"/>
        </w:rPr>
        <w:t> </w:t>
      </w:r>
      <w:r>
        <w:rPr>
          <w:w w:val="90"/>
        </w:rPr>
        <w:t>los individuos</w:t>
      </w:r>
      <w:r>
        <w:rPr>
          <w:w w:val="90"/>
        </w:rPr>
        <w:t> como</w:t>
      </w:r>
      <w:r>
        <w:rPr>
          <w:w w:val="90"/>
        </w:rPr>
        <w:t> para</w:t>
      </w:r>
      <w:r>
        <w:rPr>
          <w:w w:val="90"/>
        </w:rPr>
        <w:t> el</w:t>
      </w:r>
      <w:r>
        <w:rPr>
          <w:w w:val="90"/>
        </w:rPr>
        <w:t> consumo</w:t>
      </w:r>
      <w:r>
        <w:rPr>
          <w:w w:val="90"/>
        </w:rPr>
        <w:t> colectivo</w:t>
      </w:r>
      <w:r>
        <w:rPr>
          <w:w w:val="90"/>
        </w:rPr>
        <w:t> de</w:t>
      </w:r>
      <w:r>
        <w:rPr>
          <w:w w:val="90"/>
        </w:rPr>
        <w:t> la</w:t>
      </w:r>
      <w:r>
        <w:rPr>
          <w:w w:val="90"/>
        </w:rPr>
        <w:t> comunidad,</w:t>
      </w:r>
      <w:r>
        <w:rPr>
          <w:w w:val="90"/>
        </w:rPr>
        <w:t> ocupándose</w:t>
      </w:r>
      <w:r>
        <w:rPr>
          <w:w w:val="90"/>
        </w:rPr>
        <w:t> también</w:t>
      </w:r>
      <w:r>
        <w:rPr>
          <w:w w:val="90"/>
        </w:rPr>
        <w:t> de</w:t>
      </w:r>
      <w:r>
        <w:rPr>
          <w:w w:val="90"/>
        </w:rPr>
        <w:t> la</w:t>
      </w:r>
      <w:r>
        <w:rPr>
          <w:w w:val="90"/>
        </w:rPr>
        <w:t> distribución</w:t>
      </w:r>
      <w:r>
        <w:rPr>
          <w:w w:val="90"/>
        </w:rPr>
        <w:t> y </w:t>
      </w:r>
      <w:r>
        <w:rPr>
          <w:w w:val="80"/>
        </w:rPr>
        <w:t>redistribución del ingreso y la riqueza. Sus actividades se financian principalmente con ingresos provenientes de</w:t>
      </w:r>
      <w:r>
        <w:rPr>
          <w:w w:val="85"/>
        </w:rPr>
        <w:t> los</w:t>
      </w:r>
      <w:r>
        <w:rPr>
          <w:spacing w:val="-3"/>
          <w:w w:val="85"/>
        </w:rPr>
        <w:t> </w:t>
      </w:r>
      <w:r>
        <w:rPr>
          <w:w w:val="85"/>
        </w:rPr>
        <w:t>impuestos,</w:t>
      </w:r>
      <w:r>
        <w:rPr>
          <w:spacing w:val="-6"/>
          <w:w w:val="85"/>
        </w:rPr>
        <w:t> </w:t>
      </w:r>
      <w:r>
        <w:rPr>
          <w:w w:val="85"/>
        </w:rPr>
        <w:t>derechos,</w:t>
      </w:r>
      <w:r>
        <w:rPr>
          <w:spacing w:val="-6"/>
          <w:w w:val="85"/>
        </w:rPr>
        <w:t> </w:t>
      </w:r>
      <w:r>
        <w:rPr>
          <w:w w:val="85"/>
        </w:rPr>
        <w:t>productos,</w:t>
      </w:r>
      <w:r>
        <w:rPr>
          <w:spacing w:val="-6"/>
          <w:w w:val="85"/>
        </w:rPr>
        <w:t> </w:t>
      </w:r>
      <w:r>
        <w:rPr>
          <w:w w:val="85"/>
        </w:rPr>
        <w:t>aprovechamientos,</w:t>
      </w:r>
      <w:r>
        <w:rPr>
          <w:spacing w:val="-3"/>
          <w:w w:val="85"/>
        </w:rPr>
        <w:t> </w:t>
      </w:r>
      <w:r>
        <w:rPr>
          <w:w w:val="85"/>
        </w:rPr>
        <w:t>transferencias,</w:t>
      </w:r>
      <w:r>
        <w:rPr>
          <w:spacing w:val="-6"/>
          <w:w w:val="85"/>
        </w:rPr>
        <w:t> </w:t>
      </w:r>
      <w:r>
        <w:rPr>
          <w:w w:val="85"/>
        </w:rPr>
        <w:t>créditos…”.</w:t>
      </w:r>
    </w:p>
    <w:p>
      <w:pPr>
        <w:pStyle w:val="BodyText"/>
        <w:spacing w:after="0" w:line="364" w:lineRule="auto"/>
        <w:jc w:val="both"/>
        <w:sectPr>
          <w:pgSz w:w="12240" w:h="15840"/>
          <w:pgMar w:header="787" w:footer="720" w:top="2720" w:bottom="980" w:left="1080" w:right="720"/>
        </w:sectPr>
      </w:pPr>
    </w:p>
    <w:p>
      <w:pPr>
        <w:pStyle w:val="BodyText"/>
        <w:spacing w:before="178"/>
        <w:rPr>
          <w:sz w:val="28"/>
        </w:rPr>
      </w:pPr>
    </w:p>
    <w:p>
      <w:pPr>
        <w:pStyle w:val="Heading3"/>
      </w:pPr>
      <w:r>
        <w:rPr>
          <w:w w:val="85"/>
        </w:rPr>
        <w:t>c).-</w:t>
      </w:r>
      <w:r>
        <w:rPr>
          <w:spacing w:val="13"/>
        </w:rPr>
        <w:t> </w:t>
      </w:r>
      <w:r>
        <w:rPr>
          <w:w w:val="85"/>
        </w:rPr>
        <w:t>Ejercicio</w:t>
      </w:r>
      <w:r>
        <w:rPr>
          <w:spacing w:val="11"/>
        </w:rPr>
        <w:t> </w:t>
      </w:r>
      <w:r>
        <w:rPr>
          <w:spacing w:val="-2"/>
          <w:w w:val="85"/>
        </w:rPr>
        <w:t>Fiscal</w:t>
      </w:r>
    </w:p>
    <w:p>
      <w:pPr>
        <w:pStyle w:val="BodyText"/>
        <w:spacing w:before="278"/>
        <w:rPr>
          <w:sz w:val="28"/>
        </w:rPr>
      </w:pPr>
    </w:p>
    <w:p>
      <w:pPr>
        <w:pStyle w:val="BodyText"/>
        <w:spacing w:line="364" w:lineRule="auto" w:before="1"/>
        <w:ind w:left="907" w:right="533" w:firstLine="708"/>
        <w:jc w:val="both"/>
      </w:pPr>
      <w:r>
        <w:rPr>
          <w:w w:val="80"/>
        </w:rPr>
        <w:t>De conformidad con lo establecido en los Postulados Básicos de Contabilidad Gubernamental emitidos </w:t>
      </w:r>
      <w:r>
        <w:rPr>
          <w:w w:val="85"/>
        </w:rPr>
        <w:t>por el Consejo Nacional de Armonización Contable (CONAC), particularmente en la explicación del término </w:t>
      </w:r>
      <w:r>
        <w:rPr>
          <w:w w:val="80"/>
        </w:rPr>
        <w:t>denominado Periodo Contable, se precisó que en lo que se refiere a la Contabilidad Gubernamental el período </w:t>
      </w:r>
      <w:r>
        <w:rPr>
          <w:w w:val="90"/>
        </w:rPr>
        <w:t>relativo</w:t>
      </w:r>
      <w:r>
        <w:rPr>
          <w:spacing w:val="-2"/>
          <w:w w:val="90"/>
        </w:rPr>
        <w:t> </w:t>
      </w:r>
      <w:r>
        <w:rPr>
          <w:w w:val="90"/>
        </w:rPr>
        <w:t>es</w:t>
      </w:r>
      <w:r>
        <w:rPr>
          <w:spacing w:val="-2"/>
          <w:w w:val="90"/>
        </w:rPr>
        <w:t> </w:t>
      </w:r>
      <w:r>
        <w:rPr>
          <w:w w:val="90"/>
        </w:rPr>
        <w:t>de</w:t>
      </w:r>
      <w:r>
        <w:rPr>
          <w:spacing w:val="-2"/>
          <w:w w:val="90"/>
        </w:rPr>
        <w:t> </w:t>
      </w:r>
      <w:r>
        <w:rPr>
          <w:w w:val="90"/>
        </w:rPr>
        <w:t>un</w:t>
      </w:r>
      <w:r>
        <w:rPr>
          <w:spacing w:val="-2"/>
          <w:w w:val="90"/>
        </w:rPr>
        <w:t> </w:t>
      </w:r>
      <w:r>
        <w:rPr>
          <w:w w:val="90"/>
        </w:rPr>
        <w:t>año</w:t>
      </w:r>
      <w:r>
        <w:rPr>
          <w:spacing w:val="-2"/>
          <w:w w:val="90"/>
        </w:rPr>
        <w:t> </w:t>
      </w:r>
      <w:r>
        <w:rPr>
          <w:w w:val="90"/>
        </w:rPr>
        <w:t>calendario</w:t>
      </w:r>
      <w:r>
        <w:rPr>
          <w:spacing w:val="-2"/>
          <w:w w:val="90"/>
        </w:rPr>
        <w:t> </w:t>
      </w:r>
      <w:r>
        <w:rPr>
          <w:w w:val="90"/>
        </w:rPr>
        <w:t>que</w:t>
      </w:r>
      <w:r>
        <w:rPr>
          <w:spacing w:val="-3"/>
          <w:w w:val="90"/>
        </w:rPr>
        <w:t> </w:t>
      </w:r>
      <w:r>
        <w:rPr>
          <w:w w:val="90"/>
        </w:rPr>
        <w:t>comprende</w:t>
      </w:r>
      <w:r>
        <w:rPr>
          <w:spacing w:val="-2"/>
          <w:w w:val="90"/>
        </w:rPr>
        <w:t> </w:t>
      </w:r>
      <w:r>
        <w:rPr>
          <w:w w:val="90"/>
        </w:rPr>
        <w:t>a</w:t>
      </w:r>
      <w:r>
        <w:rPr>
          <w:spacing w:val="-3"/>
          <w:w w:val="90"/>
        </w:rPr>
        <w:t> </w:t>
      </w:r>
      <w:r>
        <w:rPr>
          <w:w w:val="90"/>
        </w:rPr>
        <w:t>partir</w:t>
      </w:r>
      <w:r>
        <w:rPr>
          <w:spacing w:val="-3"/>
          <w:w w:val="90"/>
        </w:rPr>
        <w:t> </w:t>
      </w:r>
      <w:r>
        <w:rPr>
          <w:w w:val="90"/>
        </w:rPr>
        <w:t>del</w:t>
      </w:r>
      <w:r>
        <w:rPr>
          <w:spacing w:val="-2"/>
          <w:w w:val="90"/>
        </w:rPr>
        <w:t> </w:t>
      </w:r>
      <w:r>
        <w:rPr>
          <w:w w:val="90"/>
        </w:rPr>
        <w:t>1</w:t>
      </w:r>
      <w:r>
        <w:rPr>
          <w:spacing w:val="-2"/>
          <w:w w:val="90"/>
        </w:rPr>
        <w:t> </w:t>
      </w:r>
      <w:r>
        <w:rPr>
          <w:w w:val="90"/>
        </w:rPr>
        <w:t>de</w:t>
      </w:r>
      <w:r>
        <w:rPr>
          <w:spacing w:val="-3"/>
          <w:w w:val="90"/>
        </w:rPr>
        <w:t> </w:t>
      </w:r>
      <w:r>
        <w:rPr>
          <w:w w:val="90"/>
        </w:rPr>
        <w:t>enero</w:t>
      </w:r>
      <w:r>
        <w:rPr>
          <w:spacing w:val="-2"/>
          <w:w w:val="90"/>
        </w:rPr>
        <w:t> </w:t>
      </w:r>
      <w:r>
        <w:rPr>
          <w:w w:val="90"/>
        </w:rPr>
        <w:t>hasta</w:t>
      </w:r>
      <w:r>
        <w:rPr>
          <w:spacing w:val="-2"/>
          <w:w w:val="90"/>
        </w:rPr>
        <w:t> </w:t>
      </w:r>
      <w:r>
        <w:rPr>
          <w:w w:val="90"/>
        </w:rPr>
        <w:t>el</w:t>
      </w:r>
      <w:r>
        <w:rPr>
          <w:spacing w:val="-2"/>
          <w:w w:val="90"/>
        </w:rPr>
        <w:t> </w:t>
      </w:r>
      <w:r>
        <w:rPr>
          <w:w w:val="90"/>
        </w:rPr>
        <w:t>31</w:t>
      </w:r>
      <w:r>
        <w:rPr>
          <w:spacing w:val="-3"/>
          <w:w w:val="90"/>
        </w:rPr>
        <w:t> </w:t>
      </w:r>
      <w:r>
        <w:rPr>
          <w:w w:val="90"/>
        </w:rPr>
        <w:t>de</w:t>
      </w:r>
      <w:r>
        <w:rPr>
          <w:spacing w:val="-2"/>
          <w:w w:val="90"/>
        </w:rPr>
        <w:t> </w:t>
      </w:r>
      <w:r>
        <w:rPr>
          <w:w w:val="90"/>
        </w:rPr>
        <w:t>diciembre</w:t>
      </w:r>
      <w:r>
        <w:rPr>
          <w:spacing w:val="-2"/>
          <w:w w:val="90"/>
        </w:rPr>
        <w:t> </w:t>
      </w:r>
      <w:r>
        <w:rPr>
          <w:w w:val="90"/>
        </w:rPr>
        <w:t>y</w:t>
      </w:r>
      <w:r>
        <w:rPr>
          <w:spacing w:val="-2"/>
          <w:w w:val="90"/>
        </w:rPr>
        <w:t> </w:t>
      </w:r>
      <w:r>
        <w:rPr>
          <w:w w:val="90"/>
        </w:rPr>
        <w:t>está </w:t>
      </w:r>
      <w:r>
        <w:rPr>
          <w:spacing w:val="-2"/>
          <w:w w:val="85"/>
        </w:rPr>
        <w:t>directamente relacionado con la ejecución de la Ley de Ingresos y el ejercicio del Presupuesto de Egresos.</w:t>
      </w:r>
    </w:p>
    <w:p>
      <w:pPr>
        <w:pStyle w:val="BodyText"/>
        <w:spacing w:before="131"/>
      </w:pPr>
    </w:p>
    <w:p>
      <w:pPr>
        <w:pStyle w:val="BodyText"/>
        <w:spacing w:line="362" w:lineRule="auto"/>
        <w:ind w:left="907" w:right="536" w:firstLine="708"/>
        <w:jc w:val="both"/>
      </w:pPr>
      <w:r>
        <w:rPr>
          <w:w w:val="80"/>
        </w:rPr>
        <w:t>En</w:t>
      </w:r>
      <w:r>
        <w:rPr/>
        <w:t> </w:t>
      </w:r>
      <w:r>
        <w:rPr>
          <w:w w:val="80"/>
        </w:rPr>
        <w:t>este</w:t>
      </w:r>
      <w:r>
        <w:rPr/>
        <w:t> </w:t>
      </w:r>
      <w:r>
        <w:rPr>
          <w:w w:val="80"/>
        </w:rPr>
        <w:t>caso,</w:t>
      </w:r>
      <w:r>
        <w:rPr/>
        <w:t> </w:t>
      </w:r>
      <w:r>
        <w:rPr>
          <w:w w:val="80"/>
        </w:rPr>
        <w:t>el</w:t>
      </w:r>
      <w:r>
        <w:rPr/>
        <w:t> </w:t>
      </w:r>
      <w:r>
        <w:rPr>
          <w:w w:val="80"/>
        </w:rPr>
        <w:t>período</w:t>
      </w:r>
      <w:r>
        <w:rPr/>
        <w:t> </w:t>
      </w:r>
      <w:r>
        <w:rPr>
          <w:w w:val="80"/>
        </w:rPr>
        <w:t>que corresponde</w:t>
      </w:r>
      <w:r>
        <w:rPr/>
        <w:t> </w:t>
      </w:r>
      <w:r>
        <w:rPr>
          <w:w w:val="80"/>
        </w:rPr>
        <w:t>al</w:t>
      </w:r>
      <w:r>
        <w:rPr/>
        <w:t> </w:t>
      </w:r>
      <w:r>
        <w:rPr>
          <w:w w:val="80"/>
        </w:rPr>
        <w:t>Ejercicio</w:t>
      </w:r>
      <w:r>
        <w:rPr/>
        <w:t> </w:t>
      </w:r>
      <w:r>
        <w:rPr>
          <w:w w:val="80"/>
        </w:rPr>
        <w:t>Fiscal que</w:t>
      </w:r>
      <w:r>
        <w:rPr/>
        <w:t> </w:t>
      </w:r>
      <w:r>
        <w:rPr>
          <w:w w:val="80"/>
        </w:rPr>
        <w:t>se</w:t>
      </w:r>
      <w:r>
        <w:rPr/>
        <w:t> </w:t>
      </w:r>
      <w:r>
        <w:rPr>
          <w:w w:val="80"/>
        </w:rPr>
        <w:t>reporta,</w:t>
      </w:r>
      <w:r>
        <w:rPr/>
        <w:t> </w:t>
      </w:r>
      <w:r>
        <w:rPr>
          <w:w w:val="80"/>
        </w:rPr>
        <w:t>comprende</w:t>
      </w:r>
      <w:r>
        <w:rPr/>
        <w:t> </w:t>
      </w:r>
      <w:r>
        <w:rPr>
          <w:w w:val="80"/>
        </w:rPr>
        <w:t>del</w:t>
      </w:r>
      <w:r>
        <w:rPr/>
        <w:t> </w:t>
      </w:r>
      <w:r>
        <w:rPr>
          <w:w w:val="80"/>
        </w:rPr>
        <w:t>1</w:t>
      </w:r>
      <w:r>
        <w:rPr/>
        <w:t> </w:t>
      </w:r>
      <w:r>
        <w:rPr>
          <w:w w:val="80"/>
        </w:rPr>
        <w:t>de</w:t>
      </w:r>
      <w:r>
        <w:rPr/>
        <w:t> </w:t>
      </w:r>
      <w:r>
        <w:rPr>
          <w:w w:val="80"/>
        </w:rPr>
        <w:t>Enero </w:t>
      </w:r>
      <w:r>
        <w:rPr>
          <w:w w:val="90"/>
        </w:rPr>
        <w:t>al</w:t>
      </w:r>
      <w:r>
        <w:rPr>
          <w:spacing w:val="-9"/>
          <w:w w:val="90"/>
        </w:rPr>
        <w:t> </w:t>
      </w:r>
      <w:r>
        <w:rPr>
          <w:w w:val="90"/>
        </w:rPr>
        <w:t>31</w:t>
      </w:r>
      <w:r>
        <w:rPr>
          <w:spacing w:val="-9"/>
          <w:w w:val="90"/>
        </w:rPr>
        <w:t> </w:t>
      </w:r>
      <w:r>
        <w:rPr>
          <w:w w:val="90"/>
        </w:rPr>
        <w:t>de</w:t>
      </w:r>
      <w:r>
        <w:rPr>
          <w:spacing w:val="-9"/>
          <w:w w:val="90"/>
        </w:rPr>
        <w:t> </w:t>
      </w:r>
      <w:r>
        <w:rPr>
          <w:w w:val="90"/>
        </w:rPr>
        <w:t>Diciembre</w:t>
      </w:r>
      <w:r>
        <w:rPr>
          <w:spacing w:val="-9"/>
          <w:w w:val="90"/>
        </w:rPr>
        <w:t> </w:t>
      </w:r>
      <w:r>
        <w:rPr>
          <w:w w:val="90"/>
        </w:rPr>
        <w:t>de</w:t>
      </w:r>
      <w:r>
        <w:rPr>
          <w:spacing w:val="-8"/>
          <w:w w:val="90"/>
        </w:rPr>
        <w:t> </w:t>
      </w:r>
      <w:r>
        <w:rPr>
          <w:w w:val="90"/>
        </w:rPr>
        <w:t>2024.</w:t>
      </w:r>
    </w:p>
    <w:p>
      <w:pPr>
        <w:pStyle w:val="BodyText"/>
        <w:spacing w:before="134"/>
      </w:pPr>
    </w:p>
    <w:p>
      <w:pPr>
        <w:pStyle w:val="Heading3"/>
      </w:pPr>
      <w:r>
        <w:rPr>
          <w:w w:val="85"/>
        </w:rPr>
        <w:t>d).-</w:t>
      </w:r>
      <w:r>
        <w:rPr>
          <w:spacing w:val="-8"/>
        </w:rPr>
        <w:t> </w:t>
      </w:r>
      <w:r>
        <w:rPr>
          <w:w w:val="85"/>
        </w:rPr>
        <w:t>Régimen</w:t>
      </w:r>
      <w:r>
        <w:rPr>
          <w:spacing w:val="-4"/>
        </w:rPr>
        <w:t> </w:t>
      </w:r>
      <w:r>
        <w:rPr>
          <w:spacing w:val="-2"/>
          <w:w w:val="85"/>
        </w:rPr>
        <w:t>Jurídico</w:t>
      </w:r>
    </w:p>
    <w:p>
      <w:pPr>
        <w:pStyle w:val="BodyText"/>
        <w:spacing w:before="158"/>
        <w:rPr>
          <w:sz w:val="28"/>
        </w:rPr>
      </w:pPr>
    </w:p>
    <w:p>
      <w:pPr>
        <w:pStyle w:val="BodyText"/>
        <w:spacing w:line="364" w:lineRule="auto"/>
        <w:ind w:left="907" w:right="533" w:firstLine="707"/>
        <w:jc w:val="both"/>
      </w:pPr>
      <w:r>
        <w:rPr>
          <w:w w:val="85"/>
        </w:rPr>
        <w:t>En cumplimiento a lo estipulado en el artículo 115 de la Constitución Política de los Estados Unidos </w:t>
      </w:r>
      <w:r>
        <w:rPr>
          <w:w w:val="90"/>
        </w:rPr>
        <w:t>Mexicanos,</w:t>
      </w:r>
      <w:r>
        <w:rPr>
          <w:w w:val="90"/>
        </w:rPr>
        <w:t> el</w:t>
      </w:r>
      <w:r>
        <w:rPr>
          <w:w w:val="90"/>
        </w:rPr>
        <w:t> Estado</w:t>
      </w:r>
      <w:r>
        <w:rPr>
          <w:w w:val="90"/>
        </w:rPr>
        <w:t> de</w:t>
      </w:r>
      <w:r>
        <w:rPr>
          <w:w w:val="90"/>
        </w:rPr>
        <w:t> Nayarit</w:t>
      </w:r>
      <w:r>
        <w:rPr>
          <w:w w:val="90"/>
        </w:rPr>
        <w:t> adopta,</w:t>
      </w:r>
      <w:r>
        <w:rPr>
          <w:w w:val="90"/>
        </w:rPr>
        <w:t> para</w:t>
      </w:r>
      <w:r>
        <w:rPr>
          <w:w w:val="90"/>
        </w:rPr>
        <w:t> su</w:t>
      </w:r>
      <w:r>
        <w:rPr>
          <w:w w:val="90"/>
        </w:rPr>
        <w:t> régimen</w:t>
      </w:r>
      <w:r>
        <w:rPr>
          <w:w w:val="90"/>
        </w:rPr>
        <w:t> interior,</w:t>
      </w:r>
      <w:r>
        <w:rPr>
          <w:w w:val="90"/>
        </w:rPr>
        <w:t> la</w:t>
      </w:r>
      <w:r>
        <w:rPr>
          <w:w w:val="90"/>
        </w:rPr>
        <w:t> forma</w:t>
      </w:r>
      <w:r>
        <w:rPr>
          <w:w w:val="90"/>
        </w:rPr>
        <w:t> de</w:t>
      </w:r>
      <w:r>
        <w:rPr>
          <w:w w:val="90"/>
        </w:rPr>
        <w:t> gobierno</w:t>
      </w:r>
      <w:r>
        <w:rPr>
          <w:w w:val="90"/>
        </w:rPr>
        <w:t> republicano, representativo,</w:t>
      </w:r>
      <w:r>
        <w:rPr>
          <w:w w:val="90"/>
        </w:rPr>
        <w:t> popular,</w:t>
      </w:r>
      <w:r>
        <w:rPr>
          <w:w w:val="90"/>
        </w:rPr>
        <w:t> teniendo</w:t>
      </w:r>
      <w:r>
        <w:rPr>
          <w:w w:val="90"/>
        </w:rPr>
        <w:t> como</w:t>
      </w:r>
      <w:r>
        <w:rPr>
          <w:w w:val="90"/>
        </w:rPr>
        <w:t> base</w:t>
      </w:r>
      <w:r>
        <w:rPr>
          <w:w w:val="90"/>
        </w:rPr>
        <w:t> de</w:t>
      </w:r>
      <w:r>
        <w:rPr>
          <w:w w:val="90"/>
        </w:rPr>
        <w:t> su</w:t>
      </w:r>
      <w:r>
        <w:rPr>
          <w:w w:val="90"/>
        </w:rPr>
        <w:t> división</w:t>
      </w:r>
      <w:r>
        <w:rPr>
          <w:w w:val="90"/>
        </w:rPr>
        <w:t> territorial</w:t>
      </w:r>
      <w:r>
        <w:rPr>
          <w:w w:val="90"/>
        </w:rPr>
        <w:t> y</w:t>
      </w:r>
      <w:r>
        <w:rPr>
          <w:w w:val="90"/>
        </w:rPr>
        <w:t> de</w:t>
      </w:r>
      <w:r>
        <w:rPr>
          <w:w w:val="90"/>
        </w:rPr>
        <w:t> su</w:t>
      </w:r>
      <w:r>
        <w:rPr>
          <w:w w:val="90"/>
        </w:rPr>
        <w:t> organización</w:t>
      </w:r>
      <w:r>
        <w:rPr>
          <w:w w:val="90"/>
        </w:rPr>
        <w:t> política</w:t>
      </w:r>
      <w:r>
        <w:rPr>
          <w:w w:val="90"/>
        </w:rPr>
        <w:t> y </w:t>
      </w:r>
      <w:r>
        <w:rPr>
          <w:w w:val="85"/>
        </w:rPr>
        <w:t>administrativa el Municipio Libre.</w:t>
      </w:r>
    </w:p>
    <w:p>
      <w:pPr>
        <w:pStyle w:val="BodyText"/>
        <w:spacing w:before="131"/>
      </w:pPr>
    </w:p>
    <w:p>
      <w:pPr>
        <w:pStyle w:val="BodyText"/>
        <w:spacing w:line="362" w:lineRule="auto"/>
        <w:ind w:left="907" w:right="533" w:firstLine="708"/>
        <w:jc w:val="both"/>
      </w:pPr>
      <w:r>
        <w:rPr>
          <w:w w:val="80"/>
        </w:rPr>
        <w:t>En el artículo 22 de la Constitución local se precisa que el Supremo Poder del Estado se divide para su </w:t>
      </w:r>
      <w:r>
        <w:rPr>
          <w:w w:val="85"/>
        </w:rPr>
        <w:t>ejercicio,</w:t>
      </w:r>
      <w:r>
        <w:rPr>
          <w:spacing w:val="-1"/>
          <w:w w:val="85"/>
        </w:rPr>
        <w:t> </w:t>
      </w:r>
      <w:r>
        <w:rPr>
          <w:w w:val="85"/>
        </w:rPr>
        <w:t>en Legislativo, Ejecutivo y Judicial.</w:t>
      </w:r>
    </w:p>
    <w:p>
      <w:pPr>
        <w:pStyle w:val="BodyText"/>
        <w:spacing w:before="134"/>
      </w:pPr>
    </w:p>
    <w:p>
      <w:pPr>
        <w:pStyle w:val="BodyText"/>
        <w:ind w:left="1615"/>
      </w:pPr>
      <w:r>
        <w:rPr>
          <w:w w:val="80"/>
        </w:rPr>
        <w:t>La</w:t>
      </w:r>
      <w:r>
        <w:rPr>
          <w:spacing w:val="-1"/>
        </w:rPr>
        <w:t> </w:t>
      </w:r>
      <w:r>
        <w:rPr>
          <w:w w:val="80"/>
        </w:rPr>
        <w:t>Capital</w:t>
      </w:r>
      <w:r>
        <w:rPr>
          <w:spacing w:val="-4"/>
        </w:rPr>
        <w:t> </w:t>
      </w:r>
      <w:r>
        <w:rPr>
          <w:w w:val="80"/>
        </w:rPr>
        <w:t>del</w:t>
      </w:r>
      <w:r>
        <w:rPr>
          <w:spacing w:val="-1"/>
        </w:rPr>
        <w:t> </w:t>
      </w:r>
      <w:r>
        <w:rPr>
          <w:w w:val="80"/>
        </w:rPr>
        <w:t>Estado</w:t>
      </w:r>
      <w:r>
        <w:rPr>
          <w:spacing w:val="-1"/>
        </w:rPr>
        <w:t> </w:t>
      </w:r>
      <w:r>
        <w:rPr>
          <w:w w:val="80"/>
        </w:rPr>
        <w:t>de</w:t>
      </w:r>
      <w:r>
        <w:rPr>
          <w:spacing w:val="-1"/>
        </w:rPr>
        <w:t> </w:t>
      </w:r>
      <w:r>
        <w:rPr>
          <w:w w:val="80"/>
        </w:rPr>
        <w:t>Nayarit,</w:t>
      </w:r>
      <w:r>
        <w:rPr>
          <w:spacing w:val="-1"/>
        </w:rPr>
        <w:t> </w:t>
      </w:r>
      <w:r>
        <w:rPr>
          <w:w w:val="80"/>
        </w:rPr>
        <w:t>es</w:t>
      </w:r>
      <w:r>
        <w:rPr>
          <w:spacing w:val="-1"/>
        </w:rPr>
        <w:t> </w:t>
      </w:r>
      <w:r>
        <w:rPr>
          <w:w w:val="80"/>
        </w:rPr>
        <w:t>la</w:t>
      </w:r>
      <w:r>
        <w:rPr>
          <w:spacing w:val="-1"/>
        </w:rPr>
        <w:t> </w:t>
      </w:r>
      <w:r>
        <w:rPr>
          <w:w w:val="80"/>
        </w:rPr>
        <w:t>ciudad</w:t>
      </w:r>
      <w:r>
        <w:rPr>
          <w:spacing w:val="-1"/>
        </w:rPr>
        <w:t> </w:t>
      </w:r>
      <w:r>
        <w:rPr>
          <w:w w:val="80"/>
        </w:rPr>
        <w:t>de</w:t>
      </w:r>
      <w:r>
        <w:rPr>
          <w:spacing w:val="-4"/>
        </w:rPr>
        <w:t> </w:t>
      </w:r>
      <w:r>
        <w:rPr>
          <w:w w:val="80"/>
        </w:rPr>
        <w:t>Tepic,</w:t>
      </w:r>
      <w:r>
        <w:rPr>
          <w:spacing w:val="-1"/>
        </w:rPr>
        <w:t> </w:t>
      </w:r>
      <w:r>
        <w:rPr>
          <w:w w:val="80"/>
        </w:rPr>
        <w:t>y</w:t>
      </w:r>
      <w:r>
        <w:rPr>
          <w:spacing w:val="-1"/>
        </w:rPr>
        <w:t> </w:t>
      </w:r>
      <w:r>
        <w:rPr>
          <w:w w:val="80"/>
        </w:rPr>
        <w:t>en</w:t>
      </w:r>
      <w:r>
        <w:rPr>
          <w:spacing w:val="-4"/>
        </w:rPr>
        <w:t> </w:t>
      </w:r>
      <w:r>
        <w:rPr>
          <w:w w:val="80"/>
        </w:rPr>
        <w:t>ella</w:t>
      </w:r>
      <w:r>
        <w:rPr>
          <w:spacing w:val="-1"/>
        </w:rPr>
        <w:t> </w:t>
      </w:r>
      <w:r>
        <w:rPr>
          <w:w w:val="80"/>
        </w:rPr>
        <w:t>residen</w:t>
      </w:r>
      <w:r>
        <w:rPr>
          <w:spacing w:val="-5"/>
        </w:rPr>
        <w:t> </w:t>
      </w:r>
      <w:r>
        <w:rPr>
          <w:w w:val="80"/>
        </w:rPr>
        <w:t>habitualmente</w:t>
      </w:r>
      <w:r>
        <w:rPr>
          <w:spacing w:val="-1"/>
        </w:rPr>
        <w:t> </w:t>
      </w:r>
      <w:r>
        <w:rPr>
          <w:w w:val="80"/>
        </w:rPr>
        <w:t>los</w:t>
      </w:r>
      <w:r>
        <w:rPr>
          <w:spacing w:val="-3"/>
        </w:rPr>
        <w:t> </w:t>
      </w:r>
      <w:r>
        <w:rPr>
          <w:w w:val="80"/>
        </w:rPr>
        <w:t>Poderes</w:t>
      </w:r>
      <w:r>
        <w:rPr>
          <w:spacing w:val="-1"/>
        </w:rPr>
        <w:t> </w:t>
      </w:r>
      <w:r>
        <w:rPr>
          <w:spacing w:val="-5"/>
          <w:w w:val="80"/>
        </w:rPr>
        <w:t>del</w:t>
      </w:r>
    </w:p>
    <w:p>
      <w:pPr>
        <w:pStyle w:val="BodyText"/>
        <w:spacing w:before="130"/>
        <w:ind w:left="907"/>
      </w:pPr>
      <w:r>
        <w:rPr>
          <w:spacing w:val="-2"/>
          <w:w w:val="90"/>
        </w:rPr>
        <w:t>mismo.</w:t>
      </w:r>
    </w:p>
    <w:p>
      <w:pPr>
        <w:pStyle w:val="BodyText"/>
        <w:spacing w:before="225"/>
      </w:pPr>
    </w:p>
    <w:p>
      <w:pPr>
        <w:pStyle w:val="BodyText"/>
        <w:spacing w:line="364" w:lineRule="auto"/>
        <w:ind w:left="907" w:right="533" w:firstLine="707"/>
        <w:jc w:val="both"/>
      </w:pPr>
      <w:r>
        <w:rPr>
          <w:w w:val="85"/>
        </w:rPr>
        <w:t>El Poder Ejecutivo está representado por el Gobernador del Estado, mismo que es nombrado por elección</w:t>
      </w:r>
      <w:r>
        <w:rPr>
          <w:spacing w:val="-5"/>
          <w:w w:val="85"/>
        </w:rPr>
        <w:t> </w:t>
      </w:r>
      <w:r>
        <w:rPr>
          <w:w w:val="85"/>
        </w:rPr>
        <w:t>popular</w:t>
      </w:r>
      <w:r>
        <w:rPr>
          <w:spacing w:val="-5"/>
          <w:w w:val="85"/>
        </w:rPr>
        <w:t> </w:t>
      </w:r>
      <w:r>
        <w:rPr>
          <w:w w:val="85"/>
        </w:rPr>
        <w:t>para</w:t>
      </w:r>
      <w:r>
        <w:rPr>
          <w:spacing w:val="-5"/>
          <w:w w:val="85"/>
        </w:rPr>
        <w:t> </w:t>
      </w:r>
      <w:r>
        <w:rPr>
          <w:w w:val="85"/>
        </w:rPr>
        <w:t>un</w:t>
      </w:r>
      <w:r>
        <w:rPr>
          <w:spacing w:val="-5"/>
          <w:w w:val="85"/>
        </w:rPr>
        <w:t> </w:t>
      </w:r>
      <w:r>
        <w:rPr>
          <w:w w:val="85"/>
        </w:rPr>
        <w:t>período</w:t>
      </w:r>
      <w:r>
        <w:rPr>
          <w:spacing w:val="-5"/>
          <w:w w:val="85"/>
        </w:rPr>
        <w:t> </w:t>
      </w:r>
      <w:r>
        <w:rPr>
          <w:w w:val="85"/>
        </w:rPr>
        <w:t>constitucional</w:t>
      </w:r>
      <w:r>
        <w:rPr>
          <w:spacing w:val="-5"/>
          <w:w w:val="85"/>
        </w:rPr>
        <w:t> </w:t>
      </w:r>
      <w:r>
        <w:rPr>
          <w:w w:val="85"/>
        </w:rPr>
        <w:t>de</w:t>
      </w:r>
      <w:r>
        <w:rPr>
          <w:spacing w:val="-5"/>
          <w:w w:val="85"/>
        </w:rPr>
        <w:t> </w:t>
      </w:r>
      <w:r>
        <w:rPr>
          <w:w w:val="85"/>
        </w:rPr>
        <w:t>seis</w:t>
      </w:r>
      <w:r>
        <w:rPr>
          <w:spacing w:val="-5"/>
          <w:w w:val="85"/>
        </w:rPr>
        <w:t> </w:t>
      </w:r>
      <w:r>
        <w:rPr>
          <w:w w:val="85"/>
        </w:rPr>
        <w:t>años,</w:t>
      </w:r>
      <w:r>
        <w:rPr>
          <w:spacing w:val="-5"/>
          <w:w w:val="85"/>
        </w:rPr>
        <w:t> </w:t>
      </w:r>
      <w:r>
        <w:rPr>
          <w:w w:val="85"/>
        </w:rPr>
        <w:t>teniendo</w:t>
      </w:r>
      <w:r>
        <w:rPr>
          <w:spacing w:val="-5"/>
          <w:w w:val="85"/>
        </w:rPr>
        <w:t> </w:t>
      </w:r>
      <w:r>
        <w:rPr>
          <w:w w:val="85"/>
        </w:rPr>
        <w:t>bajo</w:t>
      </w:r>
      <w:r>
        <w:rPr>
          <w:spacing w:val="-5"/>
          <w:w w:val="85"/>
        </w:rPr>
        <w:t> </w:t>
      </w:r>
      <w:r>
        <w:rPr>
          <w:w w:val="85"/>
        </w:rPr>
        <w:t>su</w:t>
      </w:r>
      <w:r>
        <w:rPr>
          <w:spacing w:val="-5"/>
          <w:w w:val="85"/>
        </w:rPr>
        <w:t> </w:t>
      </w:r>
      <w:r>
        <w:rPr>
          <w:w w:val="85"/>
        </w:rPr>
        <w:t>responsabilidad</w:t>
      </w:r>
      <w:r>
        <w:rPr>
          <w:spacing w:val="-5"/>
          <w:w w:val="85"/>
        </w:rPr>
        <w:t> </w:t>
      </w:r>
      <w:r>
        <w:rPr>
          <w:w w:val="85"/>
        </w:rPr>
        <w:t>entre</w:t>
      </w:r>
      <w:r>
        <w:rPr>
          <w:spacing w:val="-5"/>
          <w:w w:val="85"/>
        </w:rPr>
        <w:t> </w:t>
      </w:r>
      <w:r>
        <w:rPr>
          <w:w w:val="85"/>
        </w:rPr>
        <w:t>otras,</w:t>
      </w:r>
      <w:r>
        <w:rPr>
          <w:spacing w:val="-5"/>
          <w:w w:val="85"/>
        </w:rPr>
        <w:t> </w:t>
      </w:r>
      <w:r>
        <w:rPr>
          <w:w w:val="85"/>
        </w:rPr>
        <w:t>la Administración Pública Estatal. La actual Administración entró en funciones el 19 de septiembre de 2021 y concluirá el 18 de Septiembre de 2027.</w:t>
      </w:r>
    </w:p>
    <w:p>
      <w:pPr>
        <w:pStyle w:val="BodyText"/>
        <w:spacing w:after="0" w:line="364" w:lineRule="auto"/>
        <w:jc w:val="both"/>
        <w:sectPr>
          <w:pgSz w:w="12240" w:h="15840"/>
          <w:pgMar w:header="787" w:footer="720" w:top="2720" w:bottom="980" w:left="1080" w:right="720"/>
        </w:sectPr>
      </w:pPr>
    </w:p>
    <w:p>
      <w:pPr>
        <w:pStyle w:val="BodyText"/>
        <w:spacing w:before="246"/>
      </w:pPr>
    </w:p>
    <w:p>
      <w:pPr>
        <w:pStyle w:val="BodyText"/>
        <w:spacing w:line="364" w:lineRule="auto"/>
        <w:ind w:left="907" w:right="533" w:firstLine="708"/>
        <w:jc w:val="both"/>
      </w:pPr>
      <w:r>
        <w:rPr>
          <w:w w:val="85"/>
        </w:rPr>
        <w:t>Los</w:t>
      </w:r>
      <w:r>
        <w:rPr>
          <w:spacing w:val="-2"/>
          <w:w w:val="85"/>
        </w:rPr>
        <w:t> </w:t>
      </w:r>
      <w:r>
        <w:rPr>
          <w:w w:val="85"/>
        </w:rPr>
        <w:t>ordenamientos</w:t>
      </w:r>
      <w:r>
        <w:rPr>
          <w:spacing w:val="-2"/>
          <w:w w:val="85"/>
        </w:rPr>
        <w:t> </w:t>
      </w:r>
      <w:r>
        <w:rPr>
          <w:w w:val="85"/>
        </w:rPr>
        <w:t>jurídicos</w:t>
      </w:r>
      <w:r>
        <w:rPr>
          <w:spacing w:val="-2"/>
          <w:w w:val="85"/>
        </w:rPr>
        <w:t> </w:t>
      </w:r>
      <w:r>
        <w:rPr>
          <w:w w:val="85"/>
        </w:rPr>
        <w:t>que</w:t>
      </w:r>
      <w:r>
        <w:rPr>
          <w:spacing w:val="-2"/>
          <w:w w:val="85"/>
        </w:rPr>
        <w:t> </w:t>
      </w:r>
      <w:r>
        <w:rPr>
          <w:w w:val="85"/>
        </w:rPr>
        <w:t>regulan</w:t>
      </w:r>
      <w:r>
        <w:rPr>
          <w:spacing w:val="-2"/>
          <w:w w:val="85"/>
        </w:rPr>
        <w:t> </w:t>
      </w:r>
      <w:r>
        <w:rPr>
          <w:w w:val="85"/>
        </w:rPr>
        <w:t>y</w:t>
      </w:r>
      <w:r>
        <w:rPr>
          <w:spacing w:val="-2"/>
          <w:w w:val="85"/>
        </w:rPr>
        <w:t> </w:t>
      </w:r>
      <w:r>
        <w:rPr>
          <w:w w:val="85"/>
        </w:rPr>
        <w:t>orientan</w:t>
      </w:r>
      <w:r>
        <w:rPr>
          <w:spacing w:val="-2"/>
          <w:w w:val="85"/>
        </w:rPr>
        <w:t> </w:t>
      </w:r>
      <w:r>
        <w:rPr>
          <w:w w:val="85"/>
        </w:rPr>
        <w:t>las</w:t>
      </w:r>
      <w:r>
        <w:rPr>
          <w:spacing w:val="-2"/>
          <w:w w:val="85"/>
        </w:rPr>
        <w:t> </w:t>
      </w:r>
      <w:r>
        <w:rPr>
          <w:w w:val="85"/>
        </w:rPr>
        <w:t>acciones</w:t>
      </w:r>
      <w:r>
        <w:rPr>
          <w:spacing w:val="-2"/>
          <w:w w:val="85"/>
        </w:rPr>
        <w:t> </w:t>
      </w:r>
      <w:r>
        <w:rPr>
          <w:w w:val="85"/>
        </w:rPr>
        <w:t>que</w:t>
      </w:r>
      <w:r>
        <w:rPr>
          <w:spacing w:val="-2"/>
          <w:w w:val="85"/>
        </w:rPr>
        <w:t> </w:t>
      </w:r>
      <w:r>
        <w:rPr>
          <w:w w:val="85"/>
        </w:rPr>
        <w:t>lleva</w:t>
      </w:r>
      <w:r>
        <w:rPr>
          <w:spacing w:val="-2"/>
          <w:w w:val="85"/>
        </w:rPr>
        <w:t> </w:t>
      </w:r>
      <w:r>
        <w:rPr>
          <w:w w:val="85"/>
        </w:rPr>
        <w:t>a</w:t>
      </w:r>
      <w:r>
        <w:rPr>
          <w:spacing w:val="-2"/>
          <w:w w:val="85"/>
        </w:rPr>
        <w:t> </w:t>
      </w:r>
      <w:r>
        <w:rPr>
          <w:w w:val="85"/>
        </w:rPr>
        <w:t>cabo</w:t>
      </w:r>
      <w:r>
        <w:rPr>
          <w:spacing w:val="-2"/>
          <w:w w:val="85"/>
        </w:rPr>
        <w:t> </w:t>
      </w:r>
      <w:r>
        <w:rPr>
          <w:w w:val="85"/>
        </w:rPr>
        <w:t>el</w:t>
      </w:r>
      <w:r>
        <w:rPr>
          <w:spacing w:val="-2"/>
          <w:w w:val="85"/>
        </w:rPr>
        <w:t> </w:t>
      </w:r>
      <w:r>
        <w:rPr>
          <w:w w:val="85"/>
        </w:rPr>
        <w:t>Poder</w:t>
      </w:r>
      <w:r>
        <w:rPr>
          <w:spacing w:val="-3"/>
          <w:w w:val="85"/>
        </w:rPr>
        <w:t> </w:t>
      </w:r>
      <w:r>
        <w:rPr>
          <w:w w:val="85"/>
        </w:rPr>
        <w:t>Ejecutivo Estatal para cumplir con su función de índole administrativa, son fundamentalmente los que se relacionan a </w:t>
      </w:r>
      <w:r>
        <w:rPr>
          <w:spacing w:val="-2"/>
          <w:w w:val="90"/>
        </w:rPr>
        <w:t>continuación:</w:t>
      </w:r>
    </w:p>
    <w:p>
      <w:pPr>
        <w:pStyle w:val="BodyText"/>
        <w:spacing w:before="130"/>
      </w:pPr>
    </w:p>
    <w:p>
      <w:pPr>
        <w:pStyle w:val="BodyText"/>
        <w:ind w:left="1267"/>
      </w:pPr>
      <w:r>
        <w:rPr>
          <w:spacing w:val="-2"/>
          <w:w w:val="90"/>
        </w:rPr>
        <w:t>Federal:</w:t>
      </w:r>
    </w:p>
    <w:p>
      <w:pPr>
        <w:pStyle w:val="ListParagraph"/>
        <w:numPr>
          <w:ilvl w:val="0"/>
          <w:numId w:val="3"/>
        </w:numPr>
        <w:tabs>
          <w:tab w:pos="1984" w:val="left" w:leader="none"/>
        </w:tabs>
        <w:spacing w:line="240" w:lineRule="auto" w:before="129" w:after="0"/>
        <w:ind w:left="1984" w:right="0" w:hanging="357"/>
        <w:jc w:val="left"/>
        <w:rPr>
          <w:sz w:val="22"/>
        </w:rPr>
      </w:pPr>
      <w:r>
        <w:rPr>
          <w:w w:val="80"/>
          <w:sz w:val="22"/>
        </w:rPr>
        <w:t>Constitución</w:t>
      </w:r>
      <w:r>
        <w:rPr>
          <w:spacing w:val="2"/>
          <w:sz w:val="22"/>
        </w:rPr>
        <w:t> </w:t>
      </w:r>
      <w:r>
        <w:rPr>
          <w:w w:val="80"/>
          <w:sz w:val="22"/>
        </w:rPr>
        <w:t>Política</w:t>
      </w:r>
      <w:r>
        <w:rPr>
          <w:spacing w:val="3"/>
          <w:sz w:val="22"/>
        </w:rPr>
        <w:t> </w:t>
      </w:r>
      <w:r>
        <w:rPr>
          <w:w w:val="80"/>
          <w:sz w:val="22"/>
        </w:rPr>
        <w:t>de</w:t>
      </w:r>
      <w:r>
        <w:rPr>
          <w:spacing w:val="-1"/>
          <w:sz w:val="22"/>
        </w:rPr>
        <w:t> </w:t>
      </w:r>
      <w:r>
        <w:rPr>
          <w:w w:val="80"/>
          <w:sz w:val="22"/>
        </w:rPr>
        <w:t>los</w:t>
      </w:r>
      <w:r>
        <w:rPr>
          <w:spacing w:val="3"/>
          <w:sz w:val="22"/>
        </w:rPr>
        <w:t> </w:t>
      </w:r>
      <w:r>
        <w:rPr>
          <w:w w:val="80"/>
          <w:sz w:val="22"/>
        </w:rPr>
        <w:t>Estados</w:t>
      </w:r>
      <w:r>
        <w:rPr>
          <w:spacing w:val="3"/>
          <w:sz w:val="22"/>
        </w:rPr>
        <w:t> </w:t>
      </w:r>
      <w:r>
        <w:rPr>
          <w:w w:val="80"/>
          <w:sz w:val="22"/>
        </w:rPr>
        <w:t>Unidos</w:t>
      </w:r>
      <w:r>
        <w:rPr>
          <w:sz w:val="22"/>
        </w:rPr>
        <w:t> </w:t>
      </w:r>
      <w:r>
        <w:rPr>
          <w:spacing w:val="-2"/>
          <w:w w:val="80"/>
          <w:sz w:val="22"/>
        </w:rPr>
        <w:t>Mexicanos</w:t>
      </w:r>
    </w:p>
    <w:p>
      <w:pPr>
        <w:pStyle w:val="ListParagraph"/>
        <w:numPr>
          <w:ilvl w:val="0"/>
          <w:numId w:val="3"/>
        </w:numPr>
        <w:tabs>
          <w:tab w:pos="1984" w:val="left" w:leader="none"/>
        </w:tabs>
        <w:spacing w:line="240" w:lineRule="auto" w:before="124" w:after="0"/>
        <w:ind w:left="1984" w:right="0" w:hanging="357"/>
        <w:jc w:val="left"/>
        <w:rPr>
          <w:sz w:val="22"/>
        </w:rPr>
      </w:pPr>
      <w:r>
        <w:rPr>
          <w:w w:val="80"/>
          <w:sz w:val="22"/>
        </w:rPr>
        <w:t>Ley</w:t>
      </w:r>
      <w:r>
        <w:rPr>
          <w:spacing w:val="2"/>
          <w:sz w:val="22"/>
        </w:rPr>
        <w:t> </w:t>
      </w:r>
      <w:r>
        <w:rPr>
          <w:w w:val="80"/>
          <w:sz w:val="22"/>
        </w:rPr>
        <w:t>General</w:t>
      </w:r>
      <w:r>
        <w:rPr>
          <w:spacing w:val="-1"/>
          <w:sz w:val="22"/>
        </w:rPr>
        <w:t> </w:t>
      </w:r>
      <w:r>
        <w:rPr>
          <w:w w:val="80"/>
          <w:sz w:val="22"/>
        </w:rPr>
        <w:t>de</w:t>
      </w:r>
      <w:r>
        <w:rPr>
          <w:spacing w:val="2"/>
          <w:sz w:val="22"/>
        </w:rPr>
        <w:t> </w:t>
      </w:r>
      <w:r>
        <w:rPr>
          <w:w w:val="80"/>
          <w:sz w:val="22"/>
        </w:rPr>
        <w:t>Contabilidad</w:t>
      </w:r>
      <w:r>
        <w:rPr>
          <w:spacing w:val="-1"/>
          <w:sz w:val="22"/>
        </w:rPr>
        <w:t> </w:t>
      </w:r>
      <w:r>
        <w:rPr>
          <w:spacing w:val="-2"/>
          <w:w w:val="80"/>
          <w:sz w:val="22"/>
        </w:rPr>
        <w:t>Gubernamental</w:t>
      </w:r>
    </w:p>
    <w:p>
      <w:pPr>
        <w:pStyle w:val="ListParagraph"/>
        <w:numPr>
          <w:ilvl w:val="0"/>
          <w:numId w:val="3"/>
        </w:numPr>
        <w:tabs>
          <w:tab w:pos="1984" w:val="left" w:leader="none"/>
        </w:tabs>
        <w:spacing w:line="240" w:lineRule="auto" w:before="124" w:after="0"/>
        <w:ind w:left="1984" w:right="0" w:hanging="357"/>
        <w:jc w:val="left"/>
        <w:rPr>
          <w:sz w:val="22"/>
        </w:rPr>
      </w:pPr>
      <w:r>
        <w:rPr>
          <w:w w:val="80"/>
          <w:sz w:val="22"/>
        </w:rPr>
        <w:t>Ley</w:t>
      </w:r>
      <w:r>
        <w:rPr>
          <w:spacing w:val="-1"/>
          <w:sz w:val="22"/>
        </w:rPr>
        <w:t> </w:t>
      </w:r>
      <w:r>
        <w:rPr>
          <w:w w:val="80"/>
          <w:sz w:val="22"/>
        </w:rPr>
        <w:t>de</w:t>
      </w:r>
      <w:r>
        <w:rPr>
          <w:spacing w:val="-1"/>
          <w:sz w:val="22"/>
        </w:rPr>
        <w:t> </w:t>
      </w:r>
      <w:r>
        <w:rPr>
          <w:w w:val="80"/>
          <w:sz w:val="22"/>
        </w:rPr>
        <w:t>Disciplina</w:t>
      </w:r>
      <w:r>
        <w:rPr>
          <w:spacing w:val="-1"/>
          <w:sz w:val="22"/>
        </w:rPr>
        <w:t> </w:t>
      </w:r>
      <w:r>
        <w:rPr>
          <w:w w:val="80"/>
          <w:sz w:val="22"/>
        </w:rPr>
        <w:t>Financiera</w:t>
      </w:r>
      <w:r>
        <w:rPr>
          <w:spacing w:val="-1"/>
          <w:sz w:val="22"/>
        </w:rPr>
        <w:t> </w:t>
      </w:r>
      <w:r>
        <w:rPr>
          <w:w w:val="80"/>
          <w:sz w:val="22"/>
        </w:rPr>
        <w:t>de</w:t>
      </w:r>
      <w:r>
        <w:rPr>
          <w:spacing w:val="-1"/>
          <w:sz w:val="22"/>
        </w:rPr>
        <w:t> </w:t>
      </w:r>
      <w:r>
        <w:rPr>
          <w:w w:val="80"/>
          <w:sz w:val="22"/>
        </w:rPr>
        <w:t>las</w:t>
      </w:r>
      <w:r>
        <w:rPr>
          <w:spacing w:val="-1"/>
          <w:sz w:val="22"/>
        </w:rPr>
        <w:t> </w:t>
      </w:r>
      <w:r>
        <w:rPr>
          <w:w w:val="80"/>
          <w:sz w:val="22"/>
        </w:rPr>
        <w:t>Entidades</w:t>
      </w:r>
      <w:r>
        <w:rPr>
          <w:spacing w:val="-1"/>
          <w:sz w:val="22"/>
        </w:rPr>
        <w:t> </w:t>
      </w:r>
      <w:r>
        <w:rPr>
          <w:w w:val="80"/>
          <w:sz w:val="22"/>
        </w:rPr>
        <w:t>Federativas</w:t>
      </w:r>
      <w:r>
        <w:rPr>
          <w:spacing w:val="-3"/>
          <w:sz w:val="22"/>
        </w:rPr>
        <w:t> </w:t>
      </w:r>
      <w:r>
        <w:rPr>
          <w:w w:val="80"/>
          <w:sz w:val="22"/>
        </w:rPr>
        <w:t>y</w:t>
      </w:r>
      <w:r>
        <w:rPr>
          <w:spacing w:val="-3"/>
          <w:sz w:val="22"/>
        </w:rPr>
        <w:t> </w:t>
      </w:r>
      <w:r>
        <w:rPr>
          <w:w w:val="80"/>
          <w:sz w:val="22"/>
        </w:rPr>
        <w:t>los</w:t>
      </w:r>
      <w:r>
        <w:rPr>
          <w:spacing w:val="-1"/>
          <w:sz w:val="22"/>
        </w:rPr>
        <w:t> </w:t>
      </w:r>
      <w:r>
        <w:rPr>
          <w:spacing w:val="-2"/>
          <w:w w:val="80"/>
          <w:sz w:val="22"/>
        </w:rPr>
        <w:t>Municipios</w:t>
      </w:r>
    </w:p>
    <w:p>
      <w:pPr>
        <w:pStyle w:val="ListParagraph"/>
        <w:numPr>
          <w:ilvl w:val="0"/>
          <w:numId w:val="3"/>
        </w:numPr>
        <w:tabs>
          <w:tab w:pos="1984" w:val="left" w:leader="none"/>
        </w:tabs>
        <w:spacing w:line="240" w:lineRule="auto" w:before="124" w:after="0"/>
        <w:ind w:left="1984" w:right="0" w:hanging="357"/>
        <w:jc w:val="left"/>
        <w:rPr>
          <w:sz w:val="22"/>
        </w:rPr>
      </w:pPr>
      <w:r>
        <w:rPr>
          <w:w w:val="80"/>
          <w:sz w:val="22"/>
        </w:rPr>
        <w:t>Ley</w:t>
      </w:r>
      <w:r>
        <w:rPr>
          <w:spacing w:val="1"/>
          <w:sz w:val="22"/>
        </w:rPr>
        <w:t> </w:t>
      </w:r>
      <w:r>
        <w:rPr>
          <w:w w:val="80"/>
          <w:sz w:val="22"/>
        </w:rPr>
        <w:t>de</w:t>
      </w:r>
      <w:r>
        <w:rPr>
          <w:spacing w:val="2"/>
          <w:sz w:val="22"/>
        </w:rPr>
        <w:t> </w:t>
      </w:r>
      <w:r>
        <w:rPr>
          <w:w w:val="80"/>
          <w:sz w:val="22"/>
        </w:rPr>
        <w:t>Coordinación</w:t>
      </w:r>
      <w:r>
        <w:rPr>
          <w:spacing w:val="-2"/>
          <w:sz w:val="22"/>
        </w:rPr>
        <w:t> </w:t>
      </w:r>
      <w:r>
        <w:rPr>
          <w:spacing w:val="-2"/>
          <w:w w:val="80"/>
          <w:sz w:val="22"/>
        </w:rPr>
        <w:t>Fiscal</w:t>
      </w:r>
    </w:p>
    <w:p>
      <w:pPr>
        <w:pStyle w:val="ListParagraph"/>
        <w:numPr>
          <w:ilvl w:val="0"/>
          <w:numId w:val="3"/>
        </w:numPr>
        <w:tabs>
          <w:tab w:pos="1984" w:val="left" w:leader="none"/>
        </w:tabs>
        <w:spacing w:line="240" w:lineRule="auto" w:before="124" w:after="0"/>
        <w:ind w:left="1984" w:right="0" w:hanging="357"/>
        <w:jc w:val="left"/>
        <w:rPr>
          <w:sz w:val="22"/>
        </w:rPr>
      </w:pPr>
      <w:r>
        <w:rPr>
          <w:w w:val="80"/>
          <w:sz w:val="22"/>
        </w:rPr>
        <w:t>Ley</w:t>
      </w:r>
      <w:r>
        <w:rPr>
          <w:spacing w:val="-1"/>
          <w:sz w:val="22"/>
        </w:rPr>
        <w:t> </w:t>
      </w:r>
      <w:r>
        <w:rPr>
          <w:w w:val="80"/>
          <w:sz w:val="22"/>
        </w:rPr>
        <w:t>de</w:t>
      </w:r>
      <w:r>
        <w:rPr>
          <w:spacing w:val="-1"/>
          <w:sz w:val="22"/>
        </w:rPr>
        <w:t> </w:t>
      </w:r>
      <w:r>
        <w:rPr>
          <w:w w:val="80"/>
          <w:sz w:val="22"/>
        </w:rPr>
        <w:t>Fiscalización</w:t>
      </w:r>
      <w:r>
        <w:rPr>
          <w:spacing w:val="-4"/>
          <w:sz w:val="22"/>
        </w:rPr>
        <w:t> </w:t>
      </w:r>
      <w:r>
        <w:rPr>
          <w:w w:val="80"/>
          <w:sz w:val="22"/>
        </w:rPr>
        <w:t>y</w:t>
      </w:r>
      <w:r>
        <w:rPr>
          <w:spacing w:val="-1"/>
          <w:sz w:val="22"/>
        </w:rPr>
        <w:t> </w:t>
      </w:r>
      <w:r>
        <w:rPr>
          <w:w w:val="80"/>
          <w:sz w:val="22"/>
        </w:rPr>
        <w:t>Rendición</w:t>
      </w:r>
      <w:r>
        <w:rPr>
          <w:spacing w:val="-1"/>
          <w:sz w:val="22"/>
        </w:rPr>
        <w:t> </w:t>
      </w:r>
      <w:r>
        <w:rPr>
          <w:w w:val="80"/>
          <w:sz w:val="22"/>
        </w:rPr>
        <w:t>de</w:t>
      </w:r>
      <w:r>
        <w:rPr>
          <w:spacing w:val="-1"/>
          <w:sz w:val="22"/>
        </w:rPr>
        <w:t> </w:t>
      </w:r>
      <w:r>
        <w:rPr>
          <w:w w:val="80"/>
          <w:sz w:val="22"/>
        </w:rPr>
        <w:t>Cuentas</w:t>
      </w:r>
      <w:r>
        <w:rPr>
          <w:spacing w:val="-1"/>
          <w:sz w:val="22"/>
        </w:rPr>
        <w:t> </w:t>
      </w:r>
      <w:r>
        <w:rPr>
          <w:w w:val="80"/>
          <w:sz w:val="22"/>
        </w:rPr>
        <w:t>de</w:t>
      </w:r>
      <w:r>
        <w:rPr>
          <w:spacing w:val="-4"/>
          <w:sz w:val="22"/>
        </w:rPr>
        <w:t> </w:t>
      </w:r>
      <w:r>
        <w:rPr>
          <w:w w:val="80"/>
          <w:sz w:val="22"/>
        </w:rPr>
        <w:t>la</w:t>
      </w:r>
      <w:r>
        <w:rPr>
          <w:spacing w:val="-1"/>
          <w:sz w:val="22"/>
        </w:rPr>
        <w:t> </w:t>
      </w:r>
      <w:r>
        <w:rPr>
          <w:spacing w:val="-2"/>
          <w:w w:val="80"/>
          <w:sz w:val="22"/>
        </w:rPr>
        <w:t>Federación</w:t>
      </w:r>
    </w:p>
    <w:p>
      <w:pPr>
        <w:pStyle w:val="ListParagraph"/>
        <w:numPr>
          <w:ilvl w:val="0"/>
          <w:numId w:val="3"/>
        </w:numPr>
        <w:tabs>
          <w:tab w:pos="1984" w:val="left" w:leader="none"/>
        </w:tabs>
        <w:spacing w:line="240" w:lineRule="auto" w:before="124" w:after="0"/>
        <w:ind w:left="1984" w:right="0" w:hanging="357"/>
        <w:jc w:val="left"/>
        <w:rPr>
          <w:sz w:val="22"/>
        </w:rPr>
      </w:pPr>
      <w:r>
        <w:rPr>
          <w:w w:val="80"/>
          <w:sz w:val="22"/>
        </w:rPr>
        <w:t>Ley</w:t>
      </w:r>
      <w:r>
        <w:rPr>
          <w:spacing w:val="4"/>
          <w:sz w:val="22"/>
        </w:rPr>
        <w:t> </w:t>
      </w:r>
      <w:r>
        <w:rPr>
          <w:w w:val="80"/>
          <w:sz w:val="22"/>
        </w:rPr>
        <w:t>General</w:t>
      </w:r>
      <w:r>
        <w:rPr>
          <w:spacing w:val="1"/>
          <w:sz w:val="22"/>
        </w:rPr>
        <w:t> </w:t>
      </w:r>
      <w:r>
        <w:rPr>
          <w:w w:val="80"/>
          <w:sz w:val="22"/>
        </w:rPr>
        <w:t>de</w:t>
      </w:r>
      <w:r>
        <w:rPr>
          <w:spacing w:val="4"/>
          <w:sz w:val="22"/>
        </w:rPr>
        <w:t> </w:t>
      </w:r>
      <w:r>
        <w:rPr>
          <w:w w:val="80"/>
          <w:sz w:val="22"/>
        </w:rPr>
        <w:t>Responsabilidades</w:t>
      </w:r>
      <w:r>
        <w:rPr>
          <w:spacing w:val="4"/>
          <w:sz w:val="22"/>
        </w:rPr>
        <w:t> </w:t>
      </w:r>
      <w:r>
        <w:rPr>
          <w:spacing w:val="-2"/>
          <w:w w:val="80"/>
          <w:sz w:val="22"/>
        </w:rPr>
        <w:t>Administrativas</w:t>
      </w:r>
    </w:p>
    <w:p>
      <w:pPr>
        <w:pStyle w:val="ListParagraph"/>
        <w:numPr>
          <w:ilvl w:val="0"/>
          <w:numId w:val="3"/>
        </w:numPr>
        <w:tabs>
          <w:tab w:pos="1984" w:val="left" w:leader="none"/>
        </w:tabs>
        <w:spacing w:line="240" w:lineRule="auto" w:before="124" w:after="0"/>
        <w:ind w:left="1984" w:right="0" w:hanging="357"/>
        <w:jc w:val="left"/>
        <w:rPr>
          <w:sz w:val="22"/>
        </w:rPr>
      </w:pPr>
      <w:r>
        <w:rPr>
          <w:w w:val="80"/>
          <w:sz w:val="22"/>
        </w:rPr>
        <w:t>Presupuesto</w:t>
      </w:r>
      <w:r>
        <w:rPr>
          <w:sz w:val="22"/>
        </w:rPr>
        <w:t> </w:t>
      </w:r>
      <w:r>
        <w:rPr>
          <w:w w:val="80"/>
          <w:sz w:val="22"/>
        </w:rPr>
        <w:t>de</w:t>
      </w:r>
      <w:r>
        <w:rPr>
          <w:sz w:val="22"/>
        </w:rPr>
        <w:t> </w:t>
      </w:r>
      <w:r>
        <w:rPr>
          <w:w w:val="80"/>
          <w:sz w:val="22"/>
        </w:rPr>
        <w:t>Egresos</w:t>
      </w:r>
      <w:r>
        <w:rPr>
          <w:spacing w:val="1"/>
          <w:sz w:val="22"/>
        </w:rPr>
        <w:t> </w:t>
      </w:r>
      <w:r>
        <w:rPr>
          <w:w w:val="80"/>
          <w:sz w:val="22"/>
        </w:rPr>
        <w:t>de</w:t>
      </w:r>
      <w:r>
        <w:rPr>
          <w:spacing w:val="-3"/>
          <w:sz w:val="22"/>
        </w:rPr>
        <w:t> </w:t>
      </w:r>
      <w:r>
        <w:rPr>
          <w:w w:val="80"/>
          <w:sz w:val="22"/>
        </w:rPr>
        <w:t>la</w:t>
      </w:r>
      <w:r>
        <w:rPr>
          <w:spacing w:val="-3"/>
          <w:sz w:val="22"/>
        </w:rPr>
        <w:t> </w:t>
      </w:r>
      <w:r>
        <w:rPr>
          <w:spacing w:val="-2"/>
          <w:w w:val="80"/>
          <w:sz w:val="22"/>
        </w:rPr>
        <w:t>Federación</w:t>
      </w:r>
    </w:p>
    <w:p>
      <w:pPr>
        <w:pStyle w:val="ListParagraph"/>
        <w:numPr>
          <w:ilvl w:val="0"/>
          <w:numId w:val="3"/>
        </w:numPr>
        <w:tabs>
          <w:tab w:pos="1984" w:val="left" w:leader="none"/>
        </w:tabs>
        <w:spacing w:line="240" w:lineRule="auto" w:before="124" w:after="0"/>
        <w:ind w:left="1984" w:right="0" w:hanging="357"/>
        <w:jc w:val="left"/>
        <w:rPr>
          <w:sz w:val="22"/>
        </w:rPr>
      </w:pPr>
      <w:r>
        <w:rPr>
          <w:w w:val="80"/>
          <w:sz w:val="22"/>
        </w:rPr>
        <w:t>Ley</w:t>
      </w:r>
      <w:r>
        <w:rPr>
          <w:spacing w:val="1"/>
          <w:sz w:val="22"/>
        </w:rPr>
        <w:t> </w:t>
      </w:r>
      <w:r>
        <w:rPr>
          <w:w w:val="80"/>
          <w:sz w:val="22"/>
        </w:rPr>
        <w:t>de</w:t>
      </w:r>
      <w:r>
        <w:rPr>
          <w:spacing w:val="1"/>
          <w:sz w:val="22"/>
        </w:rPr>
        <w:t> </w:t>
      </w:r>
      <w:r>
        <w:rPr>
          <w:w w:val="80"/>
          <w:sz w:val="22"/>
        </w:rPr>
        <w:t>Adquisiciones,</w:t>
      </w:r>
      <w:r>
        <w:rPr>
          <w:spacing w:val="2"/>
          <w:sz w:val="22"/>
        </w:rPr>
        <w:t> </w:t>
      </w:r>
      <w:r>
        <w:rPr>
          <w:w w:val="80"/>
          <w:sz w:val="22"/>
        </w:rPr>
        <w:t>Arrendamientos</w:t>
      </w:r>
      <w:r>
        <w:rPr>
          <w:spacing w:val="1"/>
          <w:sz w:val="22"/>
        </w:rPr>
        <w:t> </w:t>
      </w:r>
      <w:r>
        <w:rPr>
          <w:w w:val="80"/>
          <w:sz w:val="22"/>
        </w:rPr>
        <w:t>y</w:t>
      </w:r>
      <w:r>
        <w:rPr>
          <w:spacing w:val="1"/>
          <w:sz w:val="22"/>
        </w:rPr>
        <w:t> </w:t>
      </w:r>
      <w:r>
        <w:rPr>
          <w:w w:val="80"/>
          <w:sz w:val="22"/>
        </w:rPr>
        <w:t>Servicios</w:t>
      </w:r>
      <w:r>
        <w:rPr>
          <w:spacing w:val="-1"/>
          <w:sz w:val="22"/>
        </w:rPr>
        <w:t> </w:t>
      </w:r>
      <w:r>
        <w:rPr>
          <w:w w:val="80"/>
          <w:sz w:val="22"/>
        </w:rPr>
        <w:t>del</w:t>
      </w:r>
      <w:r>
        <w:rPr>
          <w:spacing w:val="2"/>
          <w:sz w:val="22"/>
        </w:rPr>
        <w:t> </w:t>
      </w:r>
      <w:r>
        <w:rPr>
          <w:w w:val="80"/>
          <w:sz w:val="22"/>
        </w:rPr>
        <w:t>Sector</w:t>
      </w:r>
      <w:r>
        <w:rPr>
          <w:spacing w:val="-2"/>
          <w:sz w:val="22"/>
        </w:rPr>
        <w:t> </w:t>
      </w:r>
      <w:r>
        <w:rPr>
          <w:spacing w:val="-2"/>
          <w:w w:val="80"/>
          <w:sz w:val="22"/>
        </w:rPr>
        <w:t>Público</w:t>
      </w:r>
    </w:p>
    <w:p>
      <w:pPr>
        <w:pStyle w:val="ListParagraph"/>
        <w:numPr>
          <w:ilvl w:val="0"/>
          <w:numId w:val="3"/>
        </w:numPr>
        <w:tabs>
          <w:tab w:pos="1984" w:val="left" w:leader="none"/>
        </w:tabs>
        <w:spacing w:line="240" w:lineRule="auto" w:before="124" w:after="0"/>
        <w:ind w:left="1984" w:right="0" w:hanging="357"/>
        <w:jc w:val="left"/>
        <w:rPr>
          <w:sz w:val="22"/>
        </w:rPr>
      </w:pPr>
      <w:r>
        <w:rPr>
          <w:w w:val="80"/>
          <w:sz w:val="22"/>
        </w:rPr>
        <w:t>Ley</w:t>
      </w:r>
      <w:r>
        <w:rPr>
          <w:spacing w:val="-1"/>
          <w:sz w:val="22"/>
        </w:rPr>
        <w:t> </w:t>
      </w:r>
      <w:r>
        <w:rPr>
          <w:w w:val="80"/>
          <w:sz w:val="22"/>
        </w:rPr>
        <w:t>de</w:t>
      </w:r>
      <w:r>
        <w:rPr>
          <w:spacing w:val="-4"/>
          <w:sz w:val="22"/>
        </w:rPr>
        <w:t> </w:t>
      </w:r>
      <w:r>
        <w:rPr>
          <w:w w:val="80"/>
          <w:sz w:val="22"/>
        </w:rPr>
        <w:t>Obras</w:t>
      </w:r>
      <w:r>
        <w:rPr>
          <w:spacing w:val="-1"/>
          <w:sz w:val="22"/>
        </w:rPr>
        <w:t> </w:t>
      </w:r>
      <w:r>
        <w:rPr>
          <w:w w:val="80"/>
          <w:sz w:val="22"/>
        </w:rPr>
        <w:t>Públicas</w:t>
      </w:r>
      <w:r>
        <w:rPr>
          <w:spacing w:val="-1"/>
          <w:sz w:val="22"/>
        </w:rPr>
        <w:t> </w:t>
      </w:r>
      <w:r>
        <w:rPr>
          <w:w w:val="80"/>
          <w:sz w:val="22"/>
        </w:rPr>
        <w:t>y</w:t>
      </w:r>
      <w:r>
        <w:rPr>
          <w:sz w:val="22"/>
        </w:rPr>
        <w:t> </w:t>
      </w:r>
      <w:r>
        <w:rPr>
          <w:w w:val="80"/>
          <w:sz w:val="22"/>
        </w:rPr>
        <w:t>Servicios</w:t>
      </w:r>
      <w:r>
        <w:rPr>
          <w:spacing w:val="-1"/>
          <w:sz w:val="22"/>
        </w:rPr>
        <w:t> </w:t>
      </w:r>
      <w:r>
        <w:rPr>
          <w:w w:val="80"/>
          <w:sz w:val="22"/>
        </w:rPr>
        <w:t>relacionados</w:t>
      </w:r>
      <w:r>
        <w:rPr>
          <w:spacing w:val="-3"/>
          <w:sz w:val="22"/>
        </w:rPr>
        <w:t> </w:t>
      </w:r>
      <w:r>
        <w:rPr>
          <w:w w:val="80"/>
          <w:sz w:val="22"/>
        </w:rPr>
        <w:t>con</w:t>
      </w:r>
      <w:r>
        <w:rPr>
          <w:spacing w:val="1"/>
          <w:sz w:val="22"/>
        </w:rPr>
        <w:t> </w:t>
      </w:r>
      <w:r>
        <w:rPr>
          <w:w w:val="80"/>
          <w:sz w:val="22"/>
        </w:rPr>
        <w:t>las</w:t>
      </w:r>
      <w:r>
        <w:rPr>
          <w:spacing w:val="-1"/>
          <w:sz w:val="22"/>
        </w:rPr>
        <w:t> </w:t>
      </w:r>
      <w:r>
        <w:rPr>
          <w:spacing w:val="-2"/>
          <w:w w:val="80"/>
          <w:sz w:val="22"/>
        </w:rPr>
        <w:t>mismas</w:t>
      </w:r>
    </w:p>
    <w:p>
      <w:pPr>
        <w:pStyle w:val="BodyText"/>
      </w:pPr>
    </w:p>
    <w:p>
      <w:pPr>
        <w:pStyle w:val="BodyText"/>
      </w:pPr>
    </w:p>
    <w:p>
      <w:pPr>
        <w:pStyle w:val="BodyText"/>
        <w:spacing w:before="10"/>
      </w:pPr>
    </w:p>
    <w:p>
      <w:pPr>
        <w:pStyle w:val="BodyText"/>
        <w:ind w:left="1267"/>
      </w:pPr>
      <w:r>
        <w:rPr>
          <w:spacing w:val="-2"/>
          <w:w w:val="90"/>
        </w:rPr>
        <w:t>Estatal:</w:t>
      </w:r>
    </w:p>
    <w:p>
      <w:pPr>
        <w:pStyle w:val="ListParagraph"/>
        <w:numPr>
          <w:ilvl w:val="0"/>
          <w:numId w:val="3"/>
        </w:numPr>
        <w:tabs>
          <w:tab w:pos="1984" w:val="left" w:leader="none"/>
        </w:tabs>
        <w:spacing w:line="240" w:lineRule="auto" w:before="129" w:after="0"/>
        <w:ind w:left="1984" w:right="0" w:hanging="357"/>
        <w:jc w:val="left"/>
        <w:rPr>
          <w:sz w:val="22"/>
        </w:rPr>
      </w:pPr>
      <w:r>
        <w:rPr>
          <w:w w:val="80"/>
          <w:sz w:val="22"/>
        </w:rPr>
        <w:t>Constitución</w:t>
      </w:r>
      <w:r>
        <w:rPr>
          <w:spacing w:val="1"/>
          <w:sz w:val="22"/>
        </w:rPr>
        <w:t> </w:t>
      </w:r>
      <w:r>
        <w:rPr>
          <w:w w:val="80"/>
          <w:sz w:val="22"/>
        </w:rPr>
        <w:t>Política</w:t>
      </w:r>
      <w:r>
        <w:rPr>
          <w:spacing w:val="1"/>
          <w:sz w:val="22"/>
        </w:rPr>
        <w:t> </w:t>
      </w:r>
      <w:r>
        <w:rPr>
          <w:w w:val="80"/>
          <w:sz w:val="22"/>
        </w:rPr>
        <w:t>del</w:t>
      </w:r>
      <w:r>
        <w:rPr>
          <w:spacing w:val="2"/>
          <w:sz w:val="22"/>
        </w:rPr>
        <w:t> </w:t>
      </w:r>
      <w:r>
        <w:rPr>
          <w:w w:val="80"/>
          <w:sz w:val="22"/>
        </w:rPr>
        <w:t>Estado</w:t>
      </w:r>
      <w:r>
        <w:rPr>
          <w:spacing w:val="1"/>
          <w:sz w:val="22"/>
        </w:rPr>
        <w:t> </w:t>
      </w:r>
      <w:r>
        <w:rPr>
          <w:w w:val="80"/>
          <w:sz w:val="22"/>
        </w:rPr>
        <w:t>Libre</w:t>
      </w:r>
      <w:r>
        <w:rPr>
          <w:spacing w:val="-2"/>
          <w:sz w:val="22"/>
        </w:rPr>
        <w:t> </w:t>
      </w:r>
      <w:r>
        <w:rPr>
          <w:w w:val="80"/>
          <w:sz w:val="22"/>
        </w:rPr>
        <w:t>y</w:t>
      </w:r>
      <w:r>
        <w:rPr>
          <w:spacing w:val="1"/>
          <w:sz w:val="22"/>
        </w:rPr>
        <w:t> </w:t>
      </w:r>
      <w:r>
        <w:rPr>
          <w:w w:val="80"/>
          <w:sz w:val="22"/>
        </w:rPr>
        <w:t>Soberano</w:t>
      </w:r>
      <w:r>
        <w:rPr>
          <w:spacing w:val="1"/>
          <w:sz w:val="22"/>
        </w:rPr>
        <w:t> </w:t>
      </w:r>
      <w:r>
        <w:rPr>
          <w:w w:val="80"/>
          <w:sz w:val="22"/>
        </w:rPr>
        <w:t>de</w:t>
      </w:r>
      <w:r>
        <w:rPr>
          <w:spacing w:val="2"/>
          <w:sz w:val="22"/>
        </w:rPr>
        <w:t> </w:t>
      </w:r>
      <w:r>
        <w:rPr>
          <w:spacing w:val="-2"/>
          <w:w w:val="80"/>
          <w:sz w:val="22"/>
        </w:rPr>
        <w:t>Nayarit</w:t>
      </w:r>
    </w:p>
    <w:p>
      <w:pPr>
        <w:pStyle w:val="ListParagraph"/>
        <w:numPr>
          <w:ilvl w:val="0"/>
          <w:numId w:val="3"/>
        </w:numPr>
        <w:tabs>
          <w:tab w:pos="1984" w:val="left" w:leader="none"/>
        </w:tabs>
        <w:spacing w:line="240" w:lineRule="auto" w:before="124" w:after="0"/>
        <w:ind w:left="1984" w:right="0" w:hanging="357"/>
        <w:jc w:val="left"/>
        <w:rPr>
          <w:sz w:val="22"/>
        </w:rPr>
      </w:pPr>
      <w:r>
        <w:rPr>
          <w:w w:val="80"/>
          <w:sz w:val="22"/>
        </w:rPr>
        <w:t>Ley</w:t>
      </w:r>
      <w:r>
        <w:rPr>
          <w:spacing w:val="-3"/>
          <w:sz w:val="22"/>
        </w:rPr>
        <w:t> </w:t>
      </w:r>
      <w:r>
        <w:rPr>
          <w:w w:val="80"/>
          <w:sz w:val="22"/>
        </w:rPr>
        <w:t>Orgánica</w:t>
      </w:r>
      <w:r>
        <w:rPr>
          <w:spacing w:val="-1"/>
          <w:sz w:val="22"/>
        </w:rPr>
        <w:t> </w:t>
      </w:r>
      <w:r>
        <w:rPr>
          <w:w w:val="80"/>
          <w:sz w:val="22"/>
        </w:rPr>
        <w:t>del</w:t>
      </w:r>
      <w:r>
        <w:rPr>
          <w:spacing w:val="-1"/>
          <w:sz w:val="22"/>
        </w:rPr>
        <w:t> </w:t>
      </w:r>
      <w:r>
        <w:rPr>
          <w:w w:val="80"/>
          <w:sz w:val="22"/>
        </w:rPr>
        <w:t>Poder</w:t>
      </w:r>
      <w:r>
        <w:rPr>
          <w:spacing w:val="-2"/>
          <w:sz w:val="22"/>
        </w:rPr>
        <w:t> </w:t>
      </w:r>
      <w:r>
        <w:rPr>
          <w:w w:val="80"/>
          <w:sz w:val="22"/>
        </w:rPr>
        <w:t>Ejecutivo</w:t>
      </w:r>
      <w:r>
        <w:rPr>
          <w:sz w:val="22"/>
        </w:rPr>
        <w:t> </w:t>
      </w:r>
      <w:r>
        <w:rPr>
          <w:w w:val="80"/>
          <w:sz w:val="22"/>
        </w:rPr>
        <w:t>del</w:t>
      </w:r>
      <w:r>
        <w:rPr>
          <w:spacing w:val="-1"/>
          <w:sz w:val="22"/>
        </w:rPr>
        <w:t> </w:t>
      </w:r>
      <w:r>
        <w:rPr>
          <w:w w:val="80"/>
          <w:sz w:val="22"/>
        </w:rPr>
        <w:t>Estado</w:t>
      </w:r>
      <w:r>
        <w:rPr>
          <w:spacing w:val="-1"/>
          <w:sz w:val="22"/>
        </w:rPr>
        <w:t> </w:t>
      </w:r>
      <w:r>
        <w:rPr>
          <w:w w:val="80"/>
          <w:sz w:val="22"/>
        </w:rPr>
        <w:t>de</w:t>
      </w:r>
      <w:r>
        <w:rPr>
          <w:sz w:val="22"/>
        </w:rPr>
        <w:t> </w:t>
      </w:r>
      <w:r>
        <w:rPr>
          <w:spacing w:val="-2"/>
          <w:w w:val="80"/>
          <w:sz w:val="22"/>
        </w:rPr>
        <w:t>Nayarit</w:t>
      </w:r>
    </w:p>
    <w:p>
      <w:pPr>
        <w:pStyle w:val="ListParagraph"/>
        <w:numPr>
          <w:ilvl w:val="0"/>
          <w:numId w:val="3"/>
        </w:numPr>
        <w:tabs>
          <w:tab w:pos="1984" w:val="left" w:leader="none"/>
        </w:tabs>
        <w:spacing w:line="240" w:lineRule="auto" w:before="124" w:after="0"/>
        <w:ind w:left="1984" w:right="0" w:hanging="357"/>
        <w:jc w:val="left"/>
        <w:rPr>
          <w:sz w:val="22"/>
        </w:rPr>
      </w:pPr>
      <w:r>
        <w:rPr>
          <w:w w:val="80"/>
          <w:sz w:val="22"/>
        </w:rPr>
        <w:t>Ley</w:t>
      </w:r>
      <w:r>
        <w:rPr>
          <w:spacing w:val="-1"/>
          <w:sz w:val="22"/>
        </w:rPr>
        <w:t> </w:t>
      </w:r>
      <w:r>
        <w:rPr>
          <w:w w:val="80"/>
          <w:sz w:val="22"/>
        </w:rPr>
        <w:t>de</w:t>
      </w:r>
      <w:r>
        <w:rPr>
          <w:spacing w:val="-3"/>
          <w:sz w:val="22"/>
        </w:rPr>
        <w:t> </w:t>
      </w:r>
      <w:r>
        <w:rPr>
          <w:w w:val="80"/>
          <w:sz w:val="22"/>
        </w:rPr>
        <w:t>la</w:t>
      </w:r>
      <w:r>
        <w:rPr>
          <w:sz w:val="22"/>
        </w:rPr>
        <w:t> </w:t>
      </w:r>
      <w:r>
        <w:rPr>
          <w:w w:val="80"/>
          <w:sz w:val="22"/>
        </w:rPr>
        <w:t>Administración</w:t>
      </w:r>
      <w:r>
        <w:rPr>
          <w:spacing w:val="-1"/>
          <w:sz w:val="22"/>
        </w:rPr>
        <w:t> </w:t>
      </w:r>
      <w:r>
        <w:rPr>
          <w:w w:val="80"/>
          <w:sz w:val="22"/>
        </w:rPr>
        <w:t>Pública</w:t>
      </w:r>
      <w:r>
        <w:rPr>
          <w:sz w:val="22"/>
        </w:rPr>
        <w:t> </w:t>
      </w:r>
      <w:r>
        <w:rPr>
          <w:spacing w:val="-2"/>
          <w:w w:val="80"/>
          <w:sz w:val="22"/>
        </w:rPr>
        <w:t>Paraestatal</w:t>
      </w:r>
    </w:p>
    <w:p>
      <w:pPr>
        <w:pStyle w:val="ListParagraph"/>
        <w:numPr>
          <w:ilvl w:val="0"/>
          <w:numId w:val="3"/>
        </w:numPr>
        <w:tabs>
          <w:tab w:pos="1984" w:val="left" w:leader="none"/>
        </w:tabs>
        <w:spacing w:line="240" w:lineRule="auto" w:before="124" w:after="0"/>
        <w:ind w:left="1984" w:right="0" w:hanging="357"/>
        <w:jc w:val="left"/>
        <w:rPr>
          <w:sz w:val="22"/>
        </w:rPr>
      </w:pPr>
      <w:r>
        <w:rPr>
          <w:w w:val="80"/>
          <w:sz w:val="22"/>
        </w:rPr>
        <w:t>Ley</w:t>
      </w:r>
      <w:r>
        <w:rPr>
          <w:sz w:val="22"/>
        </w:rPr>
        <w:t> </w:t>
      </w:r>
      <w:r>
        <w:rPr>
          <w:w w:val="80"/>
          <w:sz w:val="22"/>
        </w:rPr>
        <w:t>que</w:t>
      </w:r>
      <w:r>
        <w:rPr>
          <w:spacing w:val="-3"/>
          <w:sz w:val="22"/>
        </w:rPr>
        <w:t> </w:t>
      </w:r>
      <w:r>
        <w:rPr>
          <w:w w:val="80"/>
          <w:sz w:val="22"/>
        </w:rPr>
        <w:t>crea</w:t>
      </w:r>
      <w:r>
        <w:rPr>
          <w:spacing w:val="-3"/>
          <w:sz w:val="22"/>
        </w:rPr>
        <w:t> </w:t>
      </w:r>
      <w:r>
        <w:rPr>
          <w:w w:val="80"/>
          <w:sz w:val="22"/>
        </w:rPr>
        <w:t>el</w:t>
      </w:r>
      <w:r>
        <w:rPr>
          <w:sz w:val="22"/>
        </w:rPr>
        <w:t> </w:t>
      </w:r>
      <w:r>
        <w:rPr>
          <w:w w:val="80"/>
          <w:sz w:val="22"/>
        </w:rPr>
        <w:t>Consejo</w:t>
      </w:r>
      <w:r>
        <w:rPr>
          <w:sz w:val="22"/>
        </w:rPr>
        <w:t> </w:t>
      </w:r>
      <w:r>
        <w:rPr>
          <w:w w:val="80"/>
          <w:sz w:val="22"/>
        </w:rPr>
        <w:t>Estatal</w:t>
      </w:r>
      <w:r>
        <w:rPr>
          <w:spacing w:val="1"/>
          <w:sz w:val="22"/>
        </w:rPr>
        <w:t> </w:t>
      </w:r>
      <w:r>
        <w:rPr>
          <w:w w:val="80"/>
          <w:sz w:val="22"/>
        </w:rPr>
        <w:t>de</w:t>
      </w:r>
      <w:r>
        <w:rPr>
          <w:sz w:val="22"/>
        </w:rPr>
        <w:t> </w:t>
      </w:r>
      <w:r>
        <w:rPr>
          <w:w w:val="80"/>
          <w:sz w:val="22"/>
        </w:rPr>
        <w:t>Armonización</w:t>
      </w:r>
      <w:r>
        <w:rPr>
          <w:sz w:val="22"/>
        </w:rPr>
        <w:t> </w:t>
      </w:r>
      <w:r>
        <w:rPr>
          <w:w w:val="80"/>
          <w:sz w:val="22"/>
        </w:rPr>
        <w:t>Contable</w:t>
      </w:r>
      <w:r>
        <w:rPr>
          <w:spacing w:val="-3"/>
          <w:sz w:val="22"/>
        </w:rPr>
        <w:t> </w:t>
      </w:r>
      <w:r>
        <w:rPr>
          <w:w w:val="80"/>
          <w:sz w:val="22"/>
        </w:rPr>
        <w:t>para</w:t>
      </w:r>
      <w:r>
        <w:rPr>
          <w:spacing w:val="1"/>
          <w:sz w:val="22"/>
        </w:rPr>
        <w:t> </w:t>
      </w:r>
      <w:r>
        <w:rPr>
          <w:spacing w:val="-2"/>
          <w:w w:val="80"/>
          <w:sz w:val="22"/>
        </w:rPr>
        <w:t>Nayarit</w:t>
      </w:r>
    </w:p>
    <w:p>
      <w:pPr>
        <w:pStyle w:val="ListParagraph"/>
        <w:numPr>
          <w:ilvl w:val="0"/>
          <w:numId w:val="3"/>
        </w:numPr>
        <w:tabs>
          <w:tab w:pos="1984" w:val="left" w:leader="none"/>
        </w:tabs>
        <w:spacing w:line="352" w:lineRule="auto" w:before="124" w:after="0"/>
        <w:ind w:left="1984" w:right="534" w:hanging="358"/>
        <w:jc w:val="left"/>
        <w:rPr>
          <w:sz w:val="22"/>
        </w:rPr>
      </w:pPr>
      <w:r>
        <w:rPr>
          <w:w w:val="85"/>
          <w:sz w:val="22"/>
        </w:rPr>
        <w:t>Ley</w:t>
      </w:r>
      <w:r>
        <w:rPr>
          <w:spacing w:val="10"/>
          <w:sz w:val="22"/>
        </w:rPr>
        <w:t> </w:t>
      </w:r>
      <w:r>
        <w:rPr>
          <w:w w:val="85"/>
          <w:sz w:val="22"/>
        </w:rPr>
        <w:t>de</w:t>
      </w:r>
      <w:r>
        <w:rPr>
          <w:spacing w:val="10"/>
          <w:sz w:val="22"/>
        </w:rPr>
        <w:t> </w:t>
      </w:r>
      <w:r>
        <w:rPr>
          <w:w w:val="85"/>
          <w:sz w:val="22"/>
        </w:rPr>
        <w:t>Presupuestación,</w:t>
      </w:r>
      <w:r>
        <w:rPr>
          <w:spacing w:val="9"/>
          <w:sz w:val="22"/>
        </w:rPr>
        <w:t> </w:t>
      </w:r>
      <w:r>
        <w:rPr>
          <w:w w:val="85"/>
          <w:sz w:val="22"/>
        </w:rPr>
        <w:t>Contabilidad</w:t>
      </w:r>
      <w:r>
        <w:rPr>
          <w:spacing w:val="7"/>
          <w:sz w:val="22"/>
        </w:rPr>
        <w:t> </w:t>
      </w:r>
      <w:r>
        <w:rPr>
          <w:w w:val="85"/>
          <w:sz w:val="22"/>
        </w:rPr>
        <w:t>y</w:t>
      </w:r>
      <w:r>
        <w:rPr>
          <w:spacing w:val="10"/>
          <w:sz w:val="22"/>
        </w:rPr>
        <w:t> </w:t>
      </w:r>
      <w:r>
        <w:rPr>
          <w:w w:val="85"/>
          <w:sz w:val="22"/>
        </w:rPr>
        <w:t>Gasto</w:t>
      </w:r>
      <w:r>
        <w:rPr>
          <w:spacing w:val="10"/>
          <w:sz w:val="22"/>
        </w:rPr>
        <w:t> </w:t>
      </w:r>
      <w:r>
        <w:rPr>
          <w:w w:val="85"/>
          <w:sz w:val="22"/>
        </w:rPr>
        <w:t>Público</w:t>
      </w:r>
      <w:r>
        <w:rPr>
          <w:spacing w:val="10"/>
          <w:sz w:val="22"/>
        </w:rPr>
        <w:t> </w:t>
      </w:r>
      <w:r>
        <w:rPr>
          <w:w w:val="85"/>
          <w:sz w:val="22"/>
        </w:rPr>
        <w:t>de</w:t>
      </w:r>
      <w:r>
        <w:rPr>
          <w:spacing w:val="10"/>
          <w:sz w:val="22"/>
        </w:rPr>
        <w:t> </w:t>
      </w:r>
      <w:r>
        <w:rPr>
          <w:w w:val="85"/>
          <w:sz w:val="22"/>
        </w:rPr>
        <w:t>la</w:t>
      </w:r>
      <w:r>
        <w:rPr>
          <w:spacing w:val="10"/>
          <w:sz w:val="22"/>
        </w:rPr>
        <w:t> </w:t>
      </w:r>
      <w:r>
        <w:rPr>
          <w:w w:val="85"/>
          <w:sz w:val="22"/>
        </w:rPr>
        <w:t>Administración</w:t>
      </w:r>
      <w:r>
        <w:rPr>
          <w:spacing w:val="10"/>
          <w:sz w:val="22"/>
        </w:rPr>
        <w:t> </w:t>
      </w:r>
      <w:r>
        <w:rPr>
          <w:w w:val="85"/>
          <w:sz w:val="22"/>
        </w:rPr>
        <w:t>del</w:t>
      </w:r>
      <w:r>
        <w:rPr>
          <w:spacing w:val="10"/>
          <w:sz w:val="22"/>
        </w:rPr>
        <w:t> </w:t>
      </w:r>
      <w:r>
        <w:rPr>
          <w:w w:val="85"/>
          <w:sz w:val="22"/>
        </w:rPr>
        <w:t>Gobierno</w:t>
      </w:r>
      <w:r>
        <w:rPr>
          <w:spacing w:val="10"/>
          <w:sz w:val="22"/>
        </w:rPr>
        <w:t> </w:t>
      </w:r>
      <w:r>
        <w:rPr>
          <w:w w:val="85"/>
          <w:sz w:val="22"/>
        </w:rPr>
        <w:t>del </w:t>
      </w:r>
      <w:r>
        <w:rPr>
          <w:w w:val="90"/>
          <w:sz w:val="22"/>
        </w:rPr>
        <w:t>Estado de Nayarit</w:t>
      </w:r>
    </w:p>
    <w:p>
      <w:pPr>
        <w:pStyle w:val="ListParagraph"/>
        <w:numPr>
          <w:ilvl w:val="0"/>
          <w:numId w:val="3"/>
        </w:numPr>
        <w:tabs>
          <w:tab w:pos="1984" w:val="left" w:leader="none"/>
        </w:tabs>
        <w:spacing w:line="240" w:lineRule="auto" w:before="11" w:after="0"/>
        <w:ind w:left="1984" w:right="0" w:hanging="357"/>
        <w:jc w:val="left"/>
        <w:rPr>
          <w:sz w:val="22"/>
        </w:rPr>
      </w:pPr>
      <w:r>
        <w:rPr>
          <w:w w:val="80"/>
          <w:sz w:val="22"/>
        </w:rPr>
        <w:t>Presupuesto</w:t>
      </w:r>
      <w:r>
        <w:rPr>
          <w:spacing w:val="-1"/>
          <w:sz w:val="22"/>
        </w:rPr>
        <w:t> </w:t>
      </w:r>
      <w:r>
        <w:rPr>
          <w:w w:val="80"/>
          <w:sz w:val="22"/>
        </w:rPr>
        <w:t>de</w:t>
      </w:r>
      <w:r>
        <w:rPr>
          <w:sz w:val="22"/>
        </w:rPr>
        <w:t> </w:t>
      </w:r>
      <w:r>
        <w:rPr>
          <w:w w:val="80"/>
          <w:sz w:val="22"/>
        </w:rPr>
        <w:t>Egresos</w:t>
      </w:r>
      <w:r>
        <w:rPr>
          <w:sz w:val="22"/>
        </w:rPr>
        <w:t> </w:t>
      </w:r>
      <w:r>
        <w:rPr>
          <w:w w:val="80"/>
          <w:sz w:val="22"/>
        </w:rPr>
        <w:t>del</w:t>
      </w:r>
      <w:r>
        <w:rPr>
          <w:spacing w:val="-3"/>
          <w:sz w:val="22"/>
        </w:rPr>
        <w:t> </w:t>
      </w:r>
      <w:r>
        <w:rPr>
          <w:w w:val="80"/>
          <w:sz w:val="22"/>
        </w:rPr>
        <w:t>Estado</w:t>
      </w:r>
      <w:r>
        <w:rPr>
          <w:sz w:val="22"/>
        </w:rPr>
        <w:t> </w:t>
      </w:r>
      <w:r>
        <w:rPr>
          <w:w w:val="80"/>
          <w:sz w:val="22"/>
        </w:rPr>
        <w:t>Libre</w:t>
      </w:r>
      <w:r>
        <w:rPr>
          <w:spacing w:val="-4"/>
          <w:sz w:val="22"/>
        </w:rPr>
        <w:t> </w:t>
      </w:r>
      <w:r>
        <w:rPr>
          <w:w w:val="80"/>
          <w:sz w:val="22"/>
        </w:rPr>
        <w:t>y</w:t>
      </w:r>
      <w:r>
        <w:rPr>
          <w:sz w:val="22"/>
        </w:rPr>
        <w:t> </w:t>
      </w:r>
      <w:r>
        <w:rPr>
          <w:w w:val="80"/>
          <w:sz w:val="22"/>
        </w:rPr>
        <w:t>Soberano</w:t>
      </w:r>
      <w:r>
        <w:rPr>
          <w:sz w:val="22"/>
        </w:rPr>
        <w:t> </w:t>
      </w:r>
      <w:r>
        <w:rPr>
          <w:w w:val="80"/>
          <w:sz w:val="22"/>
        </w:rPr>
        <w:t>de</w:t>
      </w:r>
      <w:r>
        <w:rPr>
          <w:spacing w:val="-1"/>
          <w:sz w:val="22"/>
        </w:rPr>
        <w:t> </w:t>
      </w:r>
      <w:r>
        <w:rPr>
          <w:w w:val="80"/>
          <w:sz w:val="22"/>
        </w:rPr>
        <w:t>Nayarit,</w:t>
      </w:r>
      <w:r>
        <w:rPr>
          <w:sz w:val="22"/>
        </w:rPr>
        <w:t> </w:t>
      </w:r>
      <w:r>
        <w:rPr>
          <w:w w:val="80"/>
          <w:sz w:val="22"/>
        </w:rPr>
        <w:t>para</w:t>
      </w:r>
      <w:r>
        <w:rPr>
          <w:sz w:val="22"/>
        </w:rPr>
        <w:t> </w:t>
      </w:r>
      <w:r>
        <w:rPr>
          <w:w w:val="80"/>
          <w:sz w:val="22"/>
        </w:rPr>
        <w:t>el</w:t>
      </w:r>
      <w:r>
        <w:rPr>
          <w:sz w:val="22"/>
        </w:rPr>
        <w:t> </w:t>
      </w:r>
      <w:r>
        <w:rPr>
          <w:w w:val="80"/>
          <w:sz w:val="22"/>
        </w:rPr>
        <w:t>Ejercicio</w:t>
      </w:r>
      <w:r>
        <w:rPr>
          <w:spacing w:val="-4"/>
          <w:sz w:val="22"/>
        </w:rPr>
        <w:t> </w:t>
      </w:r>
      <w:r>
        <w:rPr>
          <w:w w:val="80"/>
          <w:sz w:val="22"/>
        </w:rPr>
        <w:t>Fiscal</w:t>
      </w:r>
      <w:r>
        <w:rPr>
          <w:sz w:val="22"/>
        </w:rPr>
        <w:t> </w:t>
      </w:r>
      <w:r>
        <w:rPr>
          <w:spacing w:val="-4"/>
          <w:w w:val="80"/>
          <w:sz w:val="22"/>
        </w:rPr>
        <w:t>2024</w:t>
      </w:r>
    </w:p>
    <w:p>
      <w:pPr>
        <w:pStyle w:val="ListParagraph"/>
        <w:numPr>
          <w:ilvl w:val="0"/>
          <w:numId w:val="3"/>
        </w:numPr>
        <w:tabs>
          <w:tab w:pos="1984" w:val="left" w:leader="none"/>
        </w:tabs>
        <w:spacing w:line="240" w:lineRule="auto" w:before="124" w:after="0"/>
        <w:ind w:left="1984" w:right="0" w:hanging="357"/>
        <w:jc w:val="left"/>
        <w:rPr>
          <w:sz w:val="22"/>
        </w:rPr>
      </w:pPr>
      <w:r>
        <w:rPr>
          <w:w w:val="80"/>
          <w:sz w:val="22"/>
        </w:rPr>
        <w:t>Ley</w:t>
      </w:r>
      <w:r>
        <w:rPr>
          <w:spacing w:val="-2"/>
          <w:sz w:val="22"/>
        </w:rPr>
        <w:t> </w:t>
      </w:r>
      <w:r>
        <w:rPr>
          <w:w w:val="80"/>
          <w:sz w:val="22"/>
        </w:rPr>
        <w:t>de</w:t>
      </w:r>
      <w:r>
        <w:rPr>
          <w:spacing w:val="-1"/>
          <w:sz w:val="22"/>
        </w:rPr>
        <w:t> </w:t>
      </w:r>
      <w:r>
        <w:rPr>
          <w:w w:val="80"/>
          <w:sz w:val="22"/>
        </w:rPr>
        <w:t>Ingresos</w:t>
      </w:r>
      <w:r>
        <w:rPr>
          <w:spacing w:val="-2"/>
          <w:sz w:val="22"/>
        </w:rPr>
        <w:t> </w:t>
      </w:r>
      <w:r>
        <w:rPr>
          <w:w w:val="80"/>
          <w:sz w:val="22"/>
        </w:rPr>
        <w:t>del</w:t>
      </w:r>
      <w:r>
        <w:rPr>
          <w:spacing w:val="-1"/>
          <w:sz w:val="22"/>
        </w:rPr>
        <w:t> </w:t>
      </w:r>
      <w:r>
        <w:rPr>
          <w:w w:val="80"/>
          <w:sz w:val="22"/>
        </w:rPr>
        <w:t>Estado</w:t>
      </w:r>
      <w:r>
        <w:rPr>
          <w:spacing w:val="-1"/>
          <w:sz w:val="22"/>
        </w:rPr>
        <w:t> </w:t>
      </w:r>
      <w:r>
        <w:rPr>
          <w:w w:val="80"/>
          <w:sz w:val="22"/>
        </w:rPr>
        <w:t>Libre</w:t>
      </w:r>
      <w:r>
        <w:rPr>
          <w:spacing w:val="-2"/>
          <w:sz w:val="22"/>
        </w:rPr>
        <w:t> </w:t>
      </w:r>
      <w:r>
        <w:rPr>
          <w:w w:val="80"/>
          <w:sz w:val="22"/>
        </w:rPr>
        <w:t>y</w:t>
      </w:r>
      <w:r>
        <w:rPr>
          <w:spacing w:val="-1"/>
          <w:sz w:val="22"/>
        </w:rPr>
        <w:t> </w:t>
      </w:r>
      <w:r>
        <w:rPr>
          <w:w w:val="80"/>
          <w:sz w:val="22"/>
        </w:rPr>
        <w:t>Soberano</w:t>
      </w:r>
      <w:r>
        <w:rPr>
          <w:spacing w:val="-1"/>
          <w:sz w:val="22"/>
        </w:rPr>
        <w:t> </w:t>
      </w:r>
      <w:r>
        <w:rPr>
          <w:w w:val="80"/>
          <w:sz w:val="22"/>
        </w:rPr>
        <w:t>de</w:t>
      </w:r>
      <w:r>
        <w:rPr>
          <w:spacing w:val="-5"/>
          <w:sz w:val="22"/>
        </w:rPr>
        <w:t> </w:t>
      </w:r>
      <w:r>
        <w:rPr>
          <w:w w:val="80"/>
          <w:sz w:val="22"/>
        </w:rPr>
        <w:t>Nayarit</w:t>
      </w:r>
      <w:r>
        <w:rPr>
          <w:spacing w:val="-5"/>
          <w:sz w:val="22"/>
        </w:rPr>
        <w:t> </w:t>
      </w:r>
      <w:r>
        <w:rPr>
          <w:w w:val="80"/>
          <w:sz w:val="22"/>
        </w:rPr>
        <w:t>para</w:t>
      </w:r>
      <w:r>
        <w:rPr>
          <w:spacing w:val="-1"/>
          <w:sz w:val="22"/>
        </w:rPr>
        <w:t> </w:t>
      </w:r>
      <w:r>
        <w:rPr>
          <w:w w:val="80"/>
          <w:sz w:val="22"/>
        </w:rPr>
        <w:t>el</w:t>
      </w:r>
      <w:r>
        <w:rPr>
          <w:spacing w:val="-2"/>
          <w:sz w:val="22"/>
        </w:rPr>
        <w:t> </w:t>
      </w:r>
      <w:r>
        <w:rPr>
          <w:w w:val="80"/>
          <w:sz w:val="22"/>
        </w:rPr>
        <w:t>Ejercicio</w:t>
      </w:r>
      <w:r>
        <w:rPr>
          <w:spacing w:val="-1"/>
          <w:sz w:val="22"/>
        </w:rPr>
        <w:t> </w:t>
      </w:r>
      <w:r>
        <w:rPr>
          <w:w w:val="80"/>
          <w:sz w:val="22"/>
        </w:rPr>
        <w:t>Fiscal</w:t>
      </w:r>
      <w:r>
        <w:rPr>
          <w:spacing w:val="-1"/>
          <w:sz w:val="22"/>
        </w:rPr>
        <w:t> </w:t>
      </w:r>
      <w:r>
        <w:rPr>
          <w:spacing w:val="-4"/>
          <w:w w:val="80"/>
          <w:sz w:val="22"/>
        </w:rPr>
        <w:t>2024</w:t>
      </w:r>
    </w:p>
    <w:p>
      <w:pPr>
        <w:pStyle w:val="ListParagraph"/>
        <w:numPr>
          <w:ilvl w:val="0"/>
          <w:numId w:val="3"/>
        </w:numPr>
        <w:tabs>
          <w:tab w:pos="1984" w:val="left" w:leader="none"/>
        </w:tabs>
        <w:spacing w:line="240" w:lineRule="auto" w:before="124" w:after="0"/>
        <w:ind w:left="1984" w:right="0" w:hanging="357"/>
        <w:jc w:val="left"/>
        <w:rPr>
          <w:sz w:val="22"/>
        </w:rPr>
      </w:pPr>
      <w:r>
        <w:rPr>
          <w:w w:val="80"/>
          <w:sz w:val="22"/>
        </w:rPr>
        <w:t>Ley</w:t>
      </w:r>
      <w:r>
        <w:rPr>
          <w:spacing w:val="-1"/>
          <w:sz w:val="22"/>
        </w:rPr>
        <w:t> </w:t>
      </w:r>
      <w:r>
        <w:rPr>
          <w:w w:val="80"/>
          <w:sz w:val="22"/>
        </w:rPr>
        <w:t>de</w:t>
      </w:r>
      <w:r>
        <w:rPr>
          <w:spacing w:val="-1"/>
          <w:sz w:val="22"/>
        </w:rPr>
        <w:t> </w:t>
      </w:r>
      <w:r>
        <w:rPr>
          <w:w w:val="80"/>
          <w:sz w:val="22"/>
        </w:rPr>
        <w:t>Coordinación</w:t>
      </w:r>
      <w:r>
        <w:rPr>
          <w:spacing w:val="-4"/>
          <w:sz w:val="22"/>
        </w:rPr>
        <w:t> </w:t>
      </w:r>
      <w:r>
        <w:rPr>
          <w:w w:val="80"/>
          <w:sz w:val="22"/>
        </w:rPr>
        <w:t>Fiscal</w:t>
      </w:r>
      <w:r>
        <w:rPr>
          <w:spacing w:val="-4"/>
          <w:sz w:val="22"/>
        </w:rPr>
        <w:t> </w:t>
      </w:r>
      <w:r>
        <w:rPr>
          <w:w w:val="80"/>
          <w:sz w:val="22"/>
        </w:rPr>
        <w:t>y</w:t>
      </w:r>
      <w:r>
        <w:rPr>
          <w:spacing w:val="-3"/>
          <w:sz w:val="22"/>
        </w:rPr>
        <w:t> </w:t>
      </w:r>
      <w:r>
        <w:rPr>
          <w:w w:val="80"/>
          <w:sz w:val="22"/>
        </w:rPr>
        <w:t>de</w:t>
      </w:r>
      <w:r>
        <w:rPr>
          <w:sz w:val="22"/>
        </w:rPr>
        <w:t> </w:t>
      </w:r>
      <w:r>
        <w:rPr>
          <w:w w:val="80"/>
          <w:sz w:val="22"/>
        </w:rPr>
        <w:t>Gasto</w:t>
      </w:r>
      <w:r>
        <w:rPr>
          <w:spacing w:val="-1"/>
          <w:sz w:val="22"/>
        </w:rPr>
        <w:t> </w:t>
      </w:r>
      <w:r>
        <w:rPr>
          <w:w w:val="80"/>
          <w:sz w:val="22"/>
        </w:rPr>
        <w:t>Público</w:t>
      </w:r>
      <w:r>
        <w:rPr>
          <w:spacing w:val="-5"/>
          <w:sz w:val="22"/>
        </w:rPr>
        <w:t> </w:t>
      </w:r>
      <w:r>
        <w:rPr>
          <w:w w:val="80"/>
          <w:sz w:val="22"/>
        </w:rPr>
        <w:t>del</w:t>
      </w:r>
      <w:r>
        <w:rPr>
          <w:sz w:val="22"/>
        </w:rPr>
        <w:t> </w:t>
      </w:r>
      <w:r>
        <w:rPr>
          <w:w w:val="80"/>
          <w:sz w:val="22"/>
        </w:rPr>
        <w:t>Estado</w:t>
      </w:r>
      <w:r>
        <w:rPr>
          <w:spacing w:val="-1"/>
          <w:sz w:val="22"/>
        </w:rPr>
        <w:t> </w:t>
      </w:r>
      <w:r>
        <w:rPr>
          <w:w w:val="80"/>
          <w:sz w:val="22"/>
        </w:rPr>
        <w:t>de</w:t>
      </w:r>
      <w:r>
        <w:rPr>
          <w:spacing w:val="-1"/>
          <w:sz w:val="22"/>
        </w:rPr>
        <w:t> </w:t>
      </w:r>
      <w:r>
        <w:rPr>
          <w:spacing w:val="-2"/>
          <w:w w:val="80"/>
          <w:sz w:val="22"/>
        </w:rPr>
        <w:t>Nayarit</w:t>
      </w:r>
    </w:p>
    <w:p>
      <w:pPr>
        <w:pStyle w:val="ListParagraph"/>
        <w:numPr>
          <w:ilvl w:val="0"/>
          <w:numId w:val="3"/>
        </w:numPr>
        <w:tabs>
          <w:tab w:pos="1984" w:val="left" w:leader="none"/>
        </w:tabs>
        <w:spacing w:line="240" w:lineRule="auto" w:before="124" w:after="0"/>
        <w:ind w:left="1984" w:right="0" w:hanging="357"/>
        <w:jc w:val="left"/>
        <w:rPr>
          <w:sz w:val="22"/>
        </w:rPr>
      </w:pPr>
      <w:r>
        <w:rPr>
          <w:w w:val="80"/>
          <w:sz w:val="22"/>
        </w:rPr>
        <w:t>Ley</w:t>
      </w:r>
      <w:r>
        <w:rPr>
          <w:spacing w:val="-1"/>
          <w:sz w:val="22"/>
        </w:rPr>
        <w:t> </w:t>
      </w:r>
      <w:r>
        <w:rPr>
          <w:w w:val="80"/>
          <w:sz w:val="22"/>
        </w:rPr>
        <w:t>de</w:t>
      </w:r>
      <w:r>
        <w:rPr>
          <w:sz w:val="22"/>
        </w:rPr>
        <w:t> </w:t>
      </w:r>
      <w:r>
        <w:rPr>
          <w:w w:val="80"/>
          <w:sz w:val="22"/>
        </w:rPr>
        <w:t>Planeación</w:t>
      </w:r>
      <w:r>
        <w:rPr>
          <w:spacing w:val="-3"/>
          <w:sz w:val="22"/>
        </w:rPr>
        <w:t> </w:t>
      </w:r>
      <w:r>
        <w:rPr>
          <w:w w:val="80"/>
          <w:sz w:val="22"/>
        </w:rPr>
        <w:t>del</w:t>
      </w:r>
      <w:r>
        <w:rPr>
          <w:sz w:val="22"/>
        </w:rPr>
        <w:t> </w:t>
      </w:r>
      <w:r>
        <w:rPr>
          <w:w w:val="80"/>
          <w:sz w:val="22"/>
        </w:rPr>
        <w:t>Estado</w:t>
      </w:r>
      <w:r>
        <w:rPr>
          <w:spacing w:val="-4"/>
          <w:sz w:val="22"/>
        </w:rPr>
        <w:t> </w:t>
      </w:r>
      <w:r>
        <w:rPr>
          <w:w w:val="80"/>
          <w:sz w:val="22"/>
        </w:rPr>
        <w:t>de</w:t>
      </w:r>
      <w:r>
        <w:rPr>
          <w:sz w:val="22"/>
        </w:rPr>
        <w:t> </w:t>
      </w:r>
      <w:r>
        <w:rPr>
          <w:spacing w:val="-2"/>
          <w:w w:val="80"/>
          <w:sz w:val="22"/>
        </w:rPr>
        <w:t>Nayarit</w:t>
      </w:r>
    </w:p>
    <w:p>
      <w:pPr>
        <w:pStyle w:val="ListParagraph"/>
        <w:numPr>
          <w:ilvl w:val="0"/>
          <w:numId w:val="3"/>
        </w:numPr>
        <w:tabs>
          <w:tab w:pos="1984" w:val="left" w:leader="none"/>
        </w:tabs>
        <w:spacing w:line="240" w:lineRule="auto" w:before="124" w:after="0"/>
        <w:ind w:left="1984" w:right="0" w:hanging="357"/>
        <w:jc w:val="left"/>
        <w:rPr>
          <w:sz w:val="22"/>
        </w:rPr>
      </w:pPr>
      <w:r>
        <w:rPr>
          <w:w w:val="80"/>
          <w:sz w:val="22"/>
        </w:rPr>
        <w:t>Ley</w:t>
      </w:r>
      <w:r>
        <w:rPr>
          <w:sz w:val="22"/>
        </w:rPr>
        <w:t> </w:t>
      </w:r>
      <w:r>
        <w:rPr>
          <w:w w:val="80"/>
          <w:sz w:val="22"/>
        </w:rPr>
        <w:t>de</w:t>
      </w:r>
      <w:r>
        <w:rPr>
          <w:spacing w:val="1"/>
          <w:sz w:val="22"/>
        </w:rPr>
        <w:t> </w:t>
      </w:r>
      <w:r>
        <w:rPr>
          <w:w w:val="80"/>
          <w:sz w:val="22"/>
        </w:rPr>
        <w:t>Adquisiciones,</w:t>
      </w:r>
      <w:r>
        <w:rPr>
          <w:spacing w:val="1"/>
          <w:sz w:val="22"/>
        </w:rPr>
        <w:t> </w:t>
      </w:r>
      <w:r>
        <w:rPr>
          <w:w w:val="80"/>
          <w:sz w:val="22"/>
        </w:rPr>
        <w:t>Arrendamientos</w:t>
      </w:r>
      <w:r>
        <w:rPr>
          <w:sz w:val="22"/>
        </w:rPr>
        <w:t> </w:t>
      </w:r>
      <w:r>
        <w:rPr>
          <w:w w:val="80"/>
          <w:sz w:val="22"/>
        </w:rPr>
        <w:t>y</w:t>
      </w:r>
      <w:r>
        <w:rPr>
          <w:spacing w:val="1"/>
          <w:sz w:val="22"/>
        </w:rPr>
        <w:t> </w:t>
      </w:r>
      <w:r>
        <w:rPr>
          <w:w w:val="80"/>
          <w:sz w:val="22"/>
        </w:rPr>
        <w:t>Prestación</w:t>
      </w:r>
      <w:r>
        <w:rPr>
          <w:spacing w:val="1"/>
          <w:sz w:val="22"/>
        </w:rPr>
        <w:t> </w:t>
      </w:r>
      <w:r>
        <w:rPr>
          <w:w w:val="80"/>
          <w:sz w:val="22"/>
        </w:rPr>
        <w:t>de</w:t>
      </w:r>
      <w:r>
        <w:rPr>
          <w:spacing w:val="1"/>
          <w:sz w:val="22"/>
        </w:rPr>
        <w:t> </w:t>
      </w:r>
      <w:r>
        <w:rPr>
          <w:w w:val="80"/>
          <w:sz w:val="22"/>
        </w:rPr>
        <w:t>Servicios</w:t>
      </w:r>
      <w:r>
        <w:rPr>
          <w:spacing w:val="-2"/>
          <w:sz w:val="22"/>
        </w:rPr>
        <w:t> </w:t>
      </w:r>
      <w:r>
        <w:rPr>
          <w:w w:val="80"/>
          <w:sz w:val="22"/>
        </w:rPr>
        <w:t>del</w:t>
      </w:r>
      <w:r>
        <w:rPr>
          <w:spacing w:val="1"/>
          <w:sz w:val="22"/>
        </w:rPr>
        <w:t> </w:t>
      </w:r>
      <w:r>
        <w:rPr>
          <w:w w:val="80"/>
          <w:sz w:val="22"/>
        </w:rPr>
        <w:t>Estado</w:t>
      </w:r>
      <w:r>
        <w:rPr>
          <w:spacing w:val="1"/>
          <w:sz w:val="22"/>
        </w:rPr>
        <w:t> </w:t>
      </w:r>
      <w:r>
        <w:rPr>
          <w:w w:val="80"/>
          <w:sz w:val="22"/>
        </w:rPr>
        <w:t>de</w:t>
      </w:r>
      <w:r>
        <w:rPr>
          <w:sz w:val="22"/>
        </w:rPr>
        <w:t> </w:t>
      </w:r>
      <w:r>
        <w:rPr>
          <w:spacing w:val="-2"/>
          <w:w w:val="80"/>
          <w:sz w:val="22"/>
        </w:rPr>
        <w:t>Nayarit</w:t>
      </w:r>
    </w:p>
    <w:p>
      <w:pPr>
        <w:pStyle w:val="ListParagraph"/>
        <w:numPr>
          <w:ilvl w:val="0"/>
          <w:numId w:val="3"/>
        </w:numPr>
        <w:tabs>
          <w:tab w:pos="1984" w:val="left" w:leader="none"/>
        </w:tabs>
        <w:spacing w:line="240" w:lineRule="auto" w:before="124" w:after="0"/>
        <w:ind w:left="1984" w:right="0" w:hanging="357"/>
        <w:jc w:val="left"/>
        <w:rPr>
          <w:sz w:val="22"/>
        </w:rPr>
      </w:pPr>
      <w:r>
        <w:rPr>
          <w:w w:val="80"/>
          <w:sz w:val="22"/>
        </w:rPr>
        <w:t>Ley</w:t>
      </w:r>
      <w:r>
        <w:rPr>
          <w:spacing w:val="-2"/>
          <w:sz w:val="22"/>
        </w:rPr>
        <w:t> </w:t>
      </w:r>
      <w:r>
        <w:rPr>
          <w:w w:val="80"/>
          <w:sz w:val="22"/>
        </w:rPr>
        <w:t>de</w:t>
      </w:r>
      <w:r>
        <w:rPr>
          <w:spacing w:val="-5"/>
          <w:sz w:val="22"/>
        </w:rPr>
        <w:t> </w:t>
      </w:r>
      <w:r>
        <w:rPr>
          <w:w w:val="80"/>
          <w:sz w:val="22"/>
        </w:rPr>
        <w:t>Obra</w:t>
      </w:r>
      <w:r>
        <w:rPr>
          <w:spacing w:val="-2"/>
          <w:sz w:val="22"/>
        </w:rPr>
        <w:t> </w:t>
      </w:r>
      <w:r>
        <w:rPr>
          <w:w w:val="80"/>
          <w:sz w:val="22"/>
        </w:rPr>
        <w:t>Pública</w:t>
      </w:r>
      <w:r>
        <w:rPr>
          <w:spacing w:val="-2"/>
          <w:sz w:val="22"/>
        </w:rPr>
        <w:t> </w:t>
      </w:r>
      <w:r>
        <w:rPr>
          <w:w w:val="80"/>
          <w:sz w:val="22"/>
        </w:rPr>
        <w:t>del</w:t>
      </w:r>
      <w:r>
        <w:rPr>
          <w:spacing w:val="-1"/>
          <w:sz w:val="22"/>
        </w:rPr>
        <w:t> </w:t>
      </w:r>
      <w:r>
        <w:rPr>
          <w:w w:val="80"/>
          <w:sz w:val="22"/>
        </w:rPr>
        <w:t>Estado</w:t>
      </w:r>
      <w:r>
        <w:rPr>
          <w:spacing w:val="-2"/>
          <w:sz w:val="22"/>
        </w:rPr>
        <w:t> </w:t>
      </w:r>
      <w:r>
        <w:rPr>
          <w:w w:val="80"/>
          <w:sz w:val="22"/>
        </w:rPr>
        <w:t>de</w:t>
      </w:r>
      <w:r>
        <w:rPr>
          <w:spacing w:val="-2"/>
          <w:sz w:val="22"/>
        </w:rPr>
        <w:t> </w:t>
      </w:r>
      <w:r>
        <w:rPr>
          <w:spacing w:val="-2"/>
          <w:w w:val="80"/>
          <w:sz w:val="22"/>
        </w:rPr>
        <w:t>Nayarit</w:t>
      </w:r>
    </w:p>
    <w:p>
      <w:pPr>
        <w:pStyle w:val="ListParagraph"/>
        <w:numPr>
          <w:ilvl w:val="0"/>
          <w:numId w:val="3"/>
        </w:numPr>
        <w:tabs>
          <w:tab w:pos="1984" w:val="left" w:leader="none"/>
        </w:tabs>
        <w:spacing w:line="240" w:lineRule="auto" w:before="124" w:after="0"/>
        <w:ind w:left="1984" w:right="0" w:hanging="357"/>
        <w:jc w:val="left"/>
        <w:rPr>
          <w:sz w:val="22"/>
        </w:rPr>
      </w:pPr>
      <w:r>
        <w:rPr>
          <w:w w:val="80"/>
          <w:sz w:val="22"/>
        </w:rPr>
        <w:t>Ley</w:t>
      </w:r>
      <w:r>
        <w:rPr>
          <w:spacing w:val="-2"/>
          <w:sz w:val="22"/>
        </w:rPr>
        <w:t> </w:t>
      </w:r>
      <w:r>
        <w:rPr>
          <w:w w:val="80"/>
          <w:sz w:val="22"/>
        </w:rPr>
        <w:t>de</w:t>
      </w:r>
      <w:r>
        <w:rPr>
          <w:spacing w:val="-1"/>
          <w:sz w:val="22"/>
        </w:rPr>
        <w:t> </w:t>
      </w:r>
      <w:r>
        <w:rPr>
          <w:w w:val="80"/>
          <w:sz w:val="22"/>
        </w:rPr>
        <w:t>Inversión</w:t>
      </w:r>
      <w:r>
        <w:rPr>
          <w:spacing w:val="-1"/>
          <w:sz w:val="22"/>
        </w:rPr>
        <w:t> </w:t>
      </w:r>
      <w:r>
        <w:rPr>
          <w:w w:val="80"/>
          <w:sz w:val="22"/>
        </w:rPr>
        <w:t>Pública</w:t>
      </w:r>
      <w:r>
        <w:rPr>
          <w:spacing w:val="-1"/>
          <w:sz w:val="22"/>
        </w:rPr>
        <w:t> </w:t>
      </w:r>
      <w:r>
        <w:rPr>
          <w:w w:val="80"/>
          <w:sz w:val="22"/>
        </w:rPr>
        <w:t>para</w:t>
      </w:r>
      <w:r>
        <w:rPr>
          <w:spacing w:val="-7"/>
          <w:sz w:val="22"/>
        </w:rPr>
        <w:t> </w:t>
      </w:r>
      <w:r>
        <w:rPr>
          <w:w w:val="80"/>
          <w:sz w:val="22"/>
        </w:rPr>
        <w:t>el</w:t>
      </w:r>
      <w:r>
        <w:rPr>
          <w:spacing w:val="-1"/>
          <w:sz w:val="22"/>
        </w:rPr>
        <w:t> </w:t>
      </w:r>
      <w:r>
        <w:rPr>
          <w:w w:val="80"/>
          <w:sz w:val="22"/>
        </w:rPr>
        <w:t>Estado</w:t>
      </w:r>
      <w:r>
        <w:rPr>
          <w:spacing w:val="-1"/>
          <w:sz w:val="22"/>
        </w:rPr>
        <w:t> </w:t>
      </w:r>
      <w:r>
        <w:rPr>
          <w:w w:val="80"/>
          <w:sz w:val="22"/>
        </w:rPr>
        <w:t>de</w:t>
      </w:r>
      <w:r>
        <w:rPr>
          <w:spacing w:val="-1"/>
          <w:sz w:val="22"/>
        </w:rPr>
        <w:t> </w:t>
      </w:r>
      <w:r>
        <w:rPr>
          <w:spacing w:val="-2"/>
          <w:w w:val="80"/>
          <w:sz w:val="22"/>
        </w:rPr>
        <w:t>Nayarit</w:t>
      </w:r>
    </w:p>
    <w:p>
      <w:pPr>
        <w:pStyle w:val="ListParagraph"/>
        <w:spacing w:after="0" w:line="240" w:lineRule="auto"/>
        <w:jc w:val="left"/>
        <w:rPr>
          <w:sz w:val="22"/>
        </w:rPr>
        <w:sectPr>
          <w:pgSz w:w="12240" w:h="15840"/>
          <w:pgMar w:header="787" w:footer="720" w:top="2720" w:bottom="980" w:left="1080" w:right="720"/>
        </w:sectPr>
      </w:pPr>
    </w:p>
    <w:p>
      <w:pPr>
        <w:pStyle w:val="BodyText"/>
        <w:spacing w:before="245"/>
      </w:pPr>
    </w:p>
    <w:p>
      <w:pPr>
        <w:pStyle w:val="ListParagraph"/>
        <w:numPr>
          <w:ilvl w:val="0"/>
          <w:numId w:val="3"/>
        </w:numPr>
        <w:tabs>
          <w:tab w:pos="1984" w:val="left" w:leader="none"/>
        </w:tabs>
        <w:spacing w:line="240" w:lineRule="auto" w:before="0" w:after="0"/>
        <w:ind w:left="1984" w:right="0" w:hanging="357"/>
        <w:jc w:val="left"/>
        <w:rPr>
          <w:sz w:val="22"/>
        </w:rPr>
      </w:pPr>
      <w:r>
        <w:rPr>
          <w:w w:val="80"/>
          <w:sz w:val="22"/>
        </w:rPr>
        <w:t>Ley</w:t>
      </w:r>
      <w:r>
        <w:rPr>
          <w:spacing w:val="-2"/>
          <w:sz w:val="22"/>
        </w:rPr>
        <w:t> </w:t>
      </w:r>
      <w:r>
        <w:rPr>
          <w:w w:val="80"/>
          <w:sz w:val="22"/>
        </w:rPr>
        <w:t>de</w:t>
      </w:r>
      <w:r>
        <w:rPr>
          <w:spacing w:val="-1"/>
          <w:sz w:val="22"/>
        </w:rPr>
        <w:t> </w:t>
      </w:r>
      <w:r>
        <w:rPr>
          <w:w w:val="80"/>
          <w:sz w:val="22"/>
        </w:rPr>
        <w:t>Deuda</w:t>
      </w:r>
      <w:r>
        <w:rPr>
          <w:spacing w:val="-1"/>
          <w:sz w:val="22"/>
        </w:rPr>
        <w:t> </w:t>
      </w:r>
      <w:r>
        <w:rPr>
          <w:w w:val="80"/>
          <w:sz w:val="22"/>
        </w:rPr>
        <w:t>Pública</w:t>
      </w:r>
      <w:r>
        <w:rPr>
          <w:spacing w:val="-5"/>
          <w:sz w:val="22"/>
        </w:rPr>
        <w:t> </w:t>
      </w:r>
      <w:r>
        <w:rPr>
          <w:w w:val="80"/>
          <w:sz w:val="22"/>
        </w:rPr>
        <w:t>del</w:t>
      </w:r>
      <w:r>
        <w:rPr>
          <w:spacing w:val="-1"/>
          <w:sz w:val="22"/>
        </w:rPr>
        <w:t> </w:t>
      </w:r>
      <w:r>
        <w:rPr>
          <w:w w:val="80"/>
          <w:sz w:val="22"/>
        </w:rPr>
        <w:t>Estado</w:t>
      </w:r>
      <w:r>
        <w:rPr>
          <w:spacing w:val="-1"/>
          <w:sz w:val="22"/>
        </w:rPr>
        <w:t> </w:t>
      </w:r>
      <w:r>
        <w:rPr>
          <w:w w:val="80"/>
          <w:sz w:val="22"/>
        </w:rPr>
        <w:t>de</w:t>
      </w:r>
      <w:r>
        <w:rPr>
          <w:spacing w:val="-2"/>
          <w:sz w:val="22"/>
        </w:rPr>
        <w:t> </w:t>
      </w:r>
      <w:r>
        <w:rPr>
          <w:spacing w:val="-2"/>
          <w:w w:val="80"/>
          <w:sz w:val="22"/>
        </w:rPr>
        <w:t>Nayarit</w:t>
      </w:r>
    </w:p>
    <w:p>
      <w:pPr>
        <w:pStyle w:val="ListParagraph"/>
        <w:numPr>
          <w:ilvl w:val="0"/>
          <w:numId w:val="3"/>
        </w:numPr>
        <w:tabs>
          <w:tab w:pos="1984" w:val="left" w:leader="none"/>
        </w:tabs>
        <w:spacing w:line="240" w:lineRule="auto" w:before="124" w:after="0"/>
        <w:ind w:left="1984" w:right="0" w:hanging="357"/>
        <w:jc w:val="left"/>
        <w:rPr>
          <w:sz w:val="22"/>
        </w:rPr>
      </w:pPr>
      <w:r>
        <w:rPr>
          <w:w w:val="80"/>
          <w:sz w:val="22"/>
        </w:rPr>
        <w:t>Ley</w:t>
      </w:r>
      <w:r>
        <w:rPr>
          <w:spacing w:val="-2"/>
          <w:sz w:val="22"/>
        </w:rPr>
        <w:t> </w:t>
      </w:r>
      <w:r>
        <w:rPr>
          <w:w w:val="80"/>
          <w:sz w:val="22"/>
        </w:rPr>
        <w:t>de</w:t>
      </w:r>
      <w:r>
        <w:rPr>
          <w:spacing w:val="-2"/>
          <w:sz w:val="22"/>
        </w:rPr>
        <w:t> </w:t>
      </w:r>
      <w:r>
        <w:rPr>
          <w:w w:val="80"/>
          <w:sz w:val="22"/>
        </w:rPr>
        <w:t>Hacienda</w:t>
      </w:r>
      <w:r>
        <w:rPr>
          <w:spacing w:val="-2"/>
          <w:sz w:val="22"/>
        </w:rPr>
        <w:t> </w:t>
      </w:r>
      <w:r>
        <w:rPr>
          <w:w w:val="80"/>
          <w:sz w:val="22"/>
        </w:rPr>
        <w:t>del</w:t>
      </w:r>
      <w:r>
        <w:rPr>
          <w:spacing w:val="-2"/>
          <w:sz w:val="22"/>
        </w:rPr>
        <w:t> </w:t>
      </w:r>
      <w:r>
        <w:rPr>
          <w:w w:val="80"/>
          <w:sz w:val="22"/>
        </w:rPr>
        <w:t>Estado</w:t>
      </w:r>
      <w:r>
        <w:rPr>
          <w:spacing w:val="-2"/>
          <w:sz w:val="22"/>
        </w:rPr>
        <w:t> </w:t>
      </w:r>
      <w:r>
        <w:rPr>
          <w:w w:val="80"/>
          <w:sz w:val="22"/>
        </w:rPr>
        <w:t>de</w:t>
      </w:r>
      <w:r>
        <w:rPr>
          <w:spacing w:val="-2"/>
          <w:sz w:val="22"/>
        </w:rPr>
        <w:t> </w:t>
      </w:r>
      <w:r>
        <w:rPr>
          <w:spacing w:val="-2"/>
          <w:w w:val="80"/>
          <w:sz w:val="22"/>
        </w:rPr>
        <w:t>Nayarit</w:t>
      </w:r>
    </w:p>
    <w:p>
      <w:pPr>
        <w:pStyle w:val="ListParagraph"/>
        <w:numPr>
          <w:ilvl w:val="0"/>
          <w:numId w:val="3"/>
        </w:numPr>
        <w:tabs>
          <w:tab w:pos="1984" w:val="left" w:leader="none"/>
        </w:tabs>
        <w:spacing w:line="240" w:lineRule="auto" w:before="124" w:after="0"/>
        <w:ind w:left="1984" w:right="0" w:hanging="357"/>
        <w:jc w:val="left"/>
        <w:rPr>
          <w:sz w:val="22"/>
        </w:rPr>
      </w:pPr>
      <w:r>
        <w:rPr>
          <w:w w:val="80"/>
          <w:sz w:val="22"/>
        </w:rPr>
        <w:t>Código</w:t>
      </w:r>
      <w:r>
        <w:rPr>
          <w:spacing w:val="-1"/>
          <w:sz w:val="22"/>
        </w:rPr>
        <w:t> </w:t>
      </w:r>
      <w:r>
        <w:rPr>
          <w:w w:val="80"/>
          <w:sz w:val="22"/>
        </w:rPr>
        <w:t>Fiscal</w:t>
      </w:r>
      <w:r>
        <w:rPr>
          <w:spacing w:val="-1"/>
          <w:sz w:val="22"/>
        </w:rPr>
        <w:t> </w:t>
      </w:r>
      <w:r>
        <w:rPr>
          <w:w w:val="80"/>
          <w:sz w:val="22"/>
        </w:rPr>
        <w:t>del</w:t>
      </w:r>
      <w:r>
        <w:rPr>
          <w:spacing w:val="-1"/>
          <w:sz w:val="22"/>
        </w:rPr>
        <w:t> </w:t>
      </w:r>
      <w:r>
        <w:rPr>
          <w:w w:val="80"/>
          <w:sz w:val="22"/>
        </w:rPr>
        <w:t>Estado</w:t>
      </w:r>
      <w:r>
        <w:rPr>
          <w:spacing w:val="-4"/>
          <w:sz w:val="22"/>
        </w:rPr>
        <w:t> </w:t>
      </w:r>
      <w:r>
        <w:rPr>
          <w:w w:val="80"/>
          <w:sz w:val="22"/>
        </w:rPr>
        <w:t>de</w:t>
      </w:r>
      <w:r>
        <w:rPr>
          <w:spacing w:val="-1"/>
          <w:sz w:val="22"/>
        </w:rPr>
        <w:t> </w:t>
      </w:r>
      <w:r>
        <w:rPr>
          <w:spacing w:val="-2"/>
          <w:w w:val="80"/>
          <w:sz w:val="22"/>
        </w:rPr>
        <w:t>Nayarit</w:t>
      </w:r>
    </w:p>
    <w:p>
      <w:pPr>
        <w:pStyle w:val="ListParagraph"/>
        <w:numPr>
          <w:ilvl w:val="0"/>
          <w:numId w:val="3"/>
        </w:numPr>
        <w:tabs>
          <w:tab w:pos="1984" w:val="left" w:leader="none"/>
        </w:tabs>
        <w:spacing w:line="240" w:lineRule="auto" w:before="124" w:after="0"/>
        <w:ind w:left="1984" w:right="0" w:hanging="357"/>
        <w:jc w:val="left"/>
        <w:rPr>
          <w:sz w:val="22"/>
        </w:rPr>
      </w:pPr>
      <w:r>
        <w:rPr>
          <w:w w:val="80"/>
          <w:sz w:val="22"/>
        </w:rPr>
        <w:t>Ley</w:t>
      </w:r>
      <w:r>
        <w:rPr>
          <w:spacing w:val="-1"/>
          <w:sz w:val="22"/>
        </w:rPr>
        <w:t> </w:t>
      </w:r>
      <w:r>
        <w:rPr>
          <w:w w:val="80"/>
          <w:sz w:val="22"/>
        </w:rPr>
        <w:t>de</w:t>
      </w:r>
      <w:r>
        <w:rPr>
          <w:spacing w:val="-1"/>
          <w:sz w:val="22"/>
        </w:rPr>
        <w:t> </w:t>
      </w:r>
      <w:r>
        <w:rPr>
          <w:w w:val="80"/>
          <w:sz w:val="22"/>
        </w:rPr>
        <w:t>Fiscalización</w:t>
      </w:r>
      <w:r>
        <w:rPr>
          <w:spacing w:val="-4"/>
          <w:sz w:val="22"/>
        </w:rPr>
        <w:t> </w:t>
      </w:r>
      <w:r>
        <w:rPr>
          <w:w w:val="80"/>
          <w:sz w:val="22"/>
        </w:rPr>
        <w:t>y</w:t>
      </w:r>
      <w:r>
        <w:rPr>
          <w:sz w:val="22"/>
        </w:rPr>
        <w:t> </w:t>
      </w:r>
      <w:r>
        <w:rPr>
          <w:w w:val="80"/>
          <w:sz w:val="22"/>
        </w:rPr>
        <w:t>Rendición</w:t>
      </w:r>
      <w:r>
        <w:rPr>
          <w:spacing w:val="-1"/>
          <w:sz w:val="22"/>
        </w:rPr>
        <w:t> </w:t>
      </w:r>
      <w:r>
        <w:rPr>
          <w:w w:val="80"/>
          <w:sz w:val="22"/>
        </w:rPr>
        <w:t>de</w:t>
      </w:r>
      <w:r>
        <w:rPr>
          <w:spacing w:val="-1"/>
          <w:sz w:val="22"/>
        </w:rPr>
        <w:t> </w:t>
      </w:r>
      <w:r>
        <w:rPr>
          <w:w w:val="80"/>
          <w:sz w:val="22"/>
        </w:rPr>
        <w:t>Cuentas</w:t>
      </w:r>
      <w:r>
        <w:rPr>
          <w:sz w:val="22"/>
        </w:rPr>
        <w:t> </w:t>
      </w:r>
      <w:r>
        <w:rPr>
          <w:w w:val="80"/>
          <w:sz w:val="22"/>
        </w:rPr>
        <w:t>del</w:t>
      </w:r>
      <w:r>
        <w:rPr>
          <w:spacing w:val="-1"/>
          <w:sz w:val="22"/>
        </w:rPr>
        <w:t> </w:t>
      </w:r>
      <w:r>
        <w:rPr>
          <w:w w:val="80"/>
          <w:sz w:val="22"/>
        </w:rPr>
        <w:t>Estado</w:t>
      </w:r>
      <w:r>
        <w:rPr>
          <w:spacing w:val="-1"/>
          <w:sz w:val="22"/>
        </w:rPr>
        <w:t> </w:t>
      </w:r>
      <w:r>
        <w:rPr>
          <w:w w:val="80"/>
          <w:sz w:val="22"/>
        </w:rPr>
        <w:t>de</w:t>
      </w:r>
      <w:r>
        <w:rPr>
          <w:spacing w:val="-4"/>
          <w:sz w:val="22"/>
        </w:rPr>
        <w:t> </w:t>
      </w:r>
      <w:r>
        <w:rPr>
          <w:spacing w:val="-2"/>
          <w:w w:val="80"/>
          <w:sz w:val="22"/>
        </w:rPr>
        <w:t>Nayarit</w:t>
      </w:r>
    </w:p>
    <w:p>
      <w:pPr>
        <w:pStyle w:val="ListParagraph"/>
        <w:numPr>
          <w:ilvl w:val="0"/>
          <w:numId w:val="3"/>
        </w:numPr>
        <w:tabs>
          <w:tab w:pos="1984" w:val="left" w:leader="none"/>
        </w:tabs>
        <w:spacing w:line="240" w:lineRule="auto" w:before="124" w:after="0"/>
        <w:ind w:left="1984" w:right="0" w:hanging="357"/>
        <w:jc w:val="left"/>
        <w:rPr>
          <w:sz w:val="22"/>
        </w:rPr>
      </w:pPr>
      <w:r>
        <w:rPr>
          <w:w w:val="80"/>
          <w:sz w:val="22"/>
        </w:rPr>
        <w:t>Ley</w:t>
      </w:r>
      <w:r>
        <w:rPr>
          <w:spacing w:val="-1"/>
          <w:sz w:val="22"/>
        </w:rPr>
        <w:t> </w:t>
      </w:r>
      <w:r>
        <w:rPr>
          <w:w w:val="80"/>
          <w:sz w:val="22"/>
        </w:rPr>
        <w:t>de</w:t>
      </w:r>
      <w:r>
        <w:rPr>
          <w:spacing w:val="-1"/>
          <w:sz w:val="22"/>
        </w:rPr>
        <w:t> </w:t>
      </w:r>
      <w:r>
        <w:rPr>
          <w:w w:val="80"/>
          <w:sz w:val="22"/>
        </w:rPr>
        <w:t>Transparencia</w:t>
      </w:r>
      <w:r>
        <w:rPr>
          <w:spacing w:val="-1"/>
          <w:sz w:val="22"/>
        </w:rPr>
        <w:t> </w:t>
      </w:r>
      <w:r>
        <w:rPr>
          <w:w w:val="80"/>
          <w:sz w:val="22"/>
        </w:rPr>
        <w:t>y</w:t>
      </w:r>
      <w:r>
        <w:rPr>
          <w:spacing w:val="-1"/>
          <w:sz w:val="22"/>
        </w:rPr>
        <w:t> </w:t>
      </w:r>
      <w:r>
        <w:rPr>
          <w:w w:val="80"/>
          <w:sz w:val="22"/>
        </w:rPr>
        <w:t>Acceso</w:t>
      </w:r>
      <w:r>
        <w:rPr>
          <w:spacing w:val="-1"/>
          <w:sz w:val="22"/>
        </w:rPr>
        <w:t> </w:t>
      </w:r>
      <w:r>
        <w:rPr>
          <w:w w:val="80"/>
          <w:sz w:val="22"/>
        </w:rPr>
        <w:t>a</w:t>
      </w:r>
      <w:r>
        <w:rPr>
          <w:sz w:val="22"/>
        </w:rPr>
        <w:t> </w:t>
      </w:r>
      <w:r>
        <w:rPr>
          <w:w w:val="80"/>
          <w:sz w:val="22"/>
        </w:rPr>
        <w:t>la</w:t>
      </w:r>
      <w:r>
        <w:rPr>
          <w:spacing w:val="-1"/>
          <w:sz w:val="22"/>
        </w:rPr>
        <w:t> </w:t>
      </w:r>
      <w:r>
        <w:rPr>
          <w:w w:val="80"/>
          <w:sz w:val="22"/>
        </w:rPr>
        <w:t>Información</w:t>
      </w:r>
      <w:r>
        <w:rPr>
          <w:spacing w:val="-1"/>
          <w:sz w:val="22"/>
        </w:rPr>
        <w:t> </w:t>
      </w:r>
      <w:r>
        <w:rPr>
          <w:w w:val="80"/>
          <w:sz w:val="22"/>
        </w:rPr>
        <w:t>Pública</w:t>
      </w:r>
      <w:r>
        <w:rPr>
          <w:spacing w:val="-1"/>
          <w:sz w:val="22"/>
        </w:rPr>
        <w:t> </w:t>
      </w:r>
      <w:r>
        <w:rPr>
          <w:w w:val="80"/>
          <w:sz w:val="22"/>
        </w:rPr>
        <w:t>del</w:t>
      </w:r>
      <w:r>
        <w:rPr>
          <w:spacing w:val="-3"/>
          <w:sz w:val="22"/>
        </w:rPr>
        <w:t> </w:t>
      </w:r>
      <w:r>
        <w:rPr>
          <w:w w:val="80"/>
          <w:sz w:val="22"/>
        </w:rPr>
        <w:t>Estado</w:t>
      </w:r>
      <w:r>
        <w:rPr>
          <w:spacing w:val="-1"/>
          <w:sz w:val="22"/>
        </w:rPr>
        <w:t> </w:t>
      </w:r>
      <w:r>
        <w:rPr>
          <w:w w:val="80"/>
          <w:sz w:val="22"/>
        </w:rPr>
        <w:t>de</w:t>
      </w:r>
      <w:r>
        <w:rPr>
          <w:spacing w:val="-4"/>
          <w:sz w:val="22"/>
        </w:rPr>
        <w:t> </w:t>
      </w:r>
      <w:r>
        <w:rPr>
          <w:spacing w:val="-2"/>
          <w:w w:val="80"/>
          <w:sz w:val="22"/>
        </w:rPr>
        <w:t>Nayarit</w:t>
      </w:r>
    </w:p>
    <w:p>
      <w:pPr>
        <w:pStyle w:val="ListParagraph"/>
        <w:numPr>
          <w:ilvl w:val="0"/>
          <w:numId w:val="3"/>
        </w:numPr>
        <w:tabs>
          <w:tab w:pos="1984" w:val="left" w:leader="none"/>
        </w:tabs>
        <w:spacing w:line="240" w:lineRule="auto" w:before="124" w:after="0"/>
        <w:ind w:left="1984" w:right="0" w:hanging="357"/>
        <w:jc w:val="left"/>
        <w:rPr>
          <w:sz w:val="22"/>
        </w:rPr>
      </w:pPr>
      <w:r>
        <w:rPr>
          <w:w w:val="80"/>
          <w:sz w:val="22"/>
        </w:rPr>
        <w:t>Ley</w:t>
      </w:r>
      <w:r>
        <w:rPr>
          <w:spacing w:val="-2"/>
          <w:sz w:val="22"/>
        </w:rPr>
        <w:t> </w:t>
      </w:r>
      <w:r>
        <w:rPr>
          <w:w w:val="80"/>
          <w:sz w:val="22"/>
        </w:rPr>
        <w:t>de</w:t>
      </w:r>
      <w:r>
        <w:rPr>
          <w:sz w:val="22"/>
        </w:rPr>
        <w:t> </w:t>
      </w:r>
      <w:r>
        <w:rPr>
          <w:w w:val="80"/>
          <w:sz w:val="22"/>
        </w:rPr>
        <w:t>Responsabilidades</w:t>
      </w:r>
      <w:r>
        <w:rPr>
          <w:sz w:val="22"/>
        </w:rPr>
        <w:t> </w:t>
      </w:r>
      <w:r>
        <w:rPr>
          <w:w w:val="80"/>
          <w:sz w:val="22"/>
        </w:rPr>
        <w:t>de</w:t>
      </w:r>
      <w:r>
        <w:rPr>
          <w:spacing w:val="-3"/>
          <w:sz w:val="22"/>
        </w:rPr>
        <w:t> </w:t>
      </w:r>
      <w:r>
        <w:rPr>
          <w:w w:val="80"/>
          <w:sz w:val="22"/>
        </w:rPr>
        <w:t>los</w:t>
      </w:r>
      <w:r>
        <w:rPr>
          <w:sz w:val="22"/>
        </w:rPr>
        <w:t> </w:t>
      </w:r>
      <w:r>
        <w:rPr>
          <w:w w:val="80"/>
          <w:sz w:val="22"/>
        </w:rPr>
        <w:t>Servidores</w:t>
      </w:r>
      <w:r>
        <w:rPr>
          <w:spacing w:val="1"/>
          <w:sz w:val="22"/>
        </w:rPr>
        <w:t> </w:t>
      </w:r>
      <w:r>
        <w:rPr>
          <w:w w:val="80"/>
          <w:sz w:val="22"/>
        </w:rPr>
        <w:t>Públicos</w:t>
      </w:r>
      <w:r>
        <w:rPr>
          <w:spacing w:val="1"/>
          <w:sz w:val="22"/>
        </w:rPr>
        <w:t> </w:t>
      </w:r>
      <w:r>
        <w:rPr>
          <w:w w:val="80"/>
          <w:sz w:val="22"/>
        </w:rPr>
        <w:t>del</w:t>
      </w:r>
      <w:r>
        <w:rPr>
          <w:spacing w:val="-2"/>
          <w:sz w:val="22"/>
        </w:rPr>
        <w:t> </w:t>
      </w:r>
      <w:r>
        <w:rPr>
          <w:w w:val="80"/>
          <w:sz w:val="22"/>
        </w:rPr>
        <w:t>Estado</w:t>
      </w:r>
      <w:r>
        <w:rPr>
          <w:sz w:val="22"/>
        </w:rPr>
        <w:t> </w:t>
      </w:r>
      <w:r>
        <w:rPr>
          <w:w w:val="80"/>
          <w:sz w:val="22"/>
        </w:rPr>
        <w:t>de</w:t>
      </w:r>
      <w:r>
        <w:rPr>
          <w:spacing w:val="1"/>
          <w:sz w:val="22"/>
        </w:rPr>
        <w:t> </w:t>
      </w:r>
      <w:r>
        <w:rPr>
          <w:spacing w:val="-2"/>
          <w:w w:val="80"/>
          <w:sz w:val="22"/>
        </w:rPr>
        <w:t>Nayarit</w:t>
      </w:r>
    </w:p>
    <w:p>
      <w:pPr>
        <w:pStyle w:val="ListParagraph"/>
        <w:numPr>
          <w:ilvl w:val="0"/>
          <w:numId w:val="3"/>
        </w:numPr>
        <w:tabs>
          <w:tab w:pos="1984" w:val="left" w:leader="none"/>
        </w:tabs>
        <w:spacing w:line="240" w:lineRule="auto" w:before="124" w:after="0"/>
        <w:ind w:left="1984" w:right="0" w:hanging="357"/>
        <w:jc w:val="left"/>
        <w:rPr>
          <w:sz w:val="22"/>
        </w:rPr>
      </w:pPr>
      <w:r>
        <w:rPr>
          <w:w w:val="80"/>
          <w:sz w:val="22"/>
        </w:rPr>
        <w:t>Ley</w:t>
      </w:r>
      <w:r>
        <w:rPr>
          <w:sz w:val="22"/>
        </w:rPr>
        <w:t> </w:t>
      </w:r>
      <w:r>
        <w:rPr>
          <w:w w:val="80"/>
          <w:sz w:val="22"/>
        </w:rPr>
        <w:t>de</w:t>
      </w:r>
      <w:r>
        <w:rPr>
          <w:spacing w:val="-3"/>
          <w:sz w:val="22"/>
        </w:rPr>
        <w:t> </w:t>
      </w:r>
      <w:r>
        <w:rPr>
          <w:w w:val="80"/>
          <w:sz w:val="22"/>
        </w:rPr>
        <w:t>Justicia</w:t>
      </w:r>
      <w:r>
        <w:rPr>
          <w:sz w:val="22"/>
        </w:rPr>
        <w:t> </w:t>
      </w:r>
      <w:r>
        <w:rPr>
          <w:w w:val="80"/>
          <w:sz w:val="22"/>
        </w:rPr>
        <w:t>y</w:t>
      </w:r>
      <w:r>
        <w:rPr>
          <w:sz w:val="22"/>
        </w:rPr>
        <w:t> </w:t>
      </w:r>
      <w:r>
        <w:rPr>
          <w:w w:val="80"/>
          <w:sz w:val="22"/>
        </w:rPr>
        <w:t>Procedimientos</w:t>
      </w:r>
      <w:r>
        <w:rPr>
          <w:sz w:val="22"/>
        </w:rPr>
        <w:t> </w:t>
      </w:r>
      <w:r>
        <w:rPr>
          <w:w w:val="80"/>
          <w:sz w:val="22"/>
        </w:rPr>
        <w:t>Administrativos</w:t>
      </w:r>
      <w:r>
        <w:rPr>
          <w:spacing w:val="1"/>
          <w:sz w:val="22"/>
        </w:rPr>
        <w:t> </w:t>
      </w:r>
      <w:r>
        <w:rPr>
          <w:w w:val="80"/>
          <w:sz w:val="22"/>
        </w:rPr>
        <w:t>del</w:t>
      </w:r>
      <w:r>
        <w:rPr>
          <w:sz w:val="22"/>
        </w:rPr>
        <w:t> </w:t>
      </w:r>
      <w:r>
        <w:rPr>
          <w:w w:val="80"/>
          <w:sz w:val="22"/>
        </w:rPr>
        <w:t>Estado</w:t>
      </w:r>
      <w:r>
        <w:rPr>
          <w:spacing w:val="-3"/>
          <w:sz w:val="22"/>
        </w:rPr>
        <w:t> </w:t>
      </w:r>
      <w:r>
        <w:rPr>
          <w:w w:val="80"/>
          <w:sz w:val="22"/>
        </w:rPr>
        <w:t>de</w:t>
      </w:r>
      <w:r>
        <w:rPr>
          <w:sz w:val="22"/>
        </w:rPr>
        <w:t> </w:t>
      </w:r>
      <w:r>
        <w:rPr>
          <w:spacing w:val="-2"/>
          <w:w w:val="80"/>
          <w:sz w:val="22"/>
        </w:rPr>
        <w:t>Nayarit</w:t>
      </w:r>
    </w:p>
    <w:p>
      <w:pPr>
        <w:pStyle w:val="BodyText"/>
      </w:pPr>
    </w:p>
    <w:p>
      <w:pPr>
        <w:pStyle w:val="BodyText"/>
        <w:spacing w:before="7"/>
      </w:pPr>
    </w:p>
    <w:p>
      <w:pPr>
        <w:pStyle w:val="BodyText"/>
        <w:spacing w:line="364" w:lineRule="auto"/>
        <w:ind w:left="907" w:right="535" w:firstLine="708"/>
        <w:jc w:val="both"/>
      </w:pPr>
      <w:r>
        <w:rPr>
          <w:w w:val="80"/>
        </w:rPr>
        <w:t>Cabe agregar que en la explicación del Postulado Básico de Contabilidad Gubernamental denominado “Entes Públicos” quedó precisado que el ente público es establecido por un marco normativo específico, el cual </w:t>
      </w:r>
      <w:r>
        <w:rPr>
          <w:w w:val="85"/>
        </w:rPr>
        <w:t>determina</w:t>
      </w:r>
      <w:r>
        <w:rPr>
          <w:w w:val="85"/>
        </w:rPr>
        <w:t> sus</w:t>
      </w:r>
      <w:r>
        <w:rPr>
          <w:w w:val="85"/>
        </w:rPr>
        <w:t> objetivos,</w:t>
      </w:r>
      <w:r>
        <w:rPr>
          <w:w w:val="85"/>
        </w:rPr>
        <w:t> su ámbito</w:t>
      </w:r>
      <w:r>
        <w:rPr>
          <w:w w:val="85"/>
        </w:rPr>
        <w:t> de</w:t>
      </w:r>
      <w:r>
        <w:rPr>
          <w:w w:val="85"/>
        </w:rPr>
        <w:t> acción y</w:t>
      </w:r>
      <w:r>
        <w:rPr>
          <w:w w:val="85"/>
        </w:rPr>
        <w:t> sus</w:t>
      </w:r>
      <w:r>
        <w:rPr>
          <w:w w:val="85"/>
        </w:rPr>
        <w:t> limitaciones;</w:t>
      </w:r>
      <w:r>
        <w:rPr>
          <w:w w:val="85"/>
        </w:rPr>
        <w:t> con</w:t>
      </w:r>
      <w:r>
        <w:rPr>
          <w:w w:val="85"/>
        </w:rPr>
        <w:t> atribuciones</w:t>
      </w:r>
      <w:r>
        <w:rPr>
          <w:w w:val="85"/>
        </w:rPr>
        <w:t> para</w:t>
      </w:r>
      <w:r>
        <w:rPr>
          <w:w w:val="85"/>
        </w:rPr>
        <w:t> asumir</w:t>
      </w:r>
      <w:r>
        <w:rPr>
          <w:w w:val="85"/>
        </w:rPr>
        <w:t> derechos</w:t>
      </w:r>
      <w:r>
        <w:rPr>
          <w:w w:val="85"/>
        </w:rPr>
        <w:t> y </w:t>
      </w:r>
      <w:r>
        <w:rPr>
          <w:w w:val="90"/>
        </w:rPr>
        <w:t>contraer</w:t>
      </w:r>
      <w:r>
        <w:rPr>
          <w:spacing w:val="-9"/>
          <w:w w:val="90"/>
        </w:rPr>
        <w:t> </w:t>
      </w:r>
      <w:r>
        <w:rPr>
          <w:w w:val="90"/>
        </w:rPr>
        <w:t>obligaciones.</w:t>
      </w:r>
    </w:p>
    <w:p>
      <w:pPr>
        <w:pStyle w:val="BodyText"/>
        <w:spacing w:before="130"/>
      </w:pPr>
    </w:p>
    <w:p>
      <w:pPr>
        <w:pStyle w:val="BodyText"/>
        <w:spacing w:line="364" w:lineRule="auto" w:before="1"/>
        <w:ind w:left="907" w:right="533" w:firstLine="708"/>
        <w:jc w:val="both"/>
      </w:pPr>
      <w:r>
        <w:rPr>
          <w:w w:val="80"/>
        </w:rPr>
        <w:t>En este sentido, la Ley Orgánica del Poder Ejecutivo del Estado de Nayarit establece las bases para la organización y el funcionamiento de la Administración Pública Estatal, Centralizada y Paraestatal, señalando en</w:t>
      </w:r>
      <w:r>
        <w:rPr>
          <w:spacing w:val="80"/>
        </w:rPr>
        <w:t> </w:t>
      </w:r>
      <w:r>
        <w:rPr>
          <w:w w:val="90"/>
        </w:rPr>
        <w:t>su</w:t>
      </w:r>
      <w:r>
        <w:rPr>
          <w:spacing w:val="-9"/>
          <w:w w:val="90"/>
        </w:rPr>
        <w:t> </w:t>
      </w:r>
      <w:r>
        <w:rPr>
          <w:w w:val="90"/>
        </w:rPr>
        <w:t>artículo</w:t>
      </w:r>
      <w:r>
        <w:rPr>
          <w:spacing w:val="-9"/>
          <w:w w:val="90"/>
        </w:rPr>
        <w:t> </w:t>
      </w:r>
      <w:r>
        <w:rPr>
          <w:w w:val="90"/>
        </w:rPr>
        <w:t>33</w:t>
      </w:r>
      <w:r>
        <w:rPr>
          <w:spacing w:val="-9"/>
          <w:w w:val="90"/>
        </w:rPr>
        <w:t> </w:t>
      </w:r>
      <w:r>
        <w:rPr>
          <w:w w:val="90"/>
        </w:rPr>
        <w:t>que</w:t>
      </w:r>
      <w:r>
        <w:rPr>
          <w:spacing w:val="-9"/>
          <w:w w:val="90"/>
        </w:rPr>
        <w:t> </w:t>
      </w:r>
      <w:r>
        <w:rPr>
          <w:w w:val="90"/>
        </w:rPr>
        <w:t>a</w:t>
      </w:r>
      <w:r>
        <w:rPr>
          <w:spacing w:val="-8"/>
          <w:w w:val="90"/>
        </w:rPr>
        <w:t> </w:t>
      </w:r>
      <w:r>
        <w:rPr>
          <w:w w:val="90"/>
        </w:rPr>
        <w:t>la</w:t>
      </w:r>
      <w:r>
        <w:rPr>
          <w:spacing w:val="-9"/>
          <w:w w:val="90"/>
        </w:rPr>
        <w:t> </w:t>
      </w:r>
      <w:r>
        <w:rPr>
          <w:w w:val="90"/>
        </w:rPr>
        <w:t>Secretaría</w:t>
      </w:r>
      <w:r>
        <w:rPr>
          <w:spacing w:val="-9"/>
          <w:w w:val="90"/>
        </w:rPr>
        <w:t> </w:t>
      </w:r>
      <w:r>
        <w:rPr>
          <w:w w:val="90"/>
        </w:rPr>
        <w:t>de</w:t>
      </w:r>
      <w:r>
        <w:rPr>
          <w:spacing w:val="-9"/>
          <w:w w:val="90"/>
        </w:rPr>
        <w:t> </w:t>
      </w:r>
      <w:r>
        <w:rPr>
          <w:w w:val="90"/>
        </w:rPr>
        <w:t>Administración</w:t>
      </w:r>
      <w:r>
        <w:rPr>
          <w:spacing w:val="-8"/>
          <w:w w:val="90"/>
        </w:rPr>
        <w:t> </w:t>
      </w:r>
      <w:r>
        <w:rPr>
          <w:w w:val="90"/>
        </w:rPr>
        <w:t>y</w:t>
      </w:r>
      <w:r>
        <w:rPr>
          <w:spacing w:val="-9"/>
          <w:w w:val="90"/>
        </w:rPr>
        <w:t> </w:t>
      </w:r>
      <w:r>
        <w:rPr>
          <w:w w:val="90"/>
        </w:rPr>
        <w:t>Finanzas</w:t>
      </w:r>
      <w:r>
        <w:rPr>
          <w:spacing w:val="-9"/>
          <w:w w:val="90"/>
        </w:rPr>
        <w:t> </w:t>
      </w:r>
      <w:r>
        <w:rPr>
          <w:w w:val="90"/>
        </w:rPr>
        <w:t>le</w:t>
      </w:r>
      <w:r>
        <w:rPr>
          <w:spacing w:val="-9"/>
          <w:w w:val="90"/>
        </w:rPr>
        <w:t> </w:t>
      </w:r>
      <w:r>
        <w:rPr>
          <w:w w:val="90"/>
        </w:rPr>
        <w:t>corresponde,</w:t>
      </w:r>
      <w:r>
        <w:rPr>
          <w:spacing w:val="-8"/>
          <w:w w:val="90"/>
        </w:rPr>
        <w:t> </w:t>
      </w:r>
      <w:r>
        <w:rPr>
          <w:w w:val="90"/>
        </w:rPr>
        <w:t>entre</w:t>
      </w:r>
      <w:r>
        <w:rPr>
          <w:spacing w:val="-9"/>
          <w:w w:val="90"/>
        </w:rPr>
        <w:t> </w:t>
      </w:r>
      <w:r>
        <w:rPr>
          <w:w w:val="90"/>
        </w:rPr>
        <w:t>otras</w:t>
      </w:r>
      <w:r>
        <w:rPr>
          <w:spacing w:val="-9"/>
          <w:w w:val="90"/>
        </w:rPr>
        <w:t> </w:t>
      </w:r>
      <w:r>
        <w:rPr>
          <w:w w:val="90"/>
        </w:rPr>
        <w:t>atribuciones, </w:t>
      </w:r>
      <w:r>
        <w:rPr>
          <w:w w:val="85"/>
        </w:rPr>
        <w:t>coordinar la planeación y aplicación de la política hacendaria, crediticia y del gasto público del Gobierno del Estado, así como ejecutar la política financiera, fiscal, laboral y administrativa de la Administración Pública </w:t>
      </w:r>
      <w:r>
        <w:rPr>
          <w:spacing w:val="-2"/>
          <w:w w:val="90"/>
        </w:rPr>
        <w:t>Estatal.</w:t>
      </w:r>
    </w:p>
    <w:p>
      <w:pPr>
        <w:pStyle w:val="BodyText"/>
        <w:spacing w:before="182"/>
      </w:pPr>
    </w:p>
    <w:p>
      <w:pPr>
        <w:pStyle w:val="Heading3"/>
      </w:pPr>
      <w:r>
        <w:rPr>
          <w:w w:val="85"/>
        </w:rPr>
        <w:t>e).-</w:t>
      </w:r>
      <w:r>
        <w:rPr>
          <w:spacing w:val="16"/>
        </w:rPr>
        <w:t> </w:t>
      </w:r>
      <w:r>
        <w:rPr>
          <w:w w:val="85"/>
        </w:rPr>
        <w:t>Consideraciones</w:t>
      </w:r>
      <w:r>
        <w:rPr>
          <w:spacing w:val="14"/>
        </w:rPr>
        <w:t> </w:t>
      </w:r>
      <w:r>
        <w:rPr>
          <w:spacing w:val="-2"/>
          <w:w w:val="85"/>
        </w:rPr>
        <w:t>fiscales</w:t>
      </w:r>
    </w:p>
    <w:p>
      <w:pPr>
        <w:pStyle w:val="BodyText"/>
        <w:spacing w:before="278"/>
        <w:rPr>
          <w:sz w:val="28"/>
        </w:rPr>
      </w:pPr>
    </w:p>
    <w:p>
      <w:pPr>
        <w:pStyle w:val="BodyText"/>
        <w:spacing w:line="364" w:lineRule="auto"/>
        <w:ind w:left="907" w:right="533" w:firstLine="707"/>
        <w:jc w:val="both"/>
      </w:pPr>
      <w:r>
        <w:rPr>
          <w:w w:val="85"/>
        </w:rPr>
        <w:t>El artículo 1o del Código Fiscal de la Federación establece que</w:t>
      </w:r>
      <w:r>
        <w:rPr>
          <w:spacing w:val="40"/>
        </w:rPr>
        <w:t> </w:t>
      </w:r>
      <w:r>
        <w:rPr>
          <w:w w:val="85"/>
        </w:rPr>
        <w:t>las personas físicas y las morales, </w:t>
      </w:r>
      <w:r>
        <w:rPr>
          <w:w w:val="80"/>
        </w:rPr>
        <w:t>están</w:t>
      </w:r>
      <w:r>
        <w:rPr/>
        <w:t> </w:t>
      </w:r>
      <w:r>
        <w:rPr>
          <w:w w:val="80"/>
        </w:rPr>
        <w:t>obligadas</w:t>
      </w:r>
      <w:r>
        <w:rPr/>
        <w:t> </w:t>
      </w:r>
      <w:r>
        <w:rPr>
          <w:w w:val="80"/>
        </w:rPr>
        <w:t>a</w:t>
      </w:r>
      <w:r>
        <w:rPr/>
        <w:t> </w:t>
      </w:r>
      <w:r>
        <w:rPr>
          <w:w w:val="80"/>
        </w:rPr>
        <w:t>contribuir</w:t>
      </w:r>
      <w:r>
        <w:rPr/>
        <w:t> </w:t>
      </w:r>
      <w:r>
        <w:rPr>
          <w:w w:val="80"/>
        </w:rPr>
        <w:t>para</w:t>
      </w:r>
      <w:r>
        <w:rPr/>
        <w:t> </w:t>
      </w:r>
      <w:r>
        <w:rPr>
          <w:w w:val="80"/>
        </w:rPr>
        <w:t>los</w:t>
      </w:r>
      <w:r>
        <w:rPr/>
        <w:t> </w:t>
      </w:r>
      <w:r>
        <w:rPr>
          <w:w w:val="80"/>
        </w:rPr>
        <w:t>gastos</w:t>
      </w:r>
      <w:r>
        <w:rPr/>
        <w:t> </w:t>
      </w:r>
      <w:r>
        <w:rPr>
          <w:w w:val="80"/>
        </w:rPr>
        <w:t>públicos</w:t>
      </w:r>
      <w:r>
        <w:rPr/>
        <w:t> </w:t>
      </w:r>
      <w:r>
        <w:rPr>
          <w:w w:val="80"/>
        </w:rPr>
        <w:t>conforme</w:t>
      </w:r>
      <w:r>
        <w:rPr/>
        <w:t> </w:t>
      </w:r>
      <w:r>
        <w:rPr>
          <w:w w:val="80"/>
        </w:rPr>
        <w:t>a</w:t>
      </w:r>
      <w:r>
        <w:rPr/>
        <w:t> </w:t>
      </w:r>
      <w:r>
        <w:rPr>
          <w:w w:val="80"/>
        </w:rPr>
        <w:t>las</w:t>
      </w:r>
      <w:r>
        <w:rPr/>
        <w:t> </w:t>
      </w:r>
      <w:r>
        <w:rPr>
          <w:w w:val="80"/>
        </w:rPr>
        <w:t>leyes</w:t>
      </w:r>
      <w:r>
        <w:rPr/>
        <w:t> </w:t>
      </w:r>
      <w:r>
        <w:rPr>
          <w:w w:val="80"/>
        </w:rPr>
        <w:t>fiscales</w:t>
      </w:r>
      <w:r>
        <w:rPr/>
        <w:t> </w:t>
      </w:r>
      <w:r>
        <w:rPr>
          <w:w w:val="80"/>
        </w:rPr>
        <w:t>respectivas,</w:t>
      </w:r>
      <w:r>
        <w:rPr/>
        <w:t> </w:t>
      </w:r>
      <w:r>
        <w:rPr>
          <w:w w:val="80"/>
        </w:rPr>
        <w:t>sin</w:t>
      </w:r>
      <w:r>
        <w:rPr/>
        <w:t> </w:t>
      </w:r>
      <w:r>
        <w:rPr>
          <w:w w:val="80"/>
        </w:rPr>
        <w:t>embargo,</w:t>
      </w:r>
      <w:r>
        <w:rPr/>
        <w:t> </w:t>
      </w:r>
      <w:r>
        <w:rPr>
          <w:w w:val="80"/>
        </w:rPr>
        <w:t>en </w:t>
      </w:r>
      <w:r>
        <w:rPr>
          <w:spacing w:val="-2"/>
          <w:w w:val="85"/>
        </w:rPr>
        <w:t>el cuarto párrafo del mismo precepto se señala que las personas que de conformidad con las leyes fiscales no </w:t>
      </w:r>
      <w:r>
        <w:rPr>
          <w:w w:val="85"/>
        </w:rPr>
        <w:t>estén</w:t>
      </w:r>
      <w:r>
        <w:rPr>
          <w:spacing w:val="-6"/>
          <w:w w:val="85"/>
        </w:rPr>
        <w:t> </w:t>
      </w:r>
      <w:r>
        <w:rPr>
          <w:w w:val="85"/>
        </w:rPr>
        <w:t>obligadas</w:t>
      </w:r>
      <w:r>
        <w:rPr>
          <w:spacing w:val="-6"/>
          <w:w w:val="85"/>
        </w:rPr>
        <w:t> </w:t>
      </w:r>
      <w:r>
        <w:rPr>
          <w:w w:val="85"/>
        </w:rPr>
        <w:t>a</w:t>
      </w:r>
      <w:r>
        <w:rPr>
          <w:spacing w:val="-6"/>
          <w:w w:val="85"/>
        </w:rPr>
        <w:t> </w:t>
      </w:r>
      <w:r>
        <w:rPr>
          <w:w w:val="85"/>
        </w:rPr>
        <w:t>pagar</w:t>
      </w:r>
      <w:r>
        <w:rPr>
          <w:spacing w:val="-6"/>
          <w:w w:val="85"/>
        </w:rPr>
        <w:t> </w:t>
      </w:r>
      <w:r>
        <w:rPr>
          <w:w w:val="85"/>
        </w:rPr>
        <w:t>contribuciones,</w:t>
      </w:r>
      <w:r>
        <w:rPr>
          <w:spacing w:val="-6"/>
          <w:w w:val="85"/>
        </w:rPr>
        <w:t> </w:t>
      </w:r>
      <w:r>
        <w:rPr>
          <w:w w:val="85"/>
        </w:rPr>
        <w:t>únicamente</w:t>
      </w:r>
      <w:r>
        <w:rPr>
          <w:spacing w:val="-6"/>
          <w:w w:val="85"/>
        </w:rPr>
        <w:t> </w:t>
      </w:r>
      <w:r>
        <w:rPr>
          <w:w w:val="85"/>
        </w:rPr>
        <w:t>tendrán</w:t>
      </w:r>
      <w:r>
        <w:rPr>
          <w:spacing w:val="-5"/>
          <w:w w:val="85"/>
        </w:rPr>
        <w:t> </w:t>
      </w:r>
      <w:r>
        <w:rPr>
          <w:w w:val="85"/>
        </w:rPr>
        <w:t>las</w:t>
      </w:r>
      <w:r>
        <w:rPr>
          <w:spacing w:val="-6"/>
          <w:w w:val="85"/>
        </w:rPr>
        <w:t> </w:t>
      </w:r>
      <w:r>
        <w:rPr>
          <w:w w:val="85"/>
        </w:rPr>
        <w:t>otras</w:t>
      </w:r>
      <w:r>
        <w:rPr>
          <w:spacing w:val="-6"/>
          <w:w w:val="85"/>
        </w:rPr>
        <w:t> </w:t>
      </w:r>
      <w:r>
        <w:rPr>
          <w:w w:val="85"/>
        </w:rPr>
        <w:t>obligaciones</w:t>
      </w:r>
      <w:r>
        <w:rPr>
          <w:spacing w:val="-6"/>
          <w:w w:val="85"/>
        </w:rPr>
        <w:t> </w:t>
      </w:r>
      <w:r>
        <w:rPr>
          <w:w w:val="85"/>
        </w:rPr>
        <w:t>que</w:t>
      </w:r>
      <w:r>
        <w:rPr>
          <w:spacing w:val="-6"/>
          <w:w w:val="85"/>
        </w:rPr>
        <w:t> </w:t>
      </w:r>
      <w:r>
        <w:rPr>
          <w:w w:val="85"/>
        </w:rPr>
        <w:t>establezcan</w:t>
      </w:r>
      <w:r>
        <w:rPr>
          <w:spacing w:val="-6"/>
          <w:w w:val="85"/>
        </w:rPr>
        <w:t> </w:t>
      </w:r>
      <w:r>
        <w:rPr>
          <w:w w:val="85"/>
        </w:rPr>
        <w:t>en</w:t>
      </w:r>
      <w:r>
        <w:rPr>
          <w:spacing w:val="-5"/>
          <w:w w:val="85"/>
        </w:rPr>
        <w:t> </w:t>
      </w:r>
      <w:r>
        <w:rPr>
          <w:w w:val="85"/>
        </w:rPr>
        <w:t>forma </w:t>
      </w:r>
      <w:r>
        <w:rPr>
          <w:w w:val="90"/>
        </w:rPr>
        <w:t>expresa</w:t>
      </w:r>
      <w:r>
        <w:rPr>
          <w:spacing w:val="-9"/>
          <w:w w:val="90"/>
        </w:rPr>
        <w:t> </w:t>
      </w:r>
      <w:r>
        <w:rPr>
          <w:w w:val="90"/>
        </w:rPr>
        <w:t>las</w:t>
      </w:r>
      <w:r>
        <w:rPr>
          <w:spacing w:val="-9"/>
          <w:w w:val="90"/>
        </w:rPr>
        <w:t> </w:t>
      </w:r>
      <w:r>
        <w:rPr>
          <w:w w:val="90"/>
        </w:rPr>
        <w:t>propias</w:t>
      </w:r>
      <w:r>
        <w:rPr>
          <w:spacing w:val="-9"/>
          <w:w w:val="90"/>
        </w:rPr>
        <w:t> </w:t>
      </w:r>
      <w:r>
        <w:rPr>
          <w:w w:val="90"/>
        </w:rPr>
        <w:t>leyes.</w:t>
      </w:r>
    </w:p>
    <w:p>
      <w:pPr>
        <w:pStyle w:val="BodyText"/>
        <w:spacing w:before="89"/>
      </w:pPr>
    </w:p>
    <w:p>
      <w:pPr>
        <w:pStyle w:val="BodyText"/>
        <w:spacing w:line="364" w:lineRule="auto"/>
        <w:ind w:left="907" w:right="533" w:firstLine="708"/>
        <w:jc w:val="both"/>
      </w:pPr>
      <w:r>
        <w:rPr>
          <w:w w:val="85"/>
        </w:rPr>
        <w:t>La</w:t>
      </w:r>
      <w:r>
        <w:rPr>
          <w:spacing w:val="-6"/>
          <w:w w:val="85"/>
        </w:rPr>
        <w:t> </w:t>
      </w:r>
      <w:r>
        <w:rPr>
          <w:w w:val="85"/>
        </w:rPr>
        <w:t>Ley</w:t>
      </w:r>
      <w:r>
        <w:rPr>
          <w:spacing w:val="-6"/>
          <w:w w:val="85"/>
        </w:rPr>
        <w:t> </w:t>
      </w:r>
      <w:r>
        <w:rPr>
          <w:w w:val="85"/>
        </w:rPr>
        <w:t>del</w:t>
      </w:r>
      <w:r>
        <w:rPr>
          <w:spacing w:val="-5"/>
          <w:w w:val="85"/>
        </w:rPr>
        <w:t> </w:t>
      </w:r>
      <w:r>
        <w:rPr>
          <w:w w:val="85"/>
        </w:rPr>
        <w:t>Impuesto</w:t>
      </w:r>
      <w:r>
        <w:rPr>
          <w:spacing w:val="-6"/>
          <w:w w:val="85"/>
        </w:rPr>
        <w:t> </w:t>
      </w:r>
      <w:r>
        <w:rPr>
          <w:w w:val="85"/>
        </w:rPr>
        <w:t>Sobre</w:t>
      </w:r>
      <w:r>
        <w:rPr>
          <w:spacing w:val="-5"/>
          <w:w w:val="85"/>
        </w:rPr>
        <w:t> </w:t>
      </w:r>
      <w:r>
        <w:rPr>
          <w:w w:val="85"/>
        </w:rPr>
        <w:t>la</w:t>
      </w:r>
      <w:r>
        <w:rPr>
          <w:spacing w:val="-6"/>
          <w:w w:val="85"/>
        </w:rPr>
        <w:t> </w:t>
      </w:r>
      <w:r>
        <w:rPr>
          <w:w w:val="85"/>
        </w:rPr>
        <w:t>Renta</w:t>
      </w:r>
      <w:r>
        <w:rPr>
          <w:spacing w:val="-6"/>
          <w:w w:val="85"/>
        </w:rPr>
        <w:t> </w:t>
      </w:r>
      <w:r>
        <w:rPr>
          <w:w w:val="85"/>
        </w:rPr>
        <w:t>considera</w:t>
      </w:r>
      <w:r>
        <w:rPr>
          <w:spacing w:val="-6"/>
          <w:w w:val="85"/>
        </w:rPr>
        <w:t> </w:t>
      </w:r>
      <w:r>
        <w:rPr>
          <w:w w:val="85"/>
        </w:rPr>
        <w:t>a</w:t>
      </w:r>
      <w:r>
        <w:rPr>
          <w:spacing w:val="-5"/>
          <w:w w:val="85"/>
        </w:rPr>
        <w:t> </w:t>
      </w:r>
      <w:r>
        <w:rPr>
          <w:w w:val="85"/>
        </w:rPr>
        <w:t>los</w:t>
      </w:r>
      <w:r>
        <w:rPr>
          <w:spacing w:val="-5"/>
          <w:w w:val="85"/>
        </w:rPr>
        <w:t> </w:t>
      </w:r>
      <w:r>
        <w:rPr>
          <w:w w:val="85"/>
        </w:rPr>
        <w:t>Estados</w:t>
      </w:r>
      <w:r>
        <w:rPr>
          <w:spacing w:val="-5"/>
          <w:w w:val="85"/>
        </w:rPr>
        <w:t> </w:t>
      </w:r>
      <w:r>
        <w:rPr>
          <w:w w:val="85"/>
        </w:rPr>
        <w:t>(de</w:t>
      </w:r>
      <w:r>
        <w:rPr>
          <w:spacing w:val="-6"/>
          <w:w w:val="85"/>
        </w:rPr>
        <w:t> </w:t>
      </w:r>
      <w:r>
        <w:rPr>
          <w:w w:val="85"/>
        </w:rPr>
        <w:t>la</w:t>
      </w:r>
      <w:r>
        <w:rPr>
          <w:spacing w:val="-6"/>
          <w:w w:val="85"/>
        </w:rPr>
        <w:t> </w:t>
      </w:r>
      <w:r>
        <w:rPr>
          <w:w w:val="85"/>
        </w:rPr>
        <w:t>república)</w:t>
      </w:r>
      <w:r>
        <w:rPr>
          <w:spacing w:val="-6"/>
          <w:w w:val="85"/>
        </w:rPr>
        <w:t> </w:t>
      </w:r>
      <w:r>
        <w:rPr>
          <w:w w:val="85"/>
        </w:rPr>
        <w:t>dentro</w:t>
      </w:r>
      <w:r>
        <w:rPr>
          <w:spacing w:val="-5"/>
          <w:w w:val="85"/>
        </w:rPr>
        <w:t> </w:t>
      </w:r>
      <w:r>
        <w:rPr>
          <w:w w:val="85"/>
        </w:rPr>
        <w:t>del</w:t>
      </w:r>
      <w:r>
        <w:rPr>
          <w:spacing w:val="-6"/>
          <w:w w:val="85"/>
        </w:rPr>
        <w:t> </w:t>
      </w:r>
      <w:r>
        <w:rPr>
          <w:w w:val="85"/>
        </w:rPr>
        <w:t>Título</w:t>
      </w:r>
      <w:r>
        <w:rPr>
          <w:spacing w:val="-6"/>
          <w:w w:val="85"/>
        </w:rPr>
        <w:t> </w:t>
      </w:r>
      <w:r>
        <w:rPr>
          <w:w w:val="85"/>
        </w:rPr>
        <w:t>III</w:t>
      </w:r>
      <w:r>
        <w:rPr>
          <w:spacing w:val="-6"/>
          <w:w w:val="85"/>
        </w:rPr>
        <w:t> </w:t>
      </w:r>
      <w:r>
        <w:rPr>
          <w:w w:val="85"/>
        </w:rPr>
        <w:t>que se</w:t>
      </w:r>
      <w:r>
        <w:rPr>
          <w:spacing w:val="-6"/>
          <w:w w:val="85"/>
        </w:rPr>
        <w:t> </w:t>
      </w:r>
      <w:r>
        <w:rPr>
          <w:w w:val="85"/>
        </w:rPr>
        <w:t>denomina</w:t>
      </w:r>
      <w:r>
        <w:rPr>
          <w:spacing w:val="-6"/>
          <w:w w:val="85"/>
        </w:rPr>
        <w:t> </w:t>
      </w:r>
      <w:r>
        <w:rPr>
          <w:w w:val="85"/>
        </w:rPr>
        <w:t>“Del</w:t>
      </w:r>
      <w:r>
        <w:rPr>
          <w:spacing w:val="-6"/>
          <w:w w:val="85"/>
        </w:rPr>
        <w:t> </w:t>
      </w:r>
      <w:r>
        <w:rPr>
          <w:w w:val="85"/>
        </w:rPr>
        <w:t>Régimen</w:t>
      </w:r>
      <w:r>
        <w:rPr>
          <w:spacing w:val="-6"/>
          <w:w w:val="85"/>
        </w:rPr>
        <w:t> </w:t>
      </w:r>
      <w:r>
        <w:rPr>
          <w:w w:val="85"/>
        </w:rPr>
        <w:t>de</w:t>
      </w:r>
      <w:r>
        <w:rPr>
          <w:spacing w:val="-6"/>
          <w:w w:val="85"/>
        </w:rPr>
        <w:t> </w:t>
      </w:r>
      <w:r>
        <w:rPr>
          <w:w w:val="85"/>
        </w:rPr>
        <w:t>las</w:t>
      </w:r>
      <w:r>
        <w:rPr>
          <w:spacing w:val="-6"/>
          <w:w w:val="85"/>
        </w:rPr>
        <w:t> </w:t>
      </w:r>
      <w:r>
        <w:rPr>
          <w:w w:val="85"/>
        </w:rPr>
        <w:t>Personas</w:t>
      </w:r>
      <w:r>
        <w:rPr>
          <w:spacing w:val="-5"/>
          <w:w w:val="85"/>
        </w:rPr>
        <w:t> </w:t>
      </w:r>
      <w:r>
        <w:rPr>
          <w:w w:val="85"/>
        </w:rPr>
        <w:t>Morales</w:t>
      </w:r>
      <w:r>
        <w:rPr>
          <w:spacing w:val="-6"/>
          <w:w w:val="85"/>
        </w:rPr>
        <w:t> </w:t>
      </w:r>
      <w:r>
        <w:rPr>
          <w:w w:val="85"/>
        </w:rPr>
        <w:t>con</w:t>
      </w:r>
      <w:r>
        <w:rPr>
          <w:spacing w:val="-6"/>
          <w:w w:val="85"/>
        </w:rPr>
        <w:t> </w:t>
      </w:r>
      <w:r>
        <w:rPr>
          <w:w w:val="85"/>
        </w:rPr>
        <w:t>Fines</w:t>
      </w:r>
      <w:r>
        <w:rPr>
          <w:spacing w:val="-6"/>
          <w:w w:val="85"/>
        </w:rPr>
        <w:t> </w:t>
      </w:r>
      <w:r>
        <w:rPr>
          <w:w w:val="85"/>
        </w:rPr>
        <w:t>No</w:t>
      </w:r>
      <w:r>
        <w:rPr>
          <w:spacing w:val="-6"/>
          <w:w w:val="85"/>
        </w:rPr>
        <w:t> </w:t>
      </w:r>
      <w:r>
        <w:rPr>
          <w:w w:val="85"/>
        </w:rPr>
        <w:t>Lucrativos”,</w:t>
      </w:r>
      <w:r>
        <w:rPr>
          <w:spacing w:val="-6"/>
          <w:w w:val="85"/>
        </w:rPr>
        <w:t> </w:t>
      </w:r>
      <w:r>
        <w:rPr>
          <w:w w:val="85"/>
        </w:rPr>
        <w:t>disponiendo</w:t>
      </w:r>
      <w:r>
        <w:rPr>
          <w:spacing w:val="-5"/>
          <w:w w:val="85"/>
        </w:rPr>
        <w:t> </w:t>
      </w:r>
      <w:r>
        <w:rPr>
          <w:w w:val="85"/>
        </w:rPr>
        <w:t>en</w:t>
      </w:r>
      <w:r>
        <w:rPr>
          <w:spacing w:val="-6"/>
          <w:w w:val="85"/>
        </w:rPr>
        <w:t> </w:t>
      </w:r>
      <w:r>
        <w:rPr>
          <w:w w:val="85"/>
        </w:rPr>
        <w:t>el</w:t>
      </w:r>
      <w:r>
        <w:rPr>
          <w:spacing w:val="-6"/>
          <w:w w:val="85"/>
        </w:rPr>
        <w:t> </w:t>
      </w:r>
      <w:r>
        <w:rPr>
          <w:w w:val="85"/>
        </w:rPr>
        <w:t>artículo</w:t>
      </w:r>
      <w:r>
        <w:rPr>
          <w:spacing w:val="-6"/>
          <w:w w:val="85"/>
        </w:rPr>
        <w:t> </w:t>
      </w:r>
      <w:r>
        <w:rPr>
          <w:w w:val="85"/>
        </w:rPr>
        <w:t>102</w:t>
      </w:r>
    </w:p>
    <w:p>
      <w:pPr>
        <w:pStyle w:val="BodyText"/>
        <w:spacing w:after="0" w:line="364" w:lineRule="auto"/>
        <w:jc w:val="both"/>
        <w:sectPr>
          <w:pgSz w:w="12240" w:h="15840"/>
          <w:pgMar w:header="787" w:footer="720" w:top="2720" w:bottom="980" w:left="1080" w:right="720"/>
        </w:sectPr>
      </w:pPr>
    </w:p>
    <w:p>
      <w:pPr>
        <w:pStyle w:val="BodyText"/>
        <w:spacing w:before="246"/>
      </w:pPr>
    </w:p>
    <w:p>
      <w:pPr>
        <w:pStyle w:val="BodyText"/>
        <w:spacing w:line="364" w:lineRule="auto"/>
        <w:ind w:left="907" w:right="526"/>
      </w:pPr>
      <w:r>
        <w:rPr>
          <w:w w:val="85"/>
        </w:rPr>
        <w:t>que</w:t>
      </w:r>
      <w:r>
        <w:rPr>
          <w:spacing w:val="-2"/>
          <w:w w:val="85"/>
        </w:rPr>
        <w:t> </w:t>
      </w:r>
      <w:r>
        <w:rPr>
          <w:w w:val="85"/>
        </w:rPr>
        <w:t>éstos</w:t>
      </w:r>
      <w:r>
        <w:rPr>
          <w:spacing w:val="-4"/>
          <w:w w:val="85"/>
        </w:rPr>
        <w:t> </w:t>
      </w:r>
      <w:r>
        <w:rPr>
          <w:w w:val="85"/>
        </w:rPr>
        <w:t>sólo</w:t>
      </w:r>
      <w:r>
        <w:rPr>
          <w:spacing w:val="-4"/>
          <w:w w:val="85"/>
        </w:rPr>
        <w:t> </w:t>
      </w:r>
      <w:r>
        <w:rPr>
          <w:w w:val="85"/>
        </w:rPr>
        <w:t>tendrán</w:t>
      </w:r>
      <w:r>
        <w:rPr>
          <w:spacing w:val="-2"/>
          <w:w w:val="85"/>
        </w:rPr>
        <w:t> </w:t>
      </w:r>
      <w:r>
        <w:rPr>
          <w:w w:val="85"/>
        </w:rPr>
        <w:t>las</w:t>
      </w:r>
      <w:r>
        <w:rPr>
          <w:spacing w:val="-2"/>
          <w:w w:val="85"/>
        </w:rPr>
        <w:t> </w:t>
      </w:r>
      <w:r>
        <w:rPr>
          <w:w w:val="85"/>
        </w:rPr>
        <w:t>obligaciones</w:t>
      </w:r>
      <w:r>
        <w:rPr>
          <w:spacing w:val="-2"/>
          <w:w w:val="85"/>
        </w:rPr>
        <w:t> </w:t>
      </w:r>
      <w:r>
        <w:rPr>
          <w:w w:val="85"/>
        </w:rPr>
        <w:t>de</w:t>
      </w:r>
      <w:r>
        <w:rPr>
          <w:spacing w:val="-4"/>
          <w:w w:val="85"/>
        </w:rPr>
        <w:t> </w:t>
      </w:r>
      <w:r>
        <w:rPr>
          <w:w w:val="85"/>
        </w:rPr>
        <w:t>retener</w:t>
      </w:r>
      <w:r>
        <w:rPr>
          <w:spacing w:val="-5"/>
          <w:w w:val="85"/>
        </w:rPr>
        <w:t> </w:t>
      </w:r>
      <w:r>
        <w:rPr>
          <w:w w:val="85"/>
        </w:rPr>
        <w:t>y</w:t>
      </w:r>
      <w:r>
        <w:rPr>
          <w:spacing w:val="-2"/>
          <w:w w:val="85"/>
        </w:rPr>
        <w:t> </w:t>
      </w:r>
      <w:r>
        <w:rPr>
          <w:w w:val="85"/>
        </w:rPr>
        <w:t>enterar</w:t>
      </w:r>
      <w:r>
        <w:rPr>
          <w:spacing w:val="-3"/>
          <w:w w:val="85"/>
        </w:rPr>
        <w:t> </w:t>
      </w:r>
      <w:r>
        <w:rPr>
          <w:w w:val="85"/>
        </w:rPr>
        <w:t>el</w:t>
      </w:r>
      <w:r>
        <w:rPr>
          <w:spacing w:val="-2"/>
          <w:w w:val="85"/>
        </w:rPr>
        <w:t> </w:t>
      </w:r>
      <w:r>
        <w:rPr>
          <w:w w:val="85"/>
        </w:rPr>
        <w:t>impuesto</w:t>
      </w:r>
      <w:r>
        <w:rPr>
          <w:spacing w:val="-4"/>
          <w:w w:val="85"/>
        </w:rPr>
        <w:t> </w:t>
      </w:r>
      <w:r>
        <w:rPr>
          <w:w w:val="85"/>
        </w:rPr>
        <w:t>y</w:t>
      </w:r>
      <w:r>
        <w:rPr>
          <w:spacing w:val="-2"/>
          <w:w w:val="85"/>
        </w:rPr>
        <w:t> </w:t>
      </w:r>
      <w:r>
        <w:rPr>
          <w:w w:val="85"/>
        </w:rPr>
        <w:t>exigir</w:t>
      </w:r>
      <w:r>
        <w:rPr>
          <w:spacing w:val="-4"/>
          <w:w w:val="85"/>
        </w:rPr>
        <w:t> </w:t>
      </w:r>
      <w:r>
        <w:rPr>
          <w:w w:val="85"/>
        </w:rPr>
        <w:t>la</w:t>
      </w:r>
      <w:r>
        <w:rPr>
          <w:spacing w:val="-2"/>
          <w:w w:val="85"/>
        </w:rPr>
        <w:t> </w:t>
      </w:r>
      <w:r>
        <w:rPr>
          <w:w w:val="85"/>
        </w:rPr>
        <w:t>documentación</w:t>
      </w:r>
      <w:r>
        <w:rPr>
          <w:spacing w:val="-4"/>
          <w:w w:val="85"/>
        </w:rPr>
        <w:t> </w:t>
      </w:r>
      <w:r>
        <w:rPr>
          <w:w w:val="85"/>
        </w:rPr>
        <w:t>que</w:t>
      </w:r>
      <w:r>
        <w:rPr>
          <w:spacing w:val="-2"/>
          <w:w w:val="85"/>
        </w:rPr>
        <w:t> </w:t>
      </w:r>
      <w:r>
        <w:rPr>
          <w:w w:val="85"/>
        </w:rPr>
        <w:t>reúna </w:t>
      </w:r>
      <w:r>
        <w:rPr>
          <w:spacing w:val="-2"/>
          <w:w w:val="85"/>
        </w:rPr>
        <w:t>los requisitos fiscales, cuando hagan pagos a terceros y estén obligados a ello en términos de Ley.</w:t>
      </w:r>
    </w:p>
    <w:p>
      <w:pPr>
        <w:pStyle w:val="BodyText"/>
        <w:spacing w:before="129"/>
      </w:pPr>
    </w:p>
    <w:p>
      <w:pPr>
        <w:pStyle w:val="BodyText"/>
        <w:spacing w:line="364" w:lineRule="auto" w:before="1"/>
        <w:ind w:left="907" w:right="533" w:firstLine="708"/>
        <w:jc w:val="both"/>
      </w:pPr>
      <w:r>
        <w:rPr>
          <w:w w:val="85"/>
        </w:rPr>
        <w:t>Ante esto, el Poder Ejecutivo del Estado de Nayarit, a través de la Secretaría de Administración y Finanzas,</w:t>
      </w:r>
      <w:r>
        <w:rPr>
          <w:spacing w:val="-6"/>
          <w:w w:val="85"/>
        </w:rPr>
        <w:t> </w:t>
      </w:r>
      <w:r>
        <w:rPr>
          <w:w w:val="85"/>
        </w:rPr>
        <w:t>se</w:t>
      </w:r>
      <w:r>
        <w:rPr>
          <w:spacing w:val="-6"/>
          <w:w w:val="85"/>
        </w:rPr>
        <w:t> </w:t>
      </w:r>
      <w:r>
        <w:rPr>
          <w:w w:val="85"/>
        </w:rPr>
        <w:t>encuentra</w:t>
      </w:r>
      <w:r>
        <w:rPr>
          <w:spacing w:val="-6"/>
          <w:w w:val="85"/>
        </w:rPr>
        <w:t> </w:t>
      </w:r>
      <w:r>
        <w:rPr>
          <w:w w:val="85"/>
        </w:rPr>
        <w:t>inscrito</w:t>
      </w:r>
      <w:r>
        <w:rPr>
          <w:spacing w:val="-6"/>
          <w:w w:val="85"/>
        </w:rPr>
        <w:t> </w:t>
      </w:r>
      <w:r>
        <w:rPr>
          <w:w w:val="85"/>
        </w:rPr>
        <w:t>en</w:t>
      </w:r>
      <w:r>
        <w:rPr>
          <w:spacing w:val="-6"/>
          <w:w w:val="85"/>
        </w:rPr>
        <w:t> </w:t>
      </w:r>
      <w:r>
        <w:rPr>
          <w:w w:val="85"/>
        </w:rPr>
        <w:t>el</w:t>
      </w:r>
      <w:r>
        <w:rPr>
          <w:spacing w:val="-6"/>
          <w:w w:val="85"/>
        </w:rPr>
        <w:t> </w:t>
      </w:r>
      <w:r>
        <w:rPr>
          <w:w w:val="85"/>
        </w:rPr>
        <w:t>Registro</w:t>
      </w:r>
      <w:r>
        <w:rPr>
          <w:spacing w:val="-5"/>
          <w:w w:val="85"/>
        </w:rPr>
        <w:t> </w:t>
      </w:r>
      <w:r>
        <w:rPr>
          <w:w w:val="85"/>
        </w:rPr>
        <w:t>Federal</w:t>
      </w:r>
      <w:r>
        <w:rPr>
          <w:spacing w:val="-6"/>
          <w:w w:val="85"/>
        </w:rPr>
        <w:t> </w:t>
      </w:r>
      <w:r>
        <w:rPr>
          <w:w w:val="85"/>
        </w:rPr>
        <w:t>de</w:t>
      </w:r>
      <w:r>
        <w:rPr>
          <w:spacing w:val="-6"/>
          <w:w w:val="85"/>
        </w:rPr>
        <w:t> </w:t>
      </w:r>
      <w:r>
        <w:rPr>
          <w:w w:val="85"/>
        </w:rPr>
        <w:t>Contribuyentes</w:t>
      </w:r>
      <w:r>
        <w:rPr>
          <w:spacing w:val="-6"/>
          <w:w w:val="85"/>
        </w:rPr>
        <w:t> </w:t>
      </w:r>
      <w:r>
        <w:rPr>
          <w:w w:val="85"/>
        </w:rPr>
        <w:t>(RFC),</w:t>
      </w:r>
      <w:r>
        <w:rPr>
          <w:spacing w:val="-6"/>
          <w:w w:val="85"/>
        </w:rPr>
        <w:t> </w:t>
      </w:r>
      <w:r>
        <w:rPr>
          <w:w w:val="85"/>
        </w:rPr>
        <w:t>quedando</w:t>
      </w:r>
      <w:r>
        <w:rPr>
          <w:spacing w:val="-6"/>
          <w:w w:val="85"/>
        </w:rPr>
        <w:t> </w:t>
      </w:r>
      <w:r>
        <w:rPr>
          <w:w w:val="85"/>
        </w:rPr>
        <w:t>considerado</w:t>
      </w:r>
      <w:r>
        <w:rPr>
          <w:spacing w:val="-5"/>
          <w:w w:val="85"/>
        </w:rPr>
        <w:t> </w:t>
      </w:r>
      <w:r>
        <w:rPr>
          <w:w w:val="85"/>
        </w:rPr>
        <w:t>en</w:t>
      </w:r>
      <w:r>
        <w:rPr>
          <w:spacing w:val="-6"/>
          <w:w w:val="85"/>
        </w:rPr>
        <w:t> </w:t>
      </w:r>
      <w:r>
        <w:rPr>
          <w:w w:val="85"/>
        </w:rPr>
        <w:t>el Servicio</w:t>
      </w:r>
      <w:r>
        <w:rPr>
          <w:w w:val="85"/>
        </w:rPr>
        <w:t> de Administración</w:t>
      </w:r>
      <w:r>
        <w:rPr>
          <w:w w:val="85"/>
        </w:rPr>
        <w:t> Tributaria (SAT)</w:t>
      </w:r>
      <w:r>
        <w:rPr>
          <w:w w:val="85"/>
        </w:rPr>
        <w:t> con</w:t>
      </w:r>
      <w:r>
        <w:rPr>
          <w:w w:val="85"/>
        </w:rPr>
        <w:t> la</w:t>
      </w:r>
      <w:r>
        <w:rPr>
          <w:w w:val="85"/>
        </w:rPr>
        <w:t> actividad</w:t>
      </w:r>
      <w:r>
        <w:rPr>
          <w:w w:val="85"/>
        </w:rPr>
        <w:t> denominada</w:t>
      </w:r>
      <w:r>
        <w:rPr>
          <w:w w:val="85"/>
        </w:rPr>
        <w:t> “Administración</w:t>
      </w:r>
      <w:r>
        <w:rPr>
          <w:w w:val="85"/>
        </w:rPr>
        <w:t> pública</w:t>
      </w:r>
      <w:r>
        <w:rPr>
          <w:w w:val="85"/>
        </w:rPr>
        <w:t> estatal</w:t>
      </w:r>
      <w:r>
        <w:rPr>
          <w:w w:val="85"/>
        </w:rPr>
        <w:t> en general”</w:t>
      </w:r>
      <w:r>
        <w:rPr>
          <w:spacing w:val="-6"/>
          <w:w w:val="85"/>
        </w:rPr>
        <w:t> </w:t>
      </w:r>
      <w:r>
        <w:rPr>
          <w:w w:val="85"/>
        </w:rPr>
        <w:t>y</w:t>
      </w:r>
      <w:r>
        <w:rPr>
          <w:spacing w:val="-6"/>
          <w:w w:val="85"/>
        </w:rPr>
        <w:t> </w:t>
      </w:r>
      <w:r>
        <w:rPr>
          <w:w w:val="85"/>
        </w:rPr>
        <w:t>con</w:t>
      </w:r>
      <w:r>
        <w:rPr>
          <w:spacing w:val="-3"/>
          <w:w w:val="85"/>
        </w:rPr>
        <w:t> </w:t>
      </w:r>
      <w:r>
        <w:rPr>
          <w:w w:val="85"/>
        </w:rPr>
        <w:t>las</w:t>
      </w:r>
      <w:r>
        <w:rPr>
          <w:spacing w:val="-4"/>
          <w:w w:val="85"/>
        </w:rPr>
        <w:t> </w:t>
      </w:r>
      <w:r>
        <w:rPr>
          <w:w w:val="85"/>
        </w:rPr>
        <w:t>obligaciones</w:t>
      </w:r>
      <w:r>
        <w:rPr>
          <w:spacing w:val="-4"/>
          <w:w w:val="85"/>
        </w:rPr>
        <w:t> </w:t>
      </w:r>
      <w:r>
        <w:rPr>
          <w:w w:val="85"/>
        </w:rPr>
        <w:t>que</w:t>
      </w:r>
      <w:r>
        <w:rPr>
          <w:spacing w:val="-6"/>
          <w:w w:val="85"/>
        </w:rPr>
        <w:t> </w:t>
      </w:r>
      <w:r>
        <w:rPr>
          <w:w w:val="85"/>
        </w:rPr>
        <w:t>se</w:t>
      </w:r>
      <w:r>
        <w:rPr>
          <w:spacing w:val="-4"/>
          <w:w w:val="85"/>
        </w:rPr>
        <w:t> </w:t>
      </w:r>
      <w:r>
        <w:rPr>
          <w:w w:val="85"/>
        </w:rPr>
        <w:t>desglosan</w:t>
      </w:r>
      <w:r>
        <w:rPr>
          <w:spacing w:val="-4"/>
          <w:w w:val="85"/>
        </w:rPr>
        <w:t> </w:t>
      </w:r>
      <w:r>
        <w:rPr>
          <w:w w:val="85"/>
        </w:rPr>
        <w:t>a</w:t>
      </w:r>
      <w:r>
        <w:rPr>
          <w:spacing w:val="-6"/>
          <w:w w:val="85"/>
        </w:rPr>
        <w:t> </w:t>
      </w:r>
      <w:r>
        <w:rPr>
          <w:w w:val="85"/>
        </w:rPr>
        <w:t>continuación:</w:t>
      </w:r>
    </w:p>
    <w:p>
      <w:pPr>
        <w:pStyle w:val="BodyText"/>
        <w:spacing w:before="229"/>
      </w:pPr>
    </w:p>
    <w:p>
      <w:pPr>
        <w:pStyle w:val="ListParagraph"/>
        <w:numPr>
          <w:ilvl w:val="0"/>
          <w:numId w:val="3"/>
        </w:numPr>
        <w:tabs>
          <w:tab w:pos="1984" w:val="left" w:leader="none"/>
        </w:tabs>
        <w:spacing w:line="352" w:lineRule="auto" w:before="0" w:after="0"/>
        <w:ind w:left="1984" w:right="533" w:hanging="358"/>
        <w:jc w:val="left"/>
        <w:rPr>
          <w:sz w:val="22"/>
        </w:rPr>
      </w:pPr>
      <w:r>
        <w:rPr>
          <w:w w:val="80"/>
          <w:sz w:val="22"/>
        </w:rPr>
        <w:t>Presentar la declaración y pago provisional de retenciones del Impuesto Sobre la Renta (ISR) por</w:t>
      </w:r>
      <w:r>
        <w:rPr>
          <w:spacing w:val="80"/>
          <w:sz w:val="22"/>
        </w:rPr>
        <w:t> </w:t>
      </w:r>
      <w:r>
        <w:rPr>
          <w:w w:val="90"/>
          <w:sz w:val="22"/>
        </w:rPr>
        <w:t>sueldos y salarios.</w:t>
      </w:r>
    </w:p>
    <w:p>
      <w:pPr>
        <w:pStyle w:val="ListParagraph"/>
        <w:numPr>
          <w:ilvl w:val="0"/>
          <w:numId w:val="3"/>
        </w:numPr>
        <w:tabs>
          <w:tab w:pos="1984" w:val="left" w:leader="none"/>
        </w:tabs>
        <w:spacing w:line="352" w:lineRule="auto" w:before="11" w:after="0"/>
        <w:ind w:left="1984" w:right="534" w:hanging="358"/>
        <w:jc w:val="left"/>
        <w:rPr>
          <w:sz w:val="22"/>
        </w:rPr>
      </w:pPr>
      <w:r>
        <w:rPr>
          <w:w w:val="80"/>
          <w:sz w:val="22"/>
        </w:rPr>
        <w:t>Presentar</w:t>
      </w:r>
      <w:r>
        <w:rPr>
          <w:sz w:val="22"/>
        </w:rPr>
        <w:t> </w:t>
      </w:r>
      <w:r>
        <w:rPr>
          <w:w w:val="80"/>
          <w:sz w:val="22"/>
        </w:rPr>
        <w:t>la</w:t>
      </w:r>
      <w:r>
        <w:rPr>
          <w:sz w:val="22"/>
        </w:rPr>
        <w:t> </w:t>
      </w:r>
      <w:r>
        <w:rPr>
          <w:w w:val="80"/>
          <w:sz w:val="22"/>
        </w:rPr>
        <w:t>declaración</w:t>
      </w:r>
      <w:r>
        <w:rPr>
          <w:sz w:val="22"/>
        </w:rPr>
        <w:t> </w:t>
      </w:r>
      <w:r>
        <w:rPr>
          <w:w w:val="80"/>
          <w:sz w:val="22"/>
        </w:rPr>
        <w:t>anual</w:t>
      </w:r>
      <w:r>
        <w:rPr>
          <w:sz w:val="22"/>
        </w:rPr>
        <w:t> </w:t>
      </w:r>
      <w:r>
        <w:rPr>
          <w:w w:val="80"/>
          <w:sz w:val="22"/>
        </w:rPr>
        <w:t>de</w:t>
      </w:r>
      <w:r>
        <w:rPr>
          <w:sz w:val="22"/>
        </w:rPr>
        <w:t> </w:t>
      </w:r>
      <w:r>
        <w:rPr>
          <w:w w:val="80"/>
          <w:sz w:val="22"/>
        </w:rPr>
        <w:t>Impuesto</w:t>
      </w:r>
      <w:r>
        <w:rPr>
          <w:sz w:val="22"/>
        </w:rPr>
        <w:t> </w:t>
      </w:r>
      <w:r>
        <w:rPr>
          <w:w w:val="80"/>
          <w:sz w:val="22"/>
        </w:rPr>
        <w:t>Sobre</w:t>
      </w:r>
      <w:r>
        <w:rPr>
          <w:sz w:val="22"/>
        </w:rPr>
        <w:t> </w:t>
      </w:r>
      <w:r>
        <w:rPr>
          <w:w w:val="80"/>
          <w:sz w:val="22"/>
        </w:rPr>
        <w:t>la</w:t>
      </w:r>
      <w:r>
        <w:rPr>
          <w:sz w:val="22"/>
        </w:rPr>
        <w:t> </w:t>
      </w:r>
      <w:r>
        <w:rPr>
          <w:w w:val="80"/>
          <w:sz w:val="22"/>
        </w:rPr>
        <w:t>Renta</w:t>
      </w:r>
      <w:r>
        <w:rPr>
          <w:sz w:val="22"/>
        </w:rPr>
        <w:t> </w:t>
      </w:r>
      <w:r>
        <w:rPr>
          <w:w w:val="80"/>
          <w:sz w:val="22"/>
        </w:rPr>
        <w:t>(ISR)</w:t>
      </w:r>
      <w:r>
        <w:rPr>
          <w:sz w:val="22"/>
        </w:rPr>
        <w:t> </w:t>
      </w:r>
      <w:r>
        <w:rPr>
          <w:w w:val="80"/>
          <w:sz w:val="22"/>
        </w:rPr>
        <w:t>donde</w:t>
      </w:r>
      <w:r>
        <w:rPr>
          <w:sz w:val="22"/>
        </w:rPr>
        <w:t> </w:t>
      </w:r>
      <w:r>
        <w:rPr>
          <w:w w:val="80"/>
          <w:sz w:val="22"/>
        </w:rPr>
        <w:t>informen</w:t>
      </w:r>
      <w:r>
        <w:rPr>
          <w:sz w:val="22"/>
        </w:rPr>
        <w:t> </w:t>
      </w:r>
      <w:r>
        <w:rPr>
          <w:w w:val="80"/>
          <w:sz w:val="22"/>
        </w:rPr>
        <w:t>sobre</w:t>
      </w:r>
      <w:r>
        <w:rPr>
          <w:sz w:val="22"/>
        </w:rPr>
        <w:t> </w:t>
      </w:r>
      <w:r>
        <w:rPr>
          <w:w w:val="80"/>
          <w:sz w:val="22"/>
        </w:rPr>
        <w:t>los</w:t>
      </w:r>
      <w:r>
        <w:rPr>
          <w:sz w:val="22"/>
        </w:rPr>
        <w:t> </w:t>
      </w:r>
      <w:r>
        <w:rPr>
          <w:w w:val="80"/>
          <w:sz w:val="22"/>
        </w:rPr>
        <w:t>pagos</w:t>
      </w:r>
      <w:r>
        <w:rPr>
          <w:spacing w:val="40"/>
          <w:sz w:val="22"/>
        </w:rPr>
        <w:t> </w:t>
      </w:r>
      <w:r>
        <w:rPr>
          <w:w w:val="85"/>
          <w:sz w:val="22"/>
        </w:rPr>
        <w:t>y</w:t>
      </w:r>
      <w:r>
        <w:rPr>
          <w:spacing w:val="-6"/>
          <w:w w:val="85"/>
          <w:sz w:val="22"/>
        </w:rPr>
        <w:t> </w:t>
      </w:r>
      <w:r>
        <w:rPr>
          <w:w w:val="85"/>
          <w:sz w:val="22"/>
        </w:rPr>
        <w:t>retenciones</w:t>
      </w:r>
      <w:r>
        <w:rPr>
          <w:spacing w:val="-6"/>
          <w:w w:val="85"/>
          <w:sz w:val="22"/>
        </w:rPr>
        <w:t> </w:t>
      </w:r>
      <w:r>
        <w:rPr>
          <w:w w:val="85"/>
          <w:sz w:val="22"/>
        </w:rPr>
        <w:t>de</w:t>
      </w:r>
      <w:r>
        <w:rPr>
          <w:spacing w:val="-6"/>
          <w:w w:val="85"/>
          <w:sz w:val="22"/>
        </w:rPr>
        <w:t> </w:t>
      </w:r>
      <w:r>
        <w:rPr>
          <w:w w:val="85"/>
          <w:sz w:val="22"/>
        </w:rPr>
        <w:t>servicios</w:t>
      </w:r>
      <w:r>
        <w:rPr>
          <w:spacing w:val="-6"/>
          <w:w w:val="85"/>
          <w:sz w:val="22"/>
        </w:rPr>
        <w:t> </w:t>
      </w:r>
      <w:r>
        <w:rPr>
          <w:w w:val="85"/>
          <w:sz w:val="22"/>
        </w:rPr>
        <w:t>profesionales</w:t>
      </w:r>
      <w:r>
        <w:rPr>
          <w:spacing w:val="-6"/>
          <w:w w:val="85"/>
          <w:sz w:val="22"/>
        </w:rPr>
        <w:t> </w:t>
      </w:r>
      <w:r>
        <w:rPr>
          <w:w w:val="85"/>
          <w:sz w:val="22"/>
        </w:rPr>
        <w:t>(Personas</w:t>
      </w:r>
      <w:r>
        <w:rPr>
          <w:spacing w:val="-6"/>
          <w:w w:val="85"/>
          <w:sz w:val="22"/>
        </w:rPr>
        <w:t> </w:t>
      </w:r>
      <w:r>
        <w:rPr>
          <w:w w:val="85"/>
          <w:sz w:val="22"/>
        </w:rPr>
        <w:t>morales).</w:t>
      </w:r>
    </w:p>
    <w:p>
      <w:pPr>
        <w:pStyle w:val="ListParagraph"/>
        <w:numPr>
          <w:ilvl w:val="0"/>
          <w:numId w:val="3"/>
        </w:numPr>
        <w:tabs>
          <w:tab w:pos="1984" w:val="left" w:leader="none"/>
        </w:tabs>
        <w:spacing w:line="352" w:lineRule="auto" w:before="11" w:after="0"/>
        <w:ind w:left="1984" w:right="534" w:hanging="358"/>
        <w:jc w:val="left"/>
        <w:rPr>
          <w:sz w:val="22"/>
        </w:rPr>
      </w:pPr>
      <w:r>
        <w:rPr>
          <w:w w:val="85"/>
          <w:sz w:val="22"/>
        </w:rPr>
        <w:t>Presentar</w:t>
      </w:r>
      <w:r>
        <w:rPr>
          <w:sz w:val="22"/>
        </w:rPr>
        <w:t> </w:t>
      </w:r>
      <w:r>
        <w:rPr>
          <w:w w:val="85"/>
          <w:sz w:val="22"/>
        </w:rPr>
        <w:t>la</w:t>
      </w:r>
      <w:r>
        <w:rPr>
          <w:sz w:val="22"/>
        </w:rPr>
        <w:t> </w:t>
      </w:r>
      <w:r>
        <w:rPr>
          <w:w w:val="85"/>
          <w:sz w:val="22"/>
        </w:rPr>
        <w:t>declaración</w:t>
      </w:r>
      <w:r>
        <w:rPr>
          <w:sz w:val="22"/>
        </w:rPr>
        <w:t> </w:t>
      </w:r>
      <w:r>
        <w:rPr>
          <w:w w:val="85"/>
          <w:sz w:val="22"/>
        </w:rPr>
        <w:t>anual</w:t>
      </w:r>
      <w:r>
        <w:rPr>
          <w:sz w:val="22"/>
        </w:rPr>
        <w:t> </w:t>
      </w:r>
      <w:r>
        <w:rPr>
          <w:w w:val="85"/>
          <w:sz w:val="22"/>
        </w:rPr>
        <w:t>de</w:t>
      </w:r>
      <w:r>
        <w:rPr>
          <w:sz w:val="22"/>
        </w:rPr>
        <w:t> </w:t>
      </w:r>
      <w:r>
        <w:rPr>
          <w:w w:val="85"/>
          <w:sz w:val="22"/>
        </w:rPr>
        <w:t>Impuesto</w:t>
      </w:r>
      <w:r>
        <w:rPr>
          <w:sz w:val="22"/>
        </w:rPr>
        <w:t> </w:t>
      </w:r>
      <w:r>
        <w:rPr>
          <w:w w:val="85"/>
          <w:sz w:val="22"/>
        </w:rPr>
        <w:t>Sobre</w:t>
      </w:r>
      <w:r>
        <w:rPr>
          <w:sz w:val="22"/>
        </w:rPr>
        <w:t> </w:t>
      </w:r>
      <w:r>
        <w:rPr>
          <w:w w:val="85"/>
          <w:sz w:val="22"/>
        </w:rPr>
        <w:t>la</w:t>
      </w:r>
      <w:r>
        <w:rPr>
          <w:sz w:val="22"/>
        </w:rPr>
        <w:t> </w:t>
      </w:r>
      <w:r>
        <w:rPr>
          <w:w w:val="85"/>
          <w:sz w:val="22"/>
        </w:rPr>
        <w:t>Renta</w:t>
      </w:r>
      <w:r>
        <w:rPr>
          <w:sz w:val="22"/>
        </w:rPr>
        <w:t> </w:t>
      </w:r>
      <w:r>
        <w:rPr>
          <w:w w:val="85"/>
          <w:sz w:val="22"/>
        </w:rPr>
        <w:t>(ISR)</w:t>
      </w:r>
      <w:r>
        <w:rPr>
          <w:sz w:val="22"/>
        </w:rPr>
        <w:t> </w:t>
      </w:r>
      <w:r>
        <w:rPr>
          <w:w w:val="85"/>
          <w:sz w:val="22"/>
        </w:rPr>
        <w:t>donde</w:t>
      </w:r>
      <w:r>
        <w:rPr>
          <w:sz w:val="22"/>
        </w:rPr>
        <w:t> </w:t>
      </w:r>
      <w:r>
        <w:rPr>
          <w:w w:val="85"/>
          <w:sz w:val="22"/>
        </w:rPr>
        <w:t>se</w:t>
      </w:r>
      <w:r>
        <w:rPr>
          <w:sz w:val="22"/>
        </w:rPr>
        <w:t> </w:t>
      </w:r>
      <w:r>
        <w:rPr>
          <w:w w:val="85"/>
          <w:sz w:val="22"/>
        </w:rPr>
        <w:t>informe</w:t>
      </w:r>
      <w:r>
        <w:rPr>
          <w:sz w:val="22"/>
        </w:rPr>
        <w:t> </w:t>
      </w:r>
      <w:r>
        <w:rPr>
          <w:w w:val="85"/>
          <w:sz w:val="22"/>
        </w:rPr>
        <w:t>sobre</w:t>
      </w:r>
      <w:r>
        <w:rPr>
          <w:sz w:val="22"/>
        </w:rPr>
        <w:t> </w:t>
      </w:r>
      <w:r>
        <w:rPr>
          <w:w w:val="85"/>
          <w:sz w:val="22"/>
        </w:rPr>
        <w:t>las retenciones</w:t>
      </w:r>
      <w:r>
        <w:rPr>
          <w:spacing w:val="-6"/>
          <w:w w:val="85"/>
          <w:sz w:val="22"/>
        </w:rPr>
        <w:t> </w:t>
      </w:r>
      <w:r>
        <w:rPr>
          <w:w w:val="85"/>
          <w:sz w:val="22"/>
        </w:rPr>
        <w:t>efectuadas</w:t>
      </w:r>
      <w:r>
        <w:rPr>
          <w:spacing w:val="-4"/>
          <w:w w:val="85"/>
          <w:sz w:val="22"/>
        </w:rPr>
        <w:t> </w:t>
      </w:r>
      <w:r>
        <w:rPr>
          <w:w w:val="85"/>
          <w:sz w:val="22"/>
        </w:rPr>
        <w:t>por</w:t>
      </w:r>
      <w:r>
        <w:rPr>
          <w:spacing w:val="-5"/>
          <w:w w:val="85"/>
          <w:sz w:val="22"/>
        </w:rPr>
        <w:t> </w:t>
      </w:r>
      <w:r>
        <w:rPr>
          <w:w w:val="85"/>
          <w:sz w:val="22"/>
        </w:rPr>
        <w:t>pagos</w:t>
      </w:r>
      <w:r>
        <w:rPr>
          <w:spacing w:val="-4"/>
          <w:w w:val="85"/>
          <w:sz w:val="22"/>
        </w:rPr>
        <w:t> </w:t>
      </w:r>
      <w:r>
        <w:rPr>
          <w:w w:val="85"/>
          <w:sz w:val="22"/>
        </w:rPr>
        <w:t>de</w:t>
      </w:r>
      <w:r>
        <w:rPr>
          <w:spacing w:val="-4"/>
          <w:w w:val="85"/>
          <w:sz w:val="22"/>
        </w:rPr>
        <w:t> </w:t>
      </w:r>
      <w:r>
        <w:rPr>
          <w:w w:val="85"/>
          <w:sz w:val="22"/>
        </w:rPr>
        <w:t>rentas</w:t>
      </w:r>
      <w:r>
        <w:rPr>
          <w:spacing w:val="-6"/>
          <w:w w:val="85"/>
          <w:sz w:val="22"/>
        </w:rPr>
        <w:t> </w:t>
      </w:r>
      <w:r>
        <w:rPr>
          <w:w w:val="85"/>
          <w:sz w:val="22"/>
        </w:rPr>
        <w:t>de</w:t>
      </w:r>
      <w:r>
        <w:rPr>
          <w:spacing w:val="-4"/>
          <w:w w:val="85"/>
          <w:sz w:val="22"/>
        </w:rPr>
        <w:t> </w:t>
      </w:r>
      <w:r>
        <w:rPr>
          <w:w w:val="85"/>
          <w:sz w:val="22"/>
        </w:rPr>
        <w:t>bienes</w:t>
      </w:r>
      <w:r>
        <w:rPr>
          <w:spacing w:val="-6"/>
          <w:w w:val="85"/>
          <w:sz w:val="22"/>
        </w:rPr>
        <w:t> </w:t>
      </w:r>
      <w:r>
        <w:rPr>
          <w:w w:val="85"/>
          <w:sz w:val="22"/>
        </w:rPr>
        <w:t>inmuebles.</w:t>
      </w:r>
    </w:p>
    <w:p>
      <w:pPr>
        <w:pStyle w:val="ListParagraph"/>
        <w:numPr>
          <w:ilvl w:val="0"/>
          <w:numId w:val="3"/>
        </w:numPr>
        <w:tabs>
          <w:tab w:pos="1984" w:val="left" w:leader="none"/>
        </w:tabs>
        <w:spacing w:line="352" w:lineRule="auto" w:before="10" w:after="0"/>
        <w:ind w:left="1984" w:right="534" w:hanging="358"/>
        <w:jc w:val="left"/>
        <w:rPr>
          <w:sz w:val="22"/>
        </w:rPr>
      </w:pPr>
      <w:r>
        <w:rPr>
          <w:w w:val="85"/>
          <w:sz w:val="22"/>
        </w:rPr>
        <w:t>Presentar la</w:t>
      </w:r>
      <w:r>
        <w:rPr>
          <w:spacing w:val="-6"/>
          <w:sz w:val="22"/>
        </w:rPr>
        <w:t> </w:t>
      </w:r>
      <w:r>
        <w:rPr>
          <w:w w:val="85"/>
          <w:sz w:val="22"/>
        </w:rPr>
        <w:t>declaración</w:t>
      </w:r>
      <w:r>
        <w:rPr>
          <w:spacing w:val="-6"/>
          <w:sz w:val="22"/>
        </w:rPr>
        <w:t> </w:t>
      </w:r>
      <w:r>
        <w:rPr>
          <w:w w:val="85"/>
          <w:sz w:val="22"/>
        </w:rPr>
        <w:t>anual</w:t>
      </w:r>
      <w:r>
        <w:rPr>
          <w:spacing w:val="-5"/>
          <w:sz w:val="22"/>
        </w:rPr>
        <w:t> </w:t>
      </w:r>
      <w:r>
        <w:rPr>
          <w:w w:val="85"/>
          <w:sz w:val="22"/>
        </w:rPr>
        <w:t>donde</w:t>
      </w:r>
      <w:r>
        <w:rPr>
          <w:spacing w:val="-6"/>
          <w:sz w:val="22"/>
        </w:rPr>
        <w:t> </w:t>
      </w:r>
      <w:r>
        <w:rPr>
          <w:w w:val="85"/>
          <w:sz w:val="22"/>
        </w:rPr>
        <w:t>se</w:t>
      </w:r>
      <w:r>
        <w:rPr>
          <w:spacing w:val="-6"/>
          <w:sz w:val="22"/>
        </w:rPr>
        <w:t> </w:t>
      </w:r>
      <w:r>
        <w:rPr>
          <w:w w:val="85"/>
          <w:sz w:val="22"/>
        </w:rPr>
        <w:t>informe sobre</w:t>
      </w:r>
      <w:r>
        <w:rPr>
          <w:spacing w:val="-6"/>
          <w:sz w:val="22"/>
        </w:rPr>
        <w:t> </w:t>
      </w:r>
      <w:r>
        <w:rPr>
          <w:w w:val="85"/>
          <w:sz w:val="22"/>
        </w:rPr>
        <w:t>las</w:t>
      </w:r>
      <w:r>
        <w:rPr>
          <w:spacing w:val="-5"/>
          <w:sz w:val="22"/>
        </w:rPr>
        <w:t> </w:t>
      </w:r>
      <w:r>
        <w:rPr>
          <w:w w:val="85"/>
          <w:sz w:val="22"/>
        </w:rPr>
        <w:t>retenciones de</w:t>
      </w:r>
      <w:r>
        <w:rPr>
          <w:spacing w:val="-6"/>
          <w:sz w:val="22"/>
        </w:rPr>
        <w:t> </w:t>
      </w:r>
      <w:r>
        <w:rPr>
          <w:w w:val="85"/>
          <w:sz w:val="22"/>
        </w:rPr>
        <w:t>los</w:t>
      </w:r>
      <w:r>
        <w:rPr>
          <w:spacing w:val="-5"/>
          <w:sz w:val="22"/>
        </w:rPr>
        <w:t> </w:t>
      </w:r>
      <w:r>
        <w:rPr>
          <w:w w:val="85"/>
          <w:sz w:val="22"/>
        </w:rPr>
        <w:t>trabajadores</w:t>
      </w:r>
      <w:r>
        <w:rPr>
          <w:spacing w:val="-5"/>
          <w:sz w:val="22"/>
        </w:rPr>
        <w:t> </w:t>
      </w:r>
      <w:r>
        <w:rPr>
          <w:w w:val="85"/>
          <w:sz w:val="22"/>
        </w:rPr>
        <w:t>que recibieron</w:t>
      </w:r>
      <w:r>
        <w:rPr>
          <w:spacing w:val="-6"/>
          <w:w w:val="85"/>
          <w:sz w:val="22"/>
        </w:rPr>
        <w:t> </w:t>
      </w:r>
      <w:r>
        <w:rPr>
          <w:w w:val="85"/>
          <w:sz w:val="22"/>
        </w:rPr>
        <w:t>sueldos</w:t>
      </w:r>
      <w:r>
        <w:rPr>
          <w:spacing w:val="-6"/>
          <w:w w:val="85"/>
          <w:sz w:val="22"/>
        </w:rPr>
        <w:t> </w:t>
      </w:r>
      <w:r>
        <w:rPr>
          <w:w w:val="85"/>
          <w:sz w:val="22"/>
        </w:rPr>
        <w:t>y</w:t>
      </w:r>
      <w:r>
        <w:rPr>
          <w:spacing w:val="-6"/>
          <w:w w:val="85"/>
          <w:sz w:val="22"/>
        </w:rPr>
        <w:t> </w:t>
      </w:r>
      <w:r>
        <w:rPr>
          <w:w w:val="85"/>
          <w:sz w:val="22"/>
        </w:rPr>
        <w:t>salarios</w:t>
      </w:r>
      <w:r>
        <w:rPr>
          <w:spacing w:val="-6"/>
          <w:w w:val="85"/>
          <w:sz w:val="22"/>
        </w:rPr>
        <w:t> </w:t>
      </w:r>
      <w:r>
        <w:rPr>
          <w:w w:val="85"/>
          <w:sz w:val="22"/>
        </w:rPr>
        <w:t>y</w:t>
      </w:r>
      <w:r>
        <w:rPr>
          <w:spacing w:val="-6"/>
          <w:w w:val="85"/>
          <w:sz w:val="22"/>
        </w:rPr>
        <w:t> </w:t>
      </w:r>
      <w:r>
        <w:rPr>
          <w:w w:val="85"/>
          <w:sz w:val="22"/>
        </w:rPr>
        <w:t>trabajadores</w:t>
      </w:r>
      <w:r>
        <w:rPr>
          <w:spacing w:val="-6"/>
          <w:w w:val="85"/>
          <w:sz w:val="22"/>
        </w:rPr>
        <w:t> </w:t>
      </w:r>
      <w:r>
        <w:rPr>
          <w:w w:val="85"/>
          <w:sz w:val="22"/>
        </w:rPr>
        <w:t>asimilados</w:t>
      </w:r>
      <w:r>
        <w:rPr>
          <w:spacing w:val="-5"/>
          <w:w w:val="85"/>
          <w:sz w:val="22"/>
        </w:rPr>
        <w:t> </w:t>
      </w:r>
      <w:r>
        <w:rPr>
          <w:w w:val="85"/>
          <w:sz w:val="22"/>
        </w:rPr>
        <w:t>a</w:t>
      </w:r>
      <w:r>
        <w:rPr>
          <w:spacing w:val="-6"/>
          <w:w w:val="85"/>
          <w:sz w:val="22"/>
        </w:rPr>
        <w:t> </w:t>
      </w:r>
      <w:r>
        <w:rPr>
          <w:w w:val="85"/>
          <w:sz w:val="22"/>
        </w:rPr>
        <w:t>salarios.</w:t>
      </w:r>
    </w:p>
    <w:p>
      <w:pPr>
        <w:pStyle w:val="ListParagraph"/>
        <w:numPr>
          <w:ilvl w:val="0"/>
          <w:numId w:val="3"/>
        </w:numPr>
        <w:tabs>
          <w:tab w:pos="1984" w:val="left" w:leader="none"/>
        </w:tabs>
        <w:spacing w:line="352" w:lineRule="auto" w:before="11" w:after="0"/>
        <w:ind w:left="1984" w:right="534" w:hanging="358"/>
        <w:jc w:val="left"/>
        <w:rPr>
          <w:sz w:val="22"/>
        </w:rPr>
      </w:pPr>
      <w:r>
        <w:rPr>
          <w:w w:val="85"/>
          <w:sz w:val="22"/>
        </w:rPr>
        <w:t>Presentar</w:t>
      </w:r>
      <w:r>
        <w:rPr>
          <w:spacing w:val="-3"/>
          <w:sz w:val="22"/>
        </w:rPr>
        <w:t> </w:t>
      </w:r>
      <w:r>
        <w:rPr>
          <w:w w:val="85"/>
          <w:sz w:val="22"/>
        </w:rPr>
        <w:t>la</w:t>
      </w:r>
      <w:r>
        <w:rPr>
          <w:spacing w:val="-3"/>
          <w:sz w:val="22"/>
        </w:rPr>
        <w:t> </w:t>
      </w:r>
      <w:r>
        <w:rPr>
          <w:w w:val="85"/>
          <w:sz w:val="22"/>
        </w:rPr>
        <w:t>declaración</w:t>
      </w:r>
      <w:r>
        <w:rPr>
          <w:spacing w:val="-3"/>
          <w:sz w:val="22"/>
        </w:rPr>
        <w:t> </w:t>
      </w:r>
      <w:r>
        <w:rPr>
          <w:w w:val="85"/>
          <w:sz w:val="22"/>
        </w:rPr>
        <w:t>y</w:t>
      </w:r>
      <w:r>
        <w:rPr>
          <w:spacing w:val="-2"/>
          <w:sz w:val="22"/>
        </w:rPr>
        <w:t> </w:t>
      </w:r>
      <w:r>
        <w:rPr>
          <w:w w:val="85"/>
          <w:sz w:val="22"/>
        </w:rPr>
        <w:t>pago</w:t>
      </w:r>
      <w:r>
        <w:rPr>
          <w:spacing w:val="-3"/>
          <w:sz w:val="22"/>
        </w:rPr>
        <w:t> </w:t>
      </w:r>
      <w:r>
        <w:rPr>
          <w:w w:val="85"/>
          <w:sz w:val="22"/>
        </w:rPr>
        <w:t>provisional</w:t>
      </w:r>
      <w:r>
        <w:rPr>
          <w:spacing w:val="-2"/>
          <w:sz w:val="22"/>
        </w:rPr>
        <w:t> </w:t>
      </w:r>
      <w:r>
        <w:rPr>
          <w:w w:val="85"/>
          <w:sz w:val="22"/>
        </w:rPr>
        <w:t>mensual</w:t>
      </w:r>
      <w:r>
        <w:rPr>
          <w:spacing w:val="-2"/>
          <w:sz w:val="22"/>
        </w:rPr>
        <w:t> </w:t>
      </w:r>
      <w:r>
        <w:rPr>
          <w:w w:val="85"/>
          <w:sz w:val="22"/>
        </w:rPr>
        <w:t>de</w:t>
      </w:r>
      <w:r>
        <w:rPr>
          <w:spacing w:val="-3"/>
          <w:sz w:val="22"/>
        </w:rPr>
        <w:t> </w:t>
      </w:r>
      <w:r>
        <w:rPr>
          <w:w w:val="85"/>
          <w:sz w:val="22"/>
        </w:rPr>
        <w:t>Impuesto</w:t>
      </w:r>
      <w:r>
        <w:rPr>
          <w:spacing w:val="-3"/>
          <w:sz w:val="22"/>
        </w:rPr>
        <w:t> </w:t>
      </w:r>
      <w:r>
        <w:rPr>
          <w:w w:val="85"/>
          <w:sz w:val="22"/>
        </w:rPr>
        <w:t>Sobre</w:t>
      </w:r>
      <w:r>
        <w:rPr>
          <w:spacing w:val="-3"/>
          <w:sz w:val="22"/>
        </w:rPr>
        <w:t> </w:t>
      </w:r>
      <w:r>
        <w:rPr>
          <w:w w:val="85"/>
          <w:sz w:val="22"/>
        </w:rPr>
        <w:t>la</w:t>
      </w:r>
      <w:r>
        <w:rPr>
          <w:spacing w:val="-3"/>
          <w:sz w:val="22"/>
        </w:rPr>
        <w:t> </w:t>
      </w:r>
      <w:r>
        <w:rPr>
          <w:w w:val="85"/>
          <w:sz w:val="22"/>
        </w:rPr>
        <w:t>Renta</w:t>
      </w:r>
      <w:r>
        <w:rPr>
          <w:spacing w:val="-3"/>
          <w:sz w:val="22"/>
        </w:rPr>
        <w:t> </w:t>
      </w:r>
      <w:r>
        <w:rPr>
          <w:w w:val="85"/>
          <w:sz w:val="22"/>
        </w:rPr>
        <w:t>(ISR) por</w:t>
      </w:r>
      <w:r>
        <w:rPr>
          <w:spacing w:val="-3"/>
          <w:sz w:val="22"/>
        </w:rPr>
        <w:t> </w:t>
      </w:r>
      <w:r>
        <w:rPr>
          <w:w w:val="85"/>
          <w:sz w:val="22"/>
        </w:rPr>
        <w:t>las retenciones</w:t>
      </w:r>
      <w:r>
        <w:rPr>
          <w:spacing w:val="-6"/>
          <w:w w:val="85"/>
          <w:sz w:val="22"/>
        </w:rPr>
        <w:t> </w:t>
      </w:r>
      <w:r>
        <w:rPr>
          <w:w w:val="85"/>
          <w:sz w:val="22"/>
        </w:rPr>
        <w:t>realizadas</w:t>
      </w:r>
      <w:r>
        <w:rPr>
          <w:spacing w:val="-6"/>
          <w:w w:val="85"/>
          <w:sz w:val="22"/>
        </w:rPr>
        <w:t> </w:t>
      </w:r>
      <w:r>
        <w:rPr>
          <w:w w:val="85"/>
          <w:sz w:val="22"/>
        </w:rPr>
        <w:t>a</w:t>
      </w:r>
      <w:r>
        <w:rPr>
          <w:spacing w:val="-6"/>
          <w:w w:val="85"/>
          <w:sz w:val="22"/>
        </w:rPr>
        <w:t> </w:t>
      </w:r>
      <w:r>
        <w:rPr>
          <w:w w:val="85"/>
          <w:sz w:val="22"/>
        </w:rPr>
        <w:t>los</w:t>
      </w:r>
      <w:r>
        <w:rPr>
          <w:spacing w:val="-6"/>
          <w:w w:val="85"/>
          <w:sz w:val="22"/>
        </w:rPr>
        <w:t> </w:t>
      </w:r>
      <w:r>
        <w:rPr>
          <w:w w:val="85"/>
          <w:sz w:val="22"/>
        </w:rPr>
        <w:t>trabajadores</w:t>
      </w:r>
      <w:r>
        <w:rPr>
          <w:spacing w:val="-6"/>
          <w:w w:val="85"/>
          <w:sz w:val="22"/>
        </w:rPr>
        <w:t> </w:t>
      </w:r>
      <w:r>
        <w:rPr>
          <w:w w:val="85"/>
          <w:sz w:val="22"/>
        </w:rPr>
        <w:t>asimilados</w:t>
      </w:r>
      <w:r>
        <w:rPr>
          <w:spacing w:val="-6"/>
          <w:w w:val="85"/>
          <w:sz w:val="22"/>
        </w:rPr>
        <w:t> </w:t>
      </w:r>
      <w:r>
        <w:rPr>
          <w:w w:val="85"/>
          <w:sz w:val="22"/>
        </w:rPr>
        <w:t>a</w:t>
      </w:r>
      <w:r>
        <w:rPr>
          <w:spacing w:val="-5"/>
          <w:w w:val="85"/>
          <w:sz w:val="22"/>
        </w:rPr>
        <w:t> </w:t>
      </w:r>
      <w:r>
        <w:rPr>
          <w:w w:val="85"/>
          <w:sz w:val="22"/>
        </w:rPr>
        <w:t>salarios.</w:t>
      </w:r>
    </w:p>
    <w:p>
      <w:pPr>
        <w:pStyle w:val="ListParagraph"/>
        <w:numPr>
          <w:ilvl w:val="0"/>
          <w:numId w:val="3"/>
        </w:numPr>
        <w:tabs>
          <w:tab w:pos="1984" w:val="left" w:leader="none"/>
        </w:tabs>
        <w:spacing w:line="240" w:lineRule="auto" w:before="8" w:after="0"/>
        <w:ind w:left="1984" w:right="0" w:hanging="357"/>
        <w:jc w:val="left"/>
        <w:rPr>
          <w:sz w:val="22"/>
        </w:rPr>
      </w:pPr>
      <w:r>
        <w:rPr>
          <w:w w:val="80"/>
          <w:sz w:val="22"/>
        </w:rPr>
        <w:t>Presentar</w:t>
      </w:r>
      <w:r>
        <w:rPr>
          <w:spacing w:val="-1"/>
          <w:sz w:val="22"/>
        </w:rPr>
        <w:t> </w:t>
      </w:r>
      <w:r>
        <w:rPr>
          <w:w w:val="80"/>
          <w:sz w:val="22"/>
        </w:rPr>
        <w:t>la</w:t>
      </w:r>
      <w:r>
        <w:rPr>
          <w:sz w:val="22"/>
        </w:rPr>
        <w:t> </w:t>
      </w:r>
      <w:r>
        <w:rPr>
          <w:w w:val="80"/>
          <w:sz w:val="22"/>
        </w:rPr>
        <w:t>declaración</w:t>
      </w:r>
      <w:r>
        <w:rPr>
          <w:spacing w:val="-3"/>
          <w:sz w:val="22"/>
        </w:rPr>
        <w:t> </w:t>
      </w:r>
      <w:r>
        <w:rPr>
          <w:w w:val="80"/>
          <w:sz w:val="22"/>
        </w:rPr>
        <w:t>informativa</w:t>
      </w:r>
      <w:r>
        <w:rPr>
          <w:sz w:val="22"/>
        </w:rPr>
        <w:t> </w:t>
      </w:r>
      <w:r>
        <w:rPr>
          <w:w w:val="80"/>
          <w:sz w:val="22"/>
        </w:rPr>
        <w:t>anual</w:t>
      </w:r>
      <w:r>
        <w:rPr>
          <w:spacing w:val="1"/>
          <w:sz w:val="22"/>
        </w:rPr>
        <w:t> </w:t>
      </w:r>
      <w:r>
        <w:rPr>
          <w:w w:val="80"/>
          <w:sz w:val="22"/>
        </w:rPr>
        <w:t>de</w:t>
      </w:r>
      <w:r>
        <w:rPr>
          <w:sz w:val="22"/>
        </w:rPr>
        <w:t> </w:t>
      </w:r>
      <w:r>
        <w:rPr>
          <w:w w:val="80"/>
          <w:sz w:val="22"/>
        </w:rPr>
        <w:t>Subsidio</w:t>
      </w:r>
      <w:r>
        <w:rPr>
          <w:spacing w:val="1"/>
          <w:sz w:val="22"/>
        </w:rPr>
        <w:t> </w:t>
      </w:r>
      <w:r>
        <w:rPr>
          <w:w w:val="80"/>
          <w:sz w:val="22"/>
        </w:rPr>
        <w:t>para</w:t>
      </w:r>
      <w:r>
        <w:rPr>
          <w:spacing w:val="-3"/>
          <w:sz w:val="22"/>
        </w:rPr>
        <w:t> </w:t>
      </w:r>
      <w:r>
        <w:rPr>
          <w:w w:val="80"/>
          <w:sz w:val="22"/>
        </w:rPr>
        <w:t>el</w:t>
      </w:r>
      <w:r>
        <w:rPr>
          <w:sz w:val="22"/>
        </w:rPr>
        <w:t> </w:t>
      </w:r>
      <w:r>
        <w:rPr>
          <w:spacing w:val="-2"/>
          <w:w w:val="80"/>
          <w:sz w:val="22"/>
        </w:rPr>
        <w:t>Empleo.</w:t>
      </w:r>
    </w:p>
    <w:p>
      <w:pPr>
        <w:pStyle w:val="ListParagraph"/>
        <w:numPr>
          <w:ilvl w:val="0"/>
          <w:numId w:val="3"/>
        </w:numPr>
        <w:tabs>
          <w:tab w:pos="1984" w:val="left" w:leader="none"/>
        </w:tabs>
        <w:spacing w:line="352" w:lineRule="auto" w:before="124" w:after="0"/>
        <w:ind w:left="1984" w:right="534" w:hanging="358"/>
        <w:jc w:val="left"/>
        <w:rPr>
          <w:sz w:val="22"/>
        </w:rPr>
      </w:pPr>
      <w:r>
        <w:rPr>
          <w:w w:val="85"/>
          <w:sz w:val="22"/>
        </w:rPr>
        <w:t>Presentar</w:t>
      </w:r>
      <w:r>
        <w:rPr>
          <w:spacing w:val="-3"/>
          <w:sz w:val="22"/>
        </w:rPr>
        <w:t> </w:t>
      </w:r>
      <w:r>
        <w:rPr>
          <w:w w:val="85"/>
          <w:sz w:val="22"/>
        </w:rPr>
        <w:t>la</w:t>
      </w:r>
      <w:r>
        <w:rPr>
          <w:spacing w:val="-3"/>
          <w:sz w:val="22"/>
        </w:rPr>
        <w:t> </w:t>
      </w:r>
      <w:r>
        <w:rPr>
          <w:w w:val="85"/>
          <w:sz w:val="22"/>
        </w:rPr>
        <w:t>declaración</w:t>
      </w:r>
      <w:r>
        <w:rPr>
          <w:spacing w:val="-3"/>
          <w:sz w:val="22"/>
        </w:rPr>
        <w:t> </w:t>
      </w:r>
      <w:r>
        <w:rPr>
          <w:w w:val="85"/>
          <w:sz w:val="22"/>
        </w:rPr>
        <w:t>y</w:t>
      </w:r>
      <w:r>
        <w:rPr>
          <w:spacing w:val="-2"/>
          <w:sz w:val="22"/>
        </w:rPr>
        <w:t> </w:t>
      </w:r>
      <w:r>
        <w:rPr>
          <w:w w:val="85"/>
          <w:sz w:val="22"/>
        </w:rPr>
        <w:t>pago</w:t>
      </w:r>
      <w:r>
        <w:rPr>
          <w:spacing w:val="-3"/>
          <w:sz w:val="22"/>
        </w:rPr>
        <w:t> </w:t>
      </w:r>
      <w:r>
        <w:rPr>
          <w:w w:val="85"/>
          <w:sz w:val="22"/>
        </w:rPr>
        <w:t>provisional</w:t>
      </w:r>
      <w:r>
        <w:rPr>
          <w:spacing w:val="-2"/>
          <w:sz w:val="22"/>
        </w:rPr>
        <w:t> </w:t>
      </w:r>
      <w:r>
        <w:rPr>
          <w:w w:val="85"/>
          <w:sz w:val="22"/>
        </w:rPr>
        <w:t>mensual</w:t>
      </w:r>
      <w:r>
        <w:rPr>
          <w:spacing w:val="-2"/>
          <w:sz w:val="22"/>
        </w:rPr>
        <w:t> </w:t>
      </w:r>
      <w:r>
        <w:rPr>
          <w:w w:val="85"/>
          <w:sz w:val="22"/>
        </w:rPr>
        <w:t>de</w:t>
      </w:r>
      <w:r>
        <w:rPr>
          <w:spacing w:val="-3"/>
          <w:sz w:val="22"/>
        </w:rPr>
        <w:t> </w:t>
      </w:r>
      <w:r>
        <w:rPr>
          <w:w w:val="85"/>
          <w:sz w:val="22"/>
        </w:rPr>
        <w:t>Impuesto</w:t>
      </w:r>
      <w:r>
        <w:rPr>
          <w:spacing w:val="-3"/>
          <w:sz w:val="22"/>
        </w:rPr>
        <w:t> </w:t>
      </w:r>
      <w:r>
        <w:rPr>
          <w:w w:val="85"/>
          <w:sz w:val="22"/>
        </w:rPr>
        <w:t>Sobre</w:t>
      </w:r>
      <w:r>
        <w:rPr>
          <w:spacing w:val="-3"/>
          <w:sz w:val="22"/>
        </w:rPr>
        <w:t> </w:t>
      </w:r>
      <w:r>
        <w:rPr>
          <w:w w:val="85"/>
          <w:sz w:val="22"/>
        </w:rPr>
        <w:t>la</w:t>
      </w:r>
      <w:r>
        <w:rPr>
          <w:spacing w:val="-3"/>
          <w:sz w:val="22"/>
        </w:rPr>
        <w:t> </w:t>
      </w:r>
      <w:r>
        <w:rPr>
          <w:w w:val="85"/>
          <w:sz w:val="22"/>
        </w:rPr>
        <w:t>Renta</w:t>
      </w:r>
      <w:r>
        <w:rPr>
          <w:spacing w:val="-3"/>
          <w:sz w:val="22"/>
        </w:rPr>
        <w:t> </w:t>
      </w:r>
      <w:r>
        <w:rPr>
          <w:w w:val="85"/>
          <w:sz w:val="22"/>
        </w:rPr>
        <w:t>(ISR) por</w:t>
      </w:r>
      <w:r>
        <w:rPr>
          <w:spacing w:val="-3"/>
          <w:sz w:val="22"/>
        </w:rPr>
        <w:t> </w:t>
      </w:r>
      <w:r>
        <w:rPr>
          <w:w w:val="85"/>
          <w:sz w:val="22"/>
        </w:rPr>
        <w:t>las retenciones</w:t>
      </w:r>
      <w:r>
        <w:rPr>
          <w:spacing w:val="-1"/>
          <w:w w:val="85"/>
          <w:sz w:val="22"/>
        </w:rPr>
        <w:t> </w:t>
      </w:r>
      <w:r>
        <w:rPr>
          <w:w w:val="85"/>
          <w:sz w:val="22"/>
        </w:rPr>
        <w:t>realizadas</w:t>
      </w:r>
      <w:r>
        <w:rPr>
          <w:spacing w:val="-1"/>
          <w:w w:val="85"/>
          <w:sz w:val="22"/>
        </w:rPr>
        <w:t> </w:t>
      </w:r>
      <w:r>
        <w:rPr>
          <w:w w:val="85"/>
          <w:sz w:val="22"/>
        </w:rPr>
        <w:t>por</w:t>
      </w:r>
      <w:r>
        <w:rPr>
          <w:spacing w:val="-4"/>
          <w:w w:val="85"/>
          <w:sz w:val="22"/>
        </w:rPr>
        <w:t> </w:t>
      </w:r>
      <w:r>
        <w:rPr>
          <w:w w:val="85"/>
          <w:sz w:val="22"/>
        </w:rPr>
        <w:t>servicios</w:t>
      </w:r>
      <w:r>
        <w:rPr>
          <w:spacing w:val="-1"/>
          <w:w w:val="85"/>
          <w:sz w:val="22"/>
        </w:rPr>
        <w:t> </w:t>
      </w:r>
      <w:r>
        <w:rPr>
          <w:w w:val="85"/>
          <w:sz w:val="22"/>
        </w:rPr>
        <w:t>profesionales.</w:t>
      </w:r>
    </w:p>
    <w:p>
      <w:pPr>
        <w:pStyle w:val="ListParagraph"/>
        <w:numPr>
          <w:ilvl w:val="0"/>
          <w:numId w:val="3"/>
        </w:numPr>
        <w:tabs>
          <w:tab w:pos="1984" w:val="left" w:leader="none"/>
        </w:tabs>
        <w:spacing w:line="352" w:lineRule="auto" w:before="10" w:after="0"/>
        <w:ind w:left="1984" w:right="534" w:hanging="358"/>
        <w:jc w:val="left"/>
        <w:rPr>
          <w:sz w:val="22"/>
        </w:rPr>
      </w:pPr>
      <w:r>
        <w:rPr>
          <w:w w:val="85"/>
          <w:sz w:val="22"/>
        </w:rPr>
        <w:t>Presentar</w:t>
      </w:r>
      <w:r>
        <w:rPr>
          <w:sz w:val="22"/>
        </w:rPr>
        <w:t> </w:t>
      </w:r>
      <w:r>
        <w:rPr>
          <w:w w:val="85"/>
          <w:sz w:val="22"/>
        </w:rPr>
        <w:t>la</w:t>
      </w:r>
      <w:r>
        <w:rPr>
          <w:sz w:val="22"/>
        </w:rPr>
        <w:t> </w:t>
      </w:r>
      <w:r>
        <w:rPr>
          <w:w w:val="85"/>
          <w:sz w:val="22"/>
        </w:rPr>
        <w:t>declaración</w:t>
      </w:r>
      <w:r>
        <w:rPr>
          <w:sz w:val="22"/>
        </w:rPr>
        <w:t> </w:t>
      </w:r>
      <w:r>
        <w:rPr>
          <w:w w:val="85"/>
          <w:sz w:val="22"/>
        </w:rPr>
        <w:t>y</w:t>
      </w:r>
      <w:r>
        <w:rPr>
          <w:sz w:val="22"/>
        </w:rPr>
        <w:t> </w:t>
      </w:r>
      <w:r>
        <w:rPr>
          <w:w w:val="85"/>
          <w:sz w:val="22"/>
        </w:rPr>
        <w:t>pago</w:t>
      </w:r>
      <w:r>
        <w:rPr>
          <w:sz w:val="22"/>
        </w:rPr>
        <w:t> </w:t>
      </w:r>
      <w:r>
        <w:rPr>
          <w:w w:val="85"/>
          <w:sz w:val="22"/>
        </w:rPr>
        <w:t>provisional</w:t>
      </w:r>
      <w:r>
        <w:rPr>
          <w:sz w:val="22"/>
        </w:rPr>
        <w:t> </w:t>
      </w:r>
      <w:r>
        <w:rPr>
          <w:w w:val="85"/>
          <w:sz w:val="22"/>
        </w:rPr>
        <w:t>mensual</w:t>
      </w:r>
      <w:r>
        <w:rPr>
          <w:sz w:val="22"/>
        </w:rPr>
        <w:t> </w:t>
      </w:r>
      <w:r>
        <w:rPr>
          <w:w w:val="85"/>
          <w:sz w:val="22"/>
        </w:rPr>
        <w:t>de</w:t>
      </w:r>
      <w:r>
        <w:rPr>
          <w:sz w:val="22"/>
        </w:rPr>
        <w:t> </w:t>
      </w:r>
      <w:r>
        <w:rPr>
          <w:w w:val="85"/>
          <w:sz w:val="22"/>
        </w:rPr>
        <w:t>las</w:t>
      </w:r>
      <w:r>
        <w:rPr>
          <w:sz w:val="22"/>
        </w:rPr>
        <w:t> </w:t>
      </w:r>
      <w:r>
        <w:rPr>
          <w:w w:val="85"/>
          <w:sz w:val="22"/>
        </w:rPr>
        <w:t>retenciones</w:t>
      </w:r>
      <w:r>
        <w:rPr>
          <w:sz w:val="22"/>
        </w:rPr>
        <w:t> </w:t>
      </w:r>
      <w:r>
        <w:rPr>
          <w:w w:val="85"/>
          <w:sz w:val="22"/>
        </w:rPr>
        <w:t>de</w:t>
      </w:r>
      <w:r>
        <w:rPr>
          <w:sz w:val="22"/>
        </w:rPr>
        <w:t> </w:t>
      </w:r>
      <w:r>
        <w:rPr>
          <w:w w:val="85"/>
          <w:sz w:val="22"/>
        </w:rPr>
        <w:t>Impuesto</w:t>
      </w:r>
      <w:r>
        <w:rPr>
          <w:sz w:val="22"/>
        </w:rPr>
        <w:t> </w:t>
      </w:r>
      <w:r>
        <w:rPr>
          <w:w w:val="85"/>
          <w:sz w:val="22"/>
        </w:rPr>
        <w:t>Sobre</w:t>
      </w:r>
      <w:r>
        <w:rPr>
          <w:sz w:val="22"/>
        </w:rPr>
        <w:t> </w:t>
      </w:r>
      <w:r>
        <w:rPr>
          <w:w w:val="85"/>
          <w:sz w:val="22"/>
        </w:rPr>
        <w:t>la Renta</w:t>
      </w:r>
      <w:r>
        <w:rPr>
          <w:spacing w:val="-4"/>
          <w:w w:val="85"/>
          <w:sz w:val="22"/>
        </w:rPr>
        <w:t> </w:t>
      </w:r>
      <w:r>
        <w:rPr>
          <w:w w:val="85"/>
          <w:sz w:val="22"/>
        </w:rPr>
        <w:t>(ISR)</w:t>
      </w:r>
      <w:r>
        <w:rPr>
          <w:spacing w:val="-4"/>
          <w:w w:val="85"/>
          <w:sz w:val="22"/>
        </w:rPr>
        <w:t> </w:t>
      </w:r>
      <w:r>
        <w:rPr>
          <w:w w:val="85"/>
          <w:sz w:val="22"/>
        </w:rPr>
        <w:t>realizadas</w:t>
      </w:r>
      <w:r>
        <w:rPr>
          <w:spacing w:val="-4"/>
          <w:w w:val="85"/>
          <w:sz w:val="22"/>
        </w:rPr>
        <w:t> </w:t>
      </w:r>
      <w:r>
        <w:rPr>
          <w:w w:val="85"/>
          <w:sz w:val="22"/>
        </w:rPr>
        <w:t>por</w:t>
      </w:r>
      <w:r>
        <w:rPr>
          <w:spacing w:val="-4"/>
          <w:w w:val="85"/>
          <w:sz w:val="22"/>
        </w:rPr>
        <w:t> </w:t>
      </w:r>
      <w:r>
        <w:rPr>
          <w:w w:val="85"/>
          <w:sz w:val="22"/>
        </w:rPr>
        <w:t>el</w:t>
      </w:r>
      <w:r>
        <w:rPr>
          <w:spacing w:val="-5"/>
          <w:w w:val="85"/>
          <w:sz w:val="22"/>
        </w:rPr>
        <w:t> </w:t>
      </w:r>
      <w:r>
        <w:rPr>
          <w:w w:val="85"/>
          <w:sz w:val="22"/>
        </w:rPr>
        <w:t>pago</w:t>
      </w:r>
      <w:r>
        <w:rPr>
          <w:spacing w:val="-4"/>
          <w:w w:val="85"/>
          <w:sz w:val="22"/>
        </w:rPr>
        <w:t> </w:t>
      </w:r>
      <w:r>
        <w:rPr>
          <w:w w:val="85"/>
          <w:sz w:val="22"/>
        </w:rPr>
        <w:t>de</w:t>
      </w:r>
      <w:r>
        <w:rPr>
          <w:spacing w:val="-4"/>
          <w:w w:val="85"/>
          <w:sz w:val="22"/>
        </w:rPr>
        <w:t> </w:t>
      </w:r>
      <w:r>
        <w:rPr>
          <w:w w:val="85"/>
          <w:sz w:val="22"/>
        </w:rPr>
        <w:t>rentas</w:t>
      </w:r>
      <w:r>
        <w:rPr>
          <w:spacing w:val="-5"/>
          <w:w w:val="85"/>
          <w:sz w:val="22"/>
        </w:rPr>
        <w:t> </w:t>
      </w:r>
      <w:r>
        <w:rPr>
          <w:w w:val="85"/>
          <w:sz w:val="22"/>
        </w:rPr>
        <w:t>de</w:t>
      </w:r>
      <w:r>
        <w:rPr>
          <w:spacing w:val="-4"/>
          <w:w w:val="85"/>
          <w:sz w:val="22"/>
        </w:rPr>
        <w:t> </w:t>
      </w:r>
      <w:r>
        <w:rPr>
          <w:w w:val="85"/>
          <w:sz w:val="22"/>
        </w:rPr>
        <w:t>bienes</w:t>
      </w:r>
      <w:r>
        <w:rPr>
          <w:spacing w:val="-5"/>
          <w:w w:val="85"/>
          <w:sz w:val="22"/>
        </w:rPr>
        <w:t> </w:t>
      </w:r>
      <w:r>
        <w:rPr>
          <w:w w:val="85"/>
          <w:sz w:val="22"/>
        </w:rPr>
        <w:t>inmuebles.</w:t>
      </w:r>
    </w:p>
    <w:p>
      <w:pPr>
        <w:pStyle w:val="BodyText"/>
        <w:spacing w:before="143"/>
      </w:pPr>
    </w:p>
    <w:p>
      <w:pPr>
        <w:pStyle w:val="BodyText"/>
        <w:spacing w:line="364" w:lineRule="auto"/>
        <w:ind w:left="907" w:right="533" w:firstLine="708"/>
        <w:jc w:val="both"/>
      </w:pPr>
      <w:r>
        <w:rPr>
          <w:spacing w:val="-2"/>
          <w:w w:val="90"/>
        </w:rPr>
        <w:t>Así</w:t>
      </w:r>
      <w:r>
        <w:rPr>
          <w:spacing w:val="-2"/>
          <w:w w:val="90"/>
        </w:rPr>
        <w:t> mismo,</w:t>
      </w:r>
      <w:r>
        <w:rPr>
          <w:spacing w:val="-2"/>
          <w:w w:val="90"/>
        </w:rPr>
        <w:t> el</w:t>
      </w:r>
      <w:r>
        <w:rPr>
          <w:spacing w:val="-2"/>
          <w:w w:val="90"/>
        </w:rPr>
        <w:t> Poder</w:t>
      </w:r>
      <w:r>
        <w:rPr>
          <w:spacing w:val="-2"/>
          <w:w w:val="90"/>
        </w:rPr>
        <w:t> Ejecutivo</w:t>
      </w:r>
      <w:r>
        <w:rPr>
          <w:spacing w:val="-2"/>
          <w:w w:val="90"/>
        </w:rPr>
        <w:t> del</w:t>
      </w:r>
      <w:r>
        <w:rPr>
          <w:spacing w:val="-2"/>
          <w:w w:val="90"/>
        </w:rPr>
        <w:t> Estado</w:t>
      </w:r>
      <w:r>
        <w:rPr>
          <w:spacing w:val="-2"/>
          <w:w w:val="90"/>
        </w:rPr>
        <w:t> presenta</w:t>
      </w:r>
      <w:r>
        <w:rPr>
          <w:spacing w:val="-2"/>
          <w:w w:val="90"/>
        </w:rPr>
        <w:t> mensualmente</w:t>
      </w:r>
      <w:r>
        <w:rPr>
          <w:spacing w:val="-2"/>
          <w:w w:val="90"/>
        </w:rPr>
        <w:t> la</w:t>
      </w:r>
      <w:r>
        <w:rPr>
          <w:spacing w:val="-2"/>
          <w:w w:val="90"/>
        </w:rPr>
        <w:t> Declaración</w:t>
      </w:r>
      <w:r>
        <w:rPr>
          <w:spacing w:val="-2"/>
          <w:w w:val="90"/>
        </w:rPr>
        <w:t> Informativa</w:t>
      </w:r>
      <w:r>
        <w:rPr>
          <w:spacing w:val="-2"/>
          <w:w w:val="90"/>
        </w:rPr>
        <w:t> de </w:t>
      </w:r>
      <w:r>
        <w:rPr>
          <w:w w:val="80"/>
        </w:rPr>
        <w:t>Operaciones con Terceros (DIOT), en cumplimiento a lo estipulado en la fracción</w:t>
      </w:r>
      <w:r>
        <w:rPr>
          <w:spacing w:val="40"/>
        </w:rPr>
        <w:t> </w:t>
      </w:r>
      <w:r>
        <w:rPr>
          <w:w w:val="80"/>
        </w:rPr>
        <w:t>II del artículo 32-G del Código </w:t>
      </w:r>
      <w:r>
        <w:rPr>
          <w:w w:val="90"/>
        </w:rPr>
        <w:t>Fiscal</w:t>
      </w:r>
      <w:r>
        <w:rPr>
          <w:spacing w:val="-9"/>
          <w:w w:val="90"/>
        </w:rPr>
        <w:t> </w:t>
      </w:r>
      <w:r>
        <w:rPr>
          <w:w w:val="90"/>
        </w:rPr>
        <w:t>de</w:t>
      </w:r>
      <w:r>
        <w:rPr>
          <w:spacing w:val="-9"/>
          <w:w w:val="90"/>
        </w:rPr>
        <w:t> </w:t>
      </w:r>
      <w:r>
        <w:rPr>
          <w:w w:val="90"/>
        </w:rPr>
        <w:t>la</w:t>
      </w:r>
      <w:r>
        <w:rPr>
          <w:spacing w:val="-9"/>
          <w:w w:val="90"/>
        </w:rPr>
        <w:t> </w:t>
      </w:r>
      <w:r>
        <w:rPr>
          <w:w w:val="90"/>
        </w:rPr>
        <w:t>Federación.</w:t>
      </w:r>
    </w:p>
    <w:p>
      <w:pPr>
        <w:pStyle w:val="BodyText"/>
        <w:spacing w:after="0" w:line="364" w:lineRule="auto"/>
        <w:jc w:val="both"/>
        <w:sectPr>
          <w:pgSz w:w="12240" w:h="15840"/>
          <w:pgMar w:header="787" w:footer="720" w:top="2720" w:bottom="980" w:left="1080" w:right="720"/>
        </w:sectPr>
      </w:pPr>
    </w:p>
    <w:p>
      <w:pPr>
        <w:pStyle w:val="BodyText"/>
        <w:spacing w:before="178"/>
        <w:rPr>
          <w:sz w:val="28"/>
        </w:rPr>
      </w:pPr>
    </w:p>
    <w:p>
      <w:pPr>
        <w:pStyle w:val="Heading3"/>
      </w:pPr>
      <w:r>
        <w:rPr>
          <w:w w:val="85"/>
        </w:rPr>
        <w:t>f).-</w:t>
      </w:r>
      <w:r>
        <w:rPr>
          <w:spacing w:val="31"/>
        </w:rPr>
        <w:t> </w:t>
      </w:r>
      <w:r>
        <w:rPr>
          <w:w w:val="85"/>
        </w:rPr>
        <w:t>Estructura</w:t>
      </w:r>
      <w:r>
        <w:rPr>
          <w:spacing w:val="26"/>
        </w:rPr>
        <w:t> </w:t>
      </w:r>
      <w:r>
        <w:rPr>
          <w:w w:val="85"/>
        </w:rPr>
        <w:t>organizacional</w:t>
      </w:r>
      <w:r>
        <w:rPr>
          <w:spacing w:val="28"/>
        </w:rPr>
        <w:t> </w:t>
      </w:r>
      <w:r>
        <w:rPr>
          <w:spacing w:val="-2"/>
          <w:w w:val="85"/>
        </w:rPr>
        <w:t>básica</w:t>
      </w:r>
    </w:p>
    <w:p>
      <w:pPr>
        <w:pStyle w:val="BodyText"/>
        <w:spacing w:before="278"/>
        <w:rPr>
          <w:sz w:val="28"/>
        </w:rPr>
      </w:pPr>
    </w:p>
    <w:p>
      <w:pPr>
        <w:pStyle w:val="BodyText"/>
        <w:spacing w:line="364" w:lineRule="auto" w:before="1"/>
        <w:ind w:left="907" w:right="533" w:firstLine="708"/>
        <w:jc w:val="both"/>
      </w:pPr>
      <w:r>
        <w:rPr>
          <w:w w:val="85"/>
        </w:rPr>
        <w:t>El artículo 72</w:t>
      </w:r>
      <w:r>
        <w:rPr>
          <w:spacing w:val="-2"/>
          <w:w w:val="85"/>
        </w:rPr>
        <w:t> </w:t>
      </w:r>
      <w:r>
        <w:rPr>
          <w:w w:val="85"/>
        </w:rPr>
        <w:t>de la</w:t>
      </w:r>
      <w:r>
        <w:rPr>
          <w:spacing w:val="-2"/>
          <w:w w:val="85"/>
        </w:rPr>
        <w:t> </w:t>
      </w:r>
      <w:r>
        <w:rPr>
          <w:w w:val="85"/>
        </w:rPr>
        <w:t>Constitución Política del Estado Libre y</w:t>
      </w:r>
      <w:r>
        <w:rPr>
          <w:spacing w:val="-1"/>
          <w:w w:val="85"/>
        </w:rPr>
        <w:t> </w:t>
      </w:r>
      <w:r>
        <w:rPr>
          <w:w w:val="85"/>
        </w:rPr>
        <w:t>Soberano de Nayarit</w:t>
      </w:r>
      <w:r>
        <w:rPr>
          <w:spacing w:val="-1"/>
          <w:w w:val="85"/>
        </w:rPr>
        <w:t> </w:t>
      </w:r>
      <w:r>
        <w:rPr>
          <w:w w:val="85"/>
        </w:rPr>
        <w:t>estipula</w:t>
      </w:r>
      <w:r>
        <w:rPr>
          <w:spacing w:val="-2"/>
          <w:w w:val="85"/>
        </w:rPr>
        <w:t> </w:t>
      </w:r>
      <w:r>
        <w:rPr>
          <w:w w:val="85"/>
        </w:rPr>
        <w:t>que para</w:t>
      </w:r>
      <w:r>
        <w:rPr>
          <w:spacing w:val="-2"/>
          <w:w w:val="85"/>
        </w:rPr>
        <w:t> </w:t>
      </w:r>
      <w:r>
        <w:rPr>
          <w:w w:val="85"/>
        </w:rPr>
        <w:t>el </w:t>
      </w:r>
      <w:r>
        <w:rPr>
          <w:w w:val="80"/>
        </w:rPr>
        <w:t>despacho de los negocios oficiales del Poder Ejecutivo, la administración pública será centralizada y paraestatal </w:t>
      </w:r>
      <w:r>
        <w:rPr>
          <w:w w:val="85"/>
        </w:rPr>
        <w:t>conforme</w:t>
      </w:r>
      <w:r>
        <w:rPr>
          <w:spacing w:val="-6"/>
          <w:w w:val="85"/>
        </w:rPr>
        <w:t> </w:t>
      </w:r>
      <w:r>
        <w:rPr>
          <w:w w:val="85"/>
        </w:rPr>
        <w:t>a</w:t>
      </w:r>
      <w:r>
        <w:rPr>
          <w:spacing w:val="-6"/>
          <w:w w:val="85"/>
        </w:rPr>
        <w:t> </w:t>
      </w:r>
      <w:r>
        <w:rPr>
          <w:w w:val="85"/>
        </w:rPr>
        <w:t>la</w:t>
      </w:r>
      <w:r>
        <w:rPr>
          <w:spacing w:val="-6"/>
          <w:w w:val="85"/>
        </w:rPr>
        <w:t> </w:t>
      </w:r>
      <w:r>
        <w:rPr>
          <w:w w:val="85"/>
        </w:rPr>
        <w:t>Ley</w:t>
      </w:r>
      <w:r>
        <w:rPr>
          <w:spacing w:val="-6"/>
          <w:w w:val="85"/>
        </w:rPr>
        <w:t> </w:t>
      </w:r>
      <w:r>
        <w:rPr>
          <w:w w:val="85"/>
        </w:rPr>
        <w:t>Orgánica</w:t>
      </w:r>
      <w:r>
        <w:rPr>
          <w:spacing w:val="-6"/>
          <w:w w:val="85"/>
        </w:rPr>
        <w:t> </w:t>
      </w:r>
      <w:r>
        <w:rPr>
          <w:w w:val="85"/>
        </w:rPr>
        <w:t>que</w:t>
      </w:r>
      <w:r>
        <w:rPr>
          <w:spacing w:val="-6"/>
          <w:w w:val="85"/>
        </w:rPr>
        <w:t> </w:t>
      </w:r>
      <w:r>
        <w:rPr>
          <w:w w:val="85"/>
        </w:rPr>
        <w:t>expida</w:t>
      </w:r>
      <w:r>
        <w:rPr>
          <w:spacing w:val="-5"/>
          <w:w w:val="85"/>
        </w:rPr>
        <w:t> </w:t>
      </w:r>
      <w:r>
        <w:rPr>
          <w:w w:val="85"/>
        </w:rPr>
        <w:t>el</w:t>
      </w:r>
      <w:r>
        <w:rPr>
          <w:spacing w:val="-6"/>
          <w:w w:val="85"/>
        </w:rPr>
        <w:t> </w:t>
      </w:r>
      <w:r>
        <w:rPr>
          <w:w w:val="85"/>
        </w:rPr>
        <w:t>Congreso,</w:t>
      </w:r>
      <w:r>
        <w:rPr>
          <w:spacing w:val="-6"/>
          <w:w w:val="85"/>
        </w:rPr>
        <w:t> </w:t>
      </w:r>
      <w:r>
        <w:rPr>
          <w:w w:val="85"/>
        </w:rPr>
        <w:t>la</w:t>
      </w:r>
      <w:r>
        <w:rPr>
          <w:spacing w:val="-6"/>
          <w:w w:val="85"/>
        </w:rPr>
        <w:t> </w:t>
      </w:r>
      <w:r>
        <w:rPr>
          <w:w w:val="85"/>
        </w:rPr>
        <w:t>que</w:t>
      </w:r>
      <w:r>
        <w:rPr>
          <w:spacing w:val="-6"/>
          <w:w w:val="85"/>
        </w:rPr>
        <w:t> </w:t>
      </w:r>
      <w:r>
        <w:rPr>
          <w:w w:val="85"/>
        </w:rPr>
        <w:t>distribuirá</w:t>
      </w:r>
      <w:r>
        <w:rPr>
          <w:spacing w:val="-6"/>
          <w:w w:val="85"/>
        </w:rPr>
        <w:t> </w:t>
      </w:r>
      <w:r>
        <w:rPr>
          <w:w w:val="85"/>
        </w:rPr>
        <w:t>los</w:t>
      </w:r>
      <w:r>
        <w:rPr>
          <w:spacing w:val="-5"/>
          <w:w w:val="85"/>
        </w:rPr>
        <w:t> </w:t>
      </w:r>
      <w:r>
        <w:rPr>
          <w:w w:val="85"/>
        </w:rPr>
        <w:t>asuntos</w:t>
      </w:r>
      <w:r>
        <w:rPr>
          <w:spacing w:val="-6"/>
          <w:w w:val="85"/>
        </w:rPr>
        <w:t> </w:t>
      </w:r>
      <w:r>
        <w:rPr>
          <w:w w:val="85"/>
        </w:rPr>
        <w:t>del</w:t>
      </w:r>
      <w:r>
        <w:rPr>
          <w:spacing w:val="-6"/>
          <w:w w:val="85"/>
        </w:rPr>
        <w:t> </w:t>
      </w:r>
      <w:r>
        <w:rPr>
          <w:w w:val="85"/>
        </w:rPr>
        <w:t>orden</w:t>
      </w:r>
      <w:r>
        <w:rPr>
          <w:spacing w:val="-6"/>
          <w:w w:val="85"/>
        </w:rPr>
        <w:t> </w:t>
      </w:r>
      <w:r>
        <w:rPr>
          <w:w w:val="85"/>
        </w:rPr>
        <w:t>administrativo</w:t>
      </w:r>
      <w:r>
        <w:rPr>
          <w:spacing w:val="-6"/>
          <w:w w:val="85"/>
        </w:rPr>
        <w:t> </w:t>
      </w:r>
      <w:r>
        <w:rPr>
          <w:w w:val="85"/>
        </w:rPr>
        <w:t>de </w:t>
      </w:r>
      <w:r>
        <w:rPr>
          <w:w w:val="90"/>
        </w:rPr>
        <w:t>las</w:t>
      </w:r>
      <w:r>
        <w:rPr>
          <w:spacing w:val="-7"/>
          <w:w w:val="90"/>
        </w:rPr>
        <w:t> </w:t>
      </w:r>
      <w:r>
        <w:rPr>
          <w:w w:val="90"/>
        </w:rPr>
        <w:t>dependencias</w:t>
      </w:r>
      <w:r>
        <w:rPr>
          <w:spacing w:val="-7"/>
          <w:w w:val="90"/>
        </w:rPr>
        <w:t> </w:t>
      </w:r>
      <w:r>
        <w:rPr>
          <w:w w:val="90"/>
        </w:rPr>
        <w:t>y</w:t>
      </w:r>
      <w:r>
        <w:rPr>
          <w:spacing w:val="-7"/>
          <w:w w:val="90"/>
        </w:rPr>
        <w:t> </w:t>
      </w:r>
      <w:r>
        <w:rPr>
          <w:w w:val="90"/>
        </w:rPr>
        <w:t>organismos</w:t>
      </w:r>
      <w:r>
        <w:rPr>
          <w:spacing w:val="-7"/>
          <w:w w:val="90"/>
        </w:rPr>
        <w:t> </w:t>
      </w:r>
      <w:r>
        <w:rPr>
          <w:w w:val="90"/>
        </w:rPr>
        <w:t>y</w:t>
      </w:r>
      <w:r>
        <w:rPr>
          <w:spacing w:val="-7"/>
          <w:w w:val="90"/>
        </w:rPr>
        <w:t> </w:t>
      </w:r>
      <w:r>
        <w:rPr>
          <w:w w:val="90"/>
        </w:rPr>
        <w:t>definirá</w:t>
      </w:r>
      <w:r>
        <w:rPr>
          <w:spacing w:val="-7"/>
          <w:w w:val="90"/>
        </w:rPr>
        <w:t> </w:t>
      </w:r>
      <w:r>
        <w:rPr>
          <w:w w:val="90"/>
        </w:rPr>
        <w:t>las</w:t>
      </w:r>
      <w:r>
        <w:rPr>
          <w:spacing w:val="-7"/>
          <w:w w:val="90"/>
        </w:rPr>
        <w:t> </w:t>
      </w:r>
      <w:r>
        <w:rPr>
          <w:w w:val="90"/>
        </w:rPr>
        <w:t>bases</w:t>
      </w:r>
      <w:r>
        <w:rPr>
          <w:spacing w:val="-7"/>
          <w:w w:val="90"/>
        </w:rPr>
        <w:t> </w:t>
      </w:r>
      <w:r>
        <w:rPr>
          <w:w w:val="90"/>
        </w:rPr>
        <w:t>para</w:t>
      </w:r>
      <w:r>
        <w:rPr>
          <w:spacing w:val="-7"/>
          <w:w w:val="90"/>
        </w:rPr>
        <w:t> </w:t>
      </w:r>
      <w:r>
        <w:rPr>
          <w:w w:val="90"/>
        </w:rPr>
        <w:t>la</w:t>
      </w:r>
      <w:r>
        <w:rPr>
          <w:spacing w:val="-7"/>
          <w:w w:val="90"/>
        </w:rPr>
        <w:t> </w:t>
      </w:r>
      <w:r>
        <w:rPr>
          <w:w w:val="90"/>
        </w:rPr>
        <w:t>creación</w:t>
      </w:r>
      <w:r>
        <w:rPr>
          <w:spacing w:val="-7"/>
          <w:w w:val="90"/>
        </w:rPr>
        <w:t> </w:t>
      </w:r>
      <w:r>
        <w:rPr>
          <w:w w:val="90"/>
        </w:rPr>
        <w:t>de</w:t>
      </w:r>
      <w:r>
        <w:rPr>
          <w:spacing w:val="-7"/>
          <w:w w:val="90"/>
        </w:rPr>
        <w:t> </w:t>
      </w:r>
      <w:r>
        <w:rPr>
          <w:w w:val="90"/>
        </w:rPr>
        <w:t>las</w:t>
      </w:r>
      <w:r>
        <w:rPr>
          <w:spacing w:val="-7"/>
          <w:w w:val="90"/>
        </w:rPr>
        <w:t> </w:t>
      </w:r>
      <w:r>
        <w:rPr>
          <w:w w:val="90"/>
        </w:rPr>
        <w:t>entidades</w:t>
      </w:r>
      <w:r>
        <w:rPr>
          <w:spacing w:val="-7"/>
          <w:w w:val="90"/>
        </w:rPr>
        <w:t> </w:t>
      </w:r>
      <w:r>
        <w:rPr>
          <w:w w:val="90"/>
        </w:rPr>
        <w:t>paraestatales</w:t>
      </w:r>
      <w:r>
        <w:rPr>
          <w:spacing w:val="-7"/>
          <w:w w:val="90"/>
        </w:rPr>
        <w:t> </w:t>
      </w:r>
      <w:r>
        <w:rPr>
          <w:w w:val="90"/>
        </w:rPr>
        <w:t>y</w:t>
      </w:r>
      <w:r>
        <w:rPr>
          <w:spacing w:val="-7"/>
          <w:w w:val="90"/>
        </w:rPr>
        <w:t> </w:t>
      </w:r>
      <w:r>
        <w:rPr>
          <w:w w:val="90"/>
        </w:rPr>
        <w:t>la </w:t>
      </w:r>
      <w:r>
        <w:rPr>
          <w:w w:val="85"/>
        </w:rPr>
        <w:t>intervención del Ejecutivo</w:t>
      </w:r>
      <w:r>
        <w:rPr>
          <w:spacing w:val="-1"/>
          <w:w w:val="85"/>
        </w:rPr>
        <w:t> </w:t>
      </w:r>
      <w:r>
        <w:rPr>
          <w:w w:val="85"/>
        </w:rPr>
        <w:t>en su funcionamiento.</w:t>
      </w:r>
    </w:p>
    <w:p>
      <w:pPr>
        <w:pStyle w:val="BodyText"/>
        <w:spacing w:before="28"/>
      </w:pPr>
    </w:p>
    <w:p>
      <w:pPr>
        <w:pStyle w:val="BodyText"/>
        <w:spacing w:line="364" w:lineRule="auto"/>
        <w:ind w:left="907" w:right="533" w:firstLine="708"/>
        <w:jc w:val="both"/>
      </w:pPr>
      <w:r>
        <w:rPr>
          <w:w w:val="85"/>
        </w:rPr>
        <w:t>Bajo este tenor,</w:t>
      </w:r>
      <w:r>
        <w:rPr>
          <w:spacing w:val="-1"/>
          <w:w w:val="85"/>
        </w:rPr>
        <w:t> </w:t>
      </w:r>
      <w:r>
        <w:rPr>
          <w:w w:val="85"/>
        </w:rPr>
        <w:t>la Ley Orgánica del Poder</w:t>
      </w:r>
      <w:r>
        <w:rPr>
          <w:spacing w:val="-1"/>
          <w:w w:val="85"/>
        </w:rPr>
        <w:t> </w:t>
      </w:r>
      <w:r>
        <w:rPr>
          <w:w w:val="85"/>
        </w:rPr>
        <w:t>Ejecutivo del Estado de Nayarit</w:t>
      </w:r>
      <w:r>
        <w:rPr>
          <w:spacing w:val="-1"/>
          <w:w w:val="85"/>
        </w:rPr>
        <w:t> </w:t>
      </w:r>
      <w:r>
        <w:rPr>
          <w:w w:val="85"/>
        </w:rPr>
        <w:t>destaca en el artículo 1º, segundo</w:t>
      </w:r>
      <w:r>
        <w:rPr>
          <w:w w:val="85"/>
        </w:rPr>
        <w:t> párrafo, que</w:t>
      </w:r>
      <w:r>
        <w:rPr>
          <w:w w:val="85"/>
        </w:rPr>
        <w:t> el</w:t>
      </w:r>
      <w:r>
        <w:rPr>
          <w:w w:val="85"/>
        </w:rPr>
        <w:t> Despacho</w:t>
      </w:r>
      <w:r>
        <w:rPr>
          <w:w w:val="85"/>
        </w:rPr>
        <w:t> del</w:t>
      </w:r>
      <w:r>
        <w:rPr>
          <w:w w:val="85"/>
        </w:rPr>
        <w:t> Gobernador</w:t>
      </w:r>
      <w:r>
        <w:rPr>
          <w:w w:val="85"/>
        </w:rPr>
        <w:t> del</w:t>
      </w:r>
      <w:r>
        <w:rPr>
          <w:w w:val="85"/>
        </w:rPr>
        <w:t> Estado</w:t>
      </w:r>
      <w:r>
        <w:rPr>
          <w:w w:val="85"/>
        </w:rPr>
        <w:t> y las</w:t>
      </w:r>
      <w:r>
        <w:rPr>
          <w:w w:val="85"/>
        </w:rPr>
        <w:t> Secretarías</w:t>
      </w:r>
      <w:r>
        <w:rPr>
          <w:w w:val="85"/>
        </w:rPr>
        <w:t> del Despacho</w:t>
      </w:r>
      <w:r>
        <w:rPr>
          <w:w w:val="85"/>
        </w:rPr>
        <w:t> integran</w:t>
      </w:r>
      <w:r>
        <w:rPr>
          <w:w w:val="85"/>
        </w:rPr>
        <w:t> la </w:t>
      </w:r>
      <w:r>
        <w:rPr>
          <w:w w:val="80"/>
        </w:rPr>
        <w:t>Administración Pública Centralizada a las cuales, para los efectos de la Ley, se les denominará genéricamente </w:t>
      </w:r>
      <w:r>
        <w:rPr>
          <w:spacing w:val="-2"/>
          <w:w w:val="90"/>
        </w:rPr>
        <w:t>dependencias.</w:t>
      </w:r>
    </w:p>
    <w:p>
      <w:pPr>
        <w:pStyle w:val="BodyText"/>
        <w:spacing w:before="25"/>
      </w:pPr>
    </w:p>
    <w:p>
      <w:pPr>
        <w:pStyle w:val="BodyText"/>
        <w:spacing w:line="364" w:lineRule="auto"/>
        <w:ind w:left="907" w:right="533" w:firstLine="708"/>
        <w:jc w:val="both"/>
      </w:pPr>
      <w:r>
        <w:rPr>
          <w:w w:val="85"/>
        </w:rPr>
        <w:t>En</w:t>
      </w:r>
      <w:r>
        <w:rPr>
          <w:spacing w:val="-4"/>
          <w:w w:val="85"/>
        </w:rPr>
        <w:t> </w:t>
      </w:r>
      <w:r>
        <w:rPr>
          <w:w w:val="85"/>
        </w:rPr>
        <w:t>complemento</w:t>
      </w:r>
      <w:r>
        <w:rPr>
          <w:spacing w:val="-4"/>
          <w:w w:val="85"/>
        </w:rPr>
        <w:t> </w:t>
      </w:r>
      <w:r>
        <w:rPr>
          <w:w w:val="85"/>
        </w:rPr>
        <w:t>a</w:t>
      </w:r>
      <w:r>
        <w:rPr>
          <w:spacing w:val="-4"/>
          <w:w w:val="85"/>
        </w:rPr>
        <w:t> </w:t>
      </w:r>
      <w:r>
        <w:rPr>
          <w:w w:val="85"/>
        </w:rPr>
        <w:t>lo</w:t>
      </w:r>
      <w:r>
        <w:rPr>
          <w:spacing w:val="-6"/>
          <w:w w:val="85"/>
        </w:rPr>
        <w:t> </w:t>
      </w:r>
      <w:r>
        <w:rPr>
          <w:w w:val="85"/>
        </w:rPr>
        <w:t>citado,</w:t>
      </w:r>
      <w:r>
        <w:rPr>
          <w:spacing w:val="34"/>
        </w:rPr>
        <w:t> </w:t>
      </w:r>
      <w:r>
        <w:rPr>
          <w:w w:val="85"/>
        </w:rPr>
        <w:t>el</w:t>
      </w:r>
      <w:r>
        <w:rPr>
          <w:spacing w:val="-4"/>
          <w:w w:val="85"/>
        </w:rPr>
        <w:t> </w:t>
      </w:r>
      <w:r>
        <w:rPr>
          <w:w w:val="85"/>
        </w:rPr>
        <w:t>artículo</w:t>
      </w:r>
      <w:r>
        <w:rPr>
          <w:spacing w:val="-4"/>
          <w:w w:val="85"/>
        </w:rPr>
        <w:t> </w:t>
      </w:r>
      <w:r>
        <w:rPr>
          <w:w w:val="85"/>
        </w:rPr>
        <w:t>31</w:t>
      </w:r>
      <w:r>
        <w:rPr>
          <w:spacing w:val="-4"/>
          <w:w w:val="85"/>
        </w:rPr>
        <w:t> </w:t>
      </w:r>
      <w:r>
        <w:rPr>
          <w:w w:val="85"/>
        </w:rPr>
        <w:t>de</w:t>
      </w:r>
      <w:r>
        <w:rPr>
          <w:spacing w:val="-6"/>
          <w:w w:val="85"/>
        </w:rPr>
        <w:t> </w:t>
      </w:r>
      <w:r>
        <w:rPr>
          <w:w w:val="85"/>
        </w:rPr>
        <w:t>la</w:t>
      </w:r>
      <w:r>
        <w:rPr>
          <w:spacing w:val="-4"/>
          <w:w w:val="85"/>
        </w:rPr>
        <w:t> </w:t>
      </w:r>
      <w:r>
        <w:rPr>
          <w:w w:val="85"/>
        </w:rPr>
        <w:t>misma</w:t>
      </w:r>
      <w:r>
        <w:rPr>
          <w:spacing w:val="-6"/>
          <w:w w:val="85"/>
        </w:rPr>
        <w:t> </w:t>
      </w:r>
      <w:r>
        <w:rPr>
          <w:w w:val="85"/>
        </w:rPr>
        <w:t>Ley</w:t>
      </w:r>
      <w:r>
        <w:rPr>
          <w:spacing w:val="-4"/>
          <w:w w:val="85"/>
        </w:rPr>
        <w:t> </w:t>
      </w:r>
      <w:r>
        <w:rPr>
          <w:w w:val="85"/>
        </w:rPr>
        <w:t>Orgánica</w:t>
      </w:r>
      <w:r>
        <w:rPr>
          <w:spacing w:val="-4"/>
          <w:w w:val="85"/>
        </w:rPr>
        <w:t> </w:t>
      </w:r>
      <w:r>
        <w:rPr>
          <w:w w:val="85"/>
        </w:rPr>
        <w:t>del</w:t>
      </w:r>
      <w:r>
        <w:rPr>
          <w:spacing w:val="-4"/>
          <w:w w:val="85"/>
        </w:rPr>
        <w:t> </w:t>
      </w:r>
      <w:r>
        <w:rPr>
          <w:w w:val="85"/>
        </w:rPr>
        <w:t>Poder</w:t>
      </w:r>
      <w:r>
        <w:rPr>
          <w:spacing w:val="-5"/>
          <w:w w:val="85"/>
        </w:rPr>
        <w:t> </w:t>
      </w:r>
      <w:r>
        <w:rPr>
          <w:w w:val="85"/>
        </w:rPr>
        <w:t>Ejecutivo</w:t>
      </w:r>
      <w:r>
        <w:rPr>
          <w:spacing w:val="-4"/>
          <w:w w:val="85"/>
        </w:rPr>
        <w:t> </w:t>
      </w:r>
      <w:r>
        <w:rPr>
          <w:w w:val="85"/>
        </w:rPr>
        <w:t>del</w:t>
      </w:r>
      <w:r>
        <w:rPr>
          <w:spacing w:val="-4"/>
          <w:w w:val="85"/>
        </w:rPr>
        <w:t> </w:t>
      </w:r>
      <w:r>
        <w:rPr>
          <w:w w:val="85"/>
        </w:rPr>
        <w:t>Estado </w:t>
      </w:r>
      <w:r>
        <w:rPr>
          <w:spacing w:val="-2"/>
          <w:w w:val="85"/>
        </w:rPr>
        <w:t>de Nayarit, establece que para el estudio, planeación, análisis, programación, ejecución, control, evaluación y </w:t>
      </w:r>
      <w:r>
        <w:rPr>
          <w:w w:val="80"/>
        </w:rPr>
        <w:t>despacho de los asuntos que corresponden a la Administración Pública Centralizada, el Poder Ejecutivo estatal </w:t>
      </w:r>
      <w:r>
        <w:rPr>
          <w:w w:val="85"/>
        </w:rPr>
        <w:t>contará con las siguientes dependencias:</w:t>
      </w:r>
    </w:p>
    <w:p>
      <w:pPr>
        <w:pStyle w:val="BodyText"/>
        <w:spacing w:before="25"/>
      </w:pPr>
    </w:p>
    <w:p>
      <w:pPr>
        <w:pStyle w:val="ListParagraph"/>
        <w:numPr>
          <w:ilvl w:val="0"/>
          <w:numId w:val="3"/>
        </w:numPr>
        <w:tabs>
          <w:tab w:pos="1987" w:val="left" w:leader="none"/>
        </w:tabs>
        <w:spacing w:line="240" w:lineRule="auto" w:before="1" w:after="0"/>
        <w:ind w:left="1987" w:right="0" w:hanging="360"/>
        <w:jc w:val="left"/>
        <w:rPr>
          <w:sz w:val="22"/>
        </w:rPr>
      </w:pPr>
      <w:r>
        <w:rPr>
          <w:w w:val="80"/>
          <w:sz w:val="22"/>
        </w:rPr>
        <w:t>Secretaría</w:t>
      </w:r>
      <w:r>
        <w:rPr>
          <w:spacing w:val="2"/>
          <w:sz w:val="22"/>
        </w:rPr>
        <w:t> </w:t>
      </w:r>
      <w:r>
        <w:rPr>
          <w:w w:val="80"/>
          <w:sz w:val="22"/>
        </w:rPr>
        <w:t>General</w:t>
      </w:r>
      <w:r>
        <w:rPr>
          <w:spacing w:val="7"/>
          <w:sz w:val="22"/>
        </w:rPr>
        <w:t> </w:t>
      </w:r>
      <w:r>
        <w:rPr>
          <w:w w:val="80"/>
          <w:sz w:val="22"/>
        </w:rPr>
        <w:t>de</w:t>
      </w:r>
      <w:r>
        <w:rPr>
          <w:spacing w:val="3"/>
          <w:sz w:val="22"/>
        </w:rPr>
        <w:t> </w:t>
      </w:r>
      <w:r>
        <w:rPr>
          <w:spacing w:val="-2"/>
          <w:w w:val="80"/>
          <w:sz w:val="22"/>
        </w:rPr>
        <w:t>Gobierno</w:t>
      </w:r>
    </w:p>
    <w:p>
      <w:pPr>
        <w:pStyle w:val="ListParagraph"/>
        <w:numPr>
          <w:ilvl w:val="0"/>
          <w:numId w:val="3"/>
        </w:numPr>
        <w:tabs>
          <w:tab w:pos="1987" w:val="left" w:leader="none"/>
        </w:tabs>
        <w:spacing w:line="240" w:lineRule="auto" w:before="124" w:after="0"/>
        <w:ind w:left="1987" w:right="0" w:hanging="360"/>
        <w:jc w:val="left"/>
        <w:rPr>
          <w:sz w:val="22"/>
        </w:rPr>
      </w:pPr>
      <w:r>
        <w:rPr>
          <w:w w:val="80"/>
          <w:sz w:val="22"/>
        </w:rPr>
        <w:t>Secretaría</w:t>
      </w:r>
      <w:r>
        <w:rPr>
          <w:spacing w:val="4"/>
          <w:sz w:val="22"/>
        </w:rPr>
        <w:t> </w:t>
      </w:r>
      <w:r>
        <w:rPr>
          <w:w w:val="80"/>
          <w:sz w:val="22"/>
        </w:rPr>
        <w:t>de</w:t>
      </w:r>
      <w:r>
        <w:rPr>
          <w:spacing w:val="4"/>
          <w:sz w:val="22"/>
        </w:rPr>
        <w:t> </w:t>
      </w:r>
      <w:r>
        <w:rPr>
          <w:w w:val="80"/>
          <w:sz w:val="22"/>
        </w:rPr>
        <w:t>Administración</w:t>
      </w:r>
      <w:r>
        <w:rPr>
          <w:sz w:val="22"/>
        </w:rPr>
        <w:t> </w:t>
      </w:r>
      <w:r>
        <w:rPr>
          <w:w w:val="80"/>
          <w:sz w:val="22"/>
        </w:rPr>
        <w:t>y</w:t>
      </w:r>
      <w:r>
        <w:rPr>
          <w:spacing w:val="5"/>
          <w:sz w:val="22"/>
        </w:rPr>
        <w:t> </w:t>
      </w:r>
      <w:r>
        <w:rPr>
          <w:spacing w:val="-2"/>
          <w:w w:val="80"/>
          <w:sz w:val="22"/>
        </w:rPr>
        <w:t>Finanzas</w:t>
      </w:r>
    </w:p>
    <w:p>
      <w:pPr>
        <w:pStyle w:val="ListParagraph"/>
        <w:numPr>
          <w:ilvl w:val="0"/>
          <w:numId w:val="3"/>
        </w:numPr>
        <w:tabs>
          <w:tab w:pos="1987" w:val="left" w:leader="none"/>
        </w:tabs>
        <w:spacing w:line="240" w:lineRule="auto" w:before="124" w:after="0"/>
        <w:ind w:left="1987" w:right="0" w:hanging="360"/>
        <w:jc w:val="left"/>
        <w:rPr>
          <w:sz w:val="22"/>
        </w:rPr>
      </w:pPr>
      <w:r>
        <w:rPr>
          <w:w w:val="80"/>
          <w:sz w:val="22"/>
        </w:rPr>
        <w:t>Secretaría</w:t>
      </w:r>
      <w:r>
        <w:rPr>
          <w:spacing w:val="5"/>
          <w:sz w:val="22"/>
        </w:rPr>
        <w:t> </w:t>
      </w:r>
      <w:r>
        <w:rPr>
          <w:w w:val="80"/>
          <w:sz w:val="22"/>
        </w:rPr>
        <w:t>de</w:t>
      </w:r>
      <w:r>
        <w:rPr>
          <w:spacing w:val="5"/>
          <w:sz w:val="22"/>
        </w:rPr>
        <w:t> </w:t>
      </w:r>
      <w:r>
        <w:rPr>
          <w:w w:val="80"/>
          <w:sz w:val="22"/>
        </w:rPr>
        <w:t>Desarrollo</w:t>
      </w:r>
      <w:r>
        <w:rPr>
          <w:spacing w:val="6"/>
          <w:sz w:val="22"/>
        </w:rPr>
        <w:t> </w:t>
      </w:r>
      <w:r>
        <w:rPr>
          <w:spacing w:val="-2"/>
          <w:w w:val="80"/>
          <w:sz w:val="22"/>
        </w:rPr>
        <w:t>Sustentable</w:t>
      </w:r>
    </w:p>
    <w:p>
      <w:pPr>
        <w:pStyle w:val="ListParagraph"/>
        <w:numPr>
          <w:ilvl w:val="0"/>
          <w:numId w:val="3"/>
        </w:numPr>
        <w:tabs>
          <w:tab w:pos="1987" w:val="left" w:leader="none"/>
        </w:tabs>
        <w:spacing w:line="240" w:lineRule="auto" w:before="124" w:after="0"/>
        <w:ind w:left="1987" w:right="0" w:hanging="360"/>
        <w:jc w:val="left"/>
        <w:rPr>
          <w:sz w:val="22"/>
        </w:rPr>
      </w:pPr>
      <w:r>
        <w:rPr>
          <w:w w:val="80"/>
          <w:sz w:val="22"/>
        </w:rPr>
        <w:t>Secretaría</w:t>
      </w:r>
      <w:r>
        <w:rPr>
          <w:spacing w:val="6"/>
          <w:sz w:val="22"/>
        </w:rPr>
        <w:t> </w:t>
      </w:r>
      <w:r>
        <w:rPr>
          <w:w w:val="80"/>
          <w:sz w:val="22"/>
        </w:rPr>
        <w:t>de</w:t>
      </w:r>
      <w:r>
        <w:rPr>
          <w:spacing w:val="6"/>
          <w:sz w:val="22"/>
        </w:rPr>
        <w:t> </w:t>
      </w:r>
      <w:r>
        <w:rPr>
          <w:spacing w:val="-2"/>
          <w:w w:val="80"/>
          <w:sz w:val="22"/>
        </w:rPr>
        <w:t>Infraestructura</w:t>
      </w:r>
    </w:p>
    <w:p>
      <w:pPr>
        <w:pStyle w:val="ListParagraph"/>
        <w:numPr>
          <w:ilvl w:val="0"/>
          <w:numId w:val="3"/>
        </w:numPr>
        <w:tabs>
          <w:tab w:pos="1987" w:val="left" w:leader="none"/>
        </w:tabs>
        <w:spacing w:line="240" w:lineRule="auto" w:before="124" w:after="0"/>
        <w:ind w:left="1987" w:right="0" w:hanging="360"/>
        <w:jc w:val="left"/>
        <w:rPr>
          <w:sz w:val="22"/>
        </w:rPr>
      </w:pPr>
      <w:r>
        <w:rPr>
          <w:w w:val="80"/>
          <w:sz w:val="22"/>
        </w:rPr>
        <w:t>Secretaría</w:t>
      </w:r>
      <w:r>
        <w:rPr>
          <w:spacing w:val="6"/>
          <w:sz w:val="22"/>
        </w:rPr>
        <w:t> </w:t>
      </w:r>
      <w:r>
        <w:rPr>
          <w:w w:val="80"/>
          <w:sz w:val="22"/>
        </w:rPr>
        <w:t>de</w:t>
      </w:r>
      <w:r>
        <w:rPr>
          <w:spacing w:val="6"/>
          <w:sz w:val="22"/>
        </w:rPr>
        <w:t> </w:t>
      </w:r>
      <w:r>
        <w:rPr>
          <w:spacing w:val="-2"/>
          <w:w w:val="80"/>
          <w:sz w:val="22"/>
        </w:rPr>
        <w:t>Educación</w:t>
      </w:r>
    </w:p>
    <w:p>
      <w:pPr>
        <w:pStyle w:val="ListParagraph"/>
        <w:numPr>
          <w:ilvl w:val="0"/>
          <w:numId w:val="3"/>
        </w:numPr>
        <w:tabs>
          <w:tab w:pos="1987" w:val="left" w:leader="none"/>
        </w:tabs>
        <w:spacing w:line="240" w:lineRule="auto" w:before="124" w:after="0"/>
        <w:ind w:left="1987" w:right="0" w:hanging="360"/>
        <w:jc w:val="left"/>
        <w:rPr>
          <w:sz w:val="22"/>
        </w:rPr>
      </w:pPr>
      <w:r>
        <w:rPr>
          <w:w w:val="80"/>
          <w:sz w:val="22"/>
        </w:rPr>
        <w:t>Secretaría</w:t>
      </w:r>
      <w:r>
        <w:rPr>
          <w:spacing w:val="3"/>
          <w:sz w:val="22"/>
        </w:rPr>
        <w:t> </w:t>
      </w:r>
      <w:r>
        <w:rPr>
          <w:w w:val="80"/>
          <w:sz w:val="22"/>
        </w:rPr>
        <w:t>para</w:t>
      </w:r>
      <w:r>
        <w:rPr>
          <w:spacing w:val="3"/>
          <w:sz w:val="22"/>
        </w:rPr>
        <w:t> </w:t>
      </w:r>
      <w:r>
        <w:rPr>
          <w:w w:val="80"/>
          <w:sz w:val="22"/>
        </w:rPr>
        <w:t>la</w:t>
      </w:r>
      <w:r>
        <w:rPr>
          <w:spacing w:val="-1"/>
          <w:sz w:val="22"/>
        </w:rPr>
        <w:t> </w:t>
      </w:r>
      <w:r>
        <w:rPr>
          <w:w w:val="80"/>
          <w:sz w:val="22"/>
        </w:rPr>
        <w:t>Honestidad</w:t>
      </w:r>
      <w:r>
        <w:rPr>
          <w:sz w:val="22"/>
        </w:rPr>
        <w:t> </w:t>
      </w:r>
      <w:r>
        <w:rPr>
          <w:w w:val="80"/>
          <w:sz w:val="22"/>
        </w:rPr>
        <w:t>y</w:t>
      </w:r>
      <w:r>
        <w:rPr>
          <w:spacing w:val="3"/>
          <w:sz w:val="22"/>
        </w:rPr>
        <w:t> </w:t>
      </w:r>
      <w:r>
        <w:rPr>
          <w:w w:val="80"/>
          <w:sz w:val="22"/>
        </w:rPr>
        <w:t>Buena</w:t>
      </w:r>
      <w:r>
        <w:rPr>
          <w:spacing w:val="-1"/>
          <w:sz w:val="22"/>
        </w:rPr>
        <w:t> </w:t>
      </w:r>
      <w:r>
        <w:rPr>
          <w:spacing w:val="-2"/>
          <w:w w:val="80"/>
          <w:sz w:val="22"/>
        </w:rPr>
        <w:t>Gobernanza</w:t>
      </w:r>
    </w:p>
    <w:p>
      <w:pPr>
        <w:pStyle w:val="ListParagraph"/>
        <w:numPr>
          <w:ilvl w:val="0"/>
          <w:numId w:val="3"/>
        </w:numPr>
        <w:tabs>
          <w:tab w:pos="1987" w:val="left" w:leader="none"/>
        </w:tabs>
        <w:spacing w:line="240" w:lineRule="auto" w:before="127" w:after="0"/>
        <w:ind w:left="1987" w:right="0" w:hanging="360"/>
        <w:jc w:val="left"/>
        <w:rPr>
          <w:sz w:val="22"/>
        </w:rPr>
      </w:pPr>
      <w:r>
        <w:rPr>
          <w:w w:val="80"/>
          <w:sz w:val="22"/>
        </w:rPr>
        <w:t>Secretaría</w:t>
      </w:r>
      <w:r>
        <w:rPr>
          <w:spacing w:val="5"/>
          <w:sz w:val="22"/>
        </w:rPr>
        <w:t> </w:t>
      </w:r>
      <w:r>
        <w:rPr>
          <w:w w:val="80"/>
          <w:sz w:val="22"/>
        </w:rPr>
        <w:t>de</w:t>
      </w:r>
      <w:r>
        <w:rPr>
          <w:spacing w:val="5"/>
          <w:sz w:val="22"/>
        </w:rPr>
        <w:t> </w:t>
      </w:r>
      <w:r>
        <w:rPr>
          <w:w w:val="80"/>
          <w:sz w:val="22"/>
        </w:rPr>
        <w:t>Desarrollo</w:t>
      </w:r>
      <w:r>
        <w:rPr>
          <w:spacing w:val="6"/>
          <w:sz w:val="22"/>
        </w:rPr>
        <w:t> </w:t>
      </w:r>
      <w:r>
        <w:rPr>
          <w:spacing w:val="-2"/>
          <w:w w:val="80"/>
          <w:sz w:val="22"/>
        </w:rPr>
        <w:t>Rural</w:t>
      </w:r>
    </w:p>
    <w:p>
      <w:pPr>
        <w:pStyle w:val="ListParagraph"/>
        <w:numPr>
          <w:ilvl w:val="0"/>
          <w:numId w:val="3"/>
        </w:numPr>
        <w:tabs>
          <w:tab w:pos="1987" w:val="left" w:leader="none"/>
        </w:tabs>
        <w:spacing w:line="240" w:lineRule="auto" w:before="124" w:after="0"/>
        <w:ind w:left="1987" w:right="0" w:hanging="360"/>
        <w:jc w:val="left"/>
        <w:rPr>
          <w:sz w:val="22"/>
        </w:rPr>
      </w:pPr>
      <w:r>
        <w:rPr>
          <w:w w:val="80"/>
          <w:sz w:val="22"/>
        </w:rPr>
        <w:t>Secretaría</w:t>
      </w:r>
      <w:r>
        <w:rPr>
          <w:spacing w:val="1"/>
          <w:sz w:val="22"/>
        </w:rPr>
        <w:t> </w:t>
      </w:r>
      <w:r>
        <w:rPr>
          <w:w w:val="80"/>
          <w:sz w:val="22"/>
        </w:rPr>
        <w:t>del</w:t>
      </w:r>
      <w:r>
        <w:rPr>
          <w:spacing w:val="1"/>
          <w:sz w:val="22"/>
        </w:rPr>
        <w:t> </w:t>
      </w:r>
      <w:r>
        <w:rPr>
          <w:w w:val="80"/>
          <w:sz w:val="22"/>
        </w:rPr>
        <w:t>Trabajo</w:t>
      </w:r>
      <w:r>
        <w:rPr>
          <w:spacing w:val="-2"/>
          <w:sz w:val="22"/>
        </w:rPr>
        <w:t> </w:t>
      </w:r>
      <w:r>
        <w:rPr>
          <w:w w:val="80"/>
          <w:sz w:val="22"/>
        </w:rPr>
        <w:t>y</w:t>
      </w:r>
      <w:r>
        <w:rPr>
          <w:spacing w:val="1"/>
          <w:sz w:val="22"/>
        </w:rPr>
        <w:t> </w:t>
      </w:r>
      <w:r>
        <w:rPr>
          <w:w w:val="80"/>
          <w:sz w:val="22"/>
        </w:rPr>
        <w:t>Justicia</w:t>
      </w:r>
      <w:r>
        <w:rPr>
          <w:spacing w:val="1"/>
          <w:sz w:val="22"/>
        </w:rPr>
        <w:t> </w:t>
      </w:r>
      <w:r>
        <w:rPr>
          <w:spacing w:val="-2"/>
          <w:w w:val="80"/>
          <w:sz w:val="22"/>
        </w:rPr>
        <w:t>Laboral</w:t>
      </w:r>
    </w:p>
    <w:p>
      <w:pPr>
        <w:pStyle w:val="ListParagraph"/>
        <w:numPr>
          <w:ilvl w:val="0"/>
          <w:numId w:val="3"/>
        </w:numPr>
        <w:tabs>
          <w:tab w:pos="1987" w:val="left" w:leader="none"/>
        </w:tabs>
        <w:spacing w:line="240" w:lineRule="auto" w:before="124" w:after="0"/>
        <w:ind w:left="1987" w:right="0" w:hanging="360"/>
        <w:jc w:val="left"/>
        <w:rPr>
          <w:sz w:val="22"/>
        </w:rPr>
      </w:pPr>
      <w:r>
        <w:rPr>
          <w:w w:val="80"/>
          <w:sz w:val="22"/>
        </w:rPr>
        <w:t>Secretaría</w:t>
      </w:r>
      <w:r>
        <w:rPr>
          <w:spacing w:val="6"/>
          <w:sz w:val="22"/>
        </w:rPr>
        <w:t> </w:t>
      </w:r>
      <w:r>
        <w:rPr>
          <w:w w:val="80"/>
          <w:sz w:val="22"/>
        </w:rPr>
        <w:t>de</w:t>
      </w:r>
      <w:r>
        <w:rPr>
          <w:spacing w:val="6"/>
          <w:sz w:val="22"/>
        </w:rPr>
        <w:t> </w:t>
      </w:r>
      <w:r>
        <w:rPr>
          <w:spacing w:val="-2"/>
          <w:w w:val="80"/>
          <w:sz w:val="22"/>
        </w:rPr>
        <w:t>Economía</w:t>
      </w:r>
    </w:p>
    <w:p>
      <w:pPr>
        <w:pStyle w:val="ListParagraph"/>
        <w:numPr>
          <w:ilvl w:val="0"/>
          <w:numId w:val="3"/>
        </w:numPr>
        <w:tabs>
          <w:tab w:pos="1987" w:val="left" w:leader="none"/>
        </w:tabs>
        <w:spacing w:line="240" w:lineRule="auto" w:before="124" w:after="0"/>
        <w:ind w:left="1987" w:right="0" w:hanging="360"/>
        <w:jc w:val="left"/>
        <w:rPr>
          <w:sz w:val="22"/>
        </w:rPr>
      </w:pPr>
      <w:r>
        <w:rPr>
          <w:w w:val="80"/>
          <w:sz w:val="22"/>
        </w:rPr>
        <w:t>Secretaría</w:t>
      </w:r>
      <w:r>
        <w:rPr>
          <w:spacing w:val="6"/>
          <w:sz w:val="22"/>
        </w:rPr>
        <w:t> </w:t>
      </w:r>
      <w:r>
        <w:rPr>
          <w:w w:val="80"/>
          <w:sz w:val="22"/>
        </w:rPr>
        <w:t>de</w:t>
      </w:r>
      <w:r>
        <w:rPr>
          <w:spacing w:val="6"/>
          <w:sz w:val="22"/>
        </w:rPr>
        <w:t> </w:t>
      </w:r>
      <w:r>
        <w:rPr>
          <w:spacing w:val="-2"/>
          <w:w w:val="80"/>
          <w:sz w:val="22"/>
        </w:rPr>
        <w:t>Turismo</w:t>
      </w:r>
    </w:p>
    <w:p>
      <w:pPr>
        <w:pStyle w:val="ListParagraph"/>
        <w:numPr>
          <w:ilvl w:val="0"/>
          <w:numId w:val="3"/>
        </w:numPr>
        <w:tabs>
          <w:tab w:pos="1987" w:val="left" w:leader="none"/>
        </w:tabs>
        <w:spacing w:line="240" w:lineRule="auto" w:before="124" w:after="0"/>
        <w:ind w:left="1987" w:right="0" w:hanging="360"/>
        <w:jc w:val="left"/>
        <w:rPr>
          <w:sz w:val="22"/>
        </w:rPr>
      </w:pPr>
      <w:r>
        <w:rPr>
          <w:w w:val="80"/>
          <w:sz w:val="22"/>
        </w:rPr>
        <w:t>Secretaría</w:t>
      </w:r>
      <w:r>
        <w:rPr>
          <w:spacing w:val="6"/>
          <w:sz w:val="22"/>
        </w:rPr>
        <w:t> </w:t>
      </w:r>
      <w:r>
        <w:rPr>
          <w:w w:val="80"/>
          <w:sz w:val="22"/>
        </w:rPr>
        <w:t>de</w:t>
      </w:r>
      <w:r>
        <w:rPr>
          <w:spacing w:val="6"/>
          <w:sz w:val="22"/>
        </w:rPr>
        <w:t> </w:t>
      </w:r>
      <w:r>
        <w:rPr>
          <w:spacing w:val="-2"/>
          <w:w w:val="80"/>
          <w:sz w:val="22"/>
        </w:rPr>
        <w:t>Salud</w:t>
      </w:r>
    </w:p>
    <w:p>
      <w:pPr>
        <w:pStyle w:val="ListParagraph"/>
        <w:numPr>
          <w:ilvl w:val="0"/>
          <w:numId w:val="3"/>
        </w:numPr>
        <w:tabs>
          <w:tab w:pos="1987" w:val="left" w:leader="none"/>
        </w:tabs>
        <w:spacing w:line="240" w:lineRule="auto" w:before="124" w:after="0"/>
        <w:ind w:left="1987" w:right="0" w:hanging="360"/>
        <w:jc w:val="left"/>
        <w:rPr>
          <w:sz w:val="22"/>
        </w:rPr>
      </w:pPr>
      <w:r>
        <w:rPr>
          <w:w w:val="80"/>
          <w:sz w:val="22"/>
        </w:rPr>
        <w:t>Secretaría</w:t>
      </w:r>
      <w:r>
        <w:rPr>
          <w:spacing w:val="3"/>
          <w:sz w:val="22"/>
        </w:rPr>
        <w:t> </w:t>
      </w:r>
      <w:r>
        <w:rPr>
          <w:w w:val="80"/>
          <w:sz w:val="22"/>
        </w:rPr>
        <w:t>de</w:t>
      </w:r>
      <w:r>
        <w:rPr>
          <w:spacing w:val="4"/>
          <w:sz w:val="22"/>
        </w:rPr>
        <w:t> </w:t>
      </w:r>
      <w:r>
        <w:rPr>
          <w:w w:val="80"/>
          <w:sz w:val="22"/>
        </w:rPr>
        <w:t>Bienestar</w:t>
      </w:r>
      <w:r>
        <w:rPr>
          <w:spacing w:val="2"/>
          <w:sz w:val="22"/>
        </w:rPr>
        <w:t> </w:t>
      </w:r>
      <w:r>
        <w:rPr>
          <w:w w:val="80"/>
          <w:sz w:val="22"/>
        </w:rPr>
        <w:t>e</w:t>
      </w:r>
      <w:r>
        <w:rPr>
          <w:sz w:val="22"/>
        </w:rPr>
        <w:t> </w:t>
      </w:r>
      <w:r>
        <w:rPr>
          <w:w w:val="80"/>
          <w:sz w:val="22"/>
        </w:rPr>
        <w:t>Igualdad</w:t>
      </w:r>
      <w:r>
        <w:rPr>
          <w:spacing w:val="3"/>
          <w:sz w:val="22"/>
        </w:rPr>
        <w:t> </w:t>
      </w:r>
      <w:r>
        <w:rPr>
          <w:spacing w:val="-2"/>
          <w:w w:val="80"/>
          <w:sz w:val="22"/>
        </w:rPr>
        <w:t>Sustantiva</w:t>
      </w:r>
    </w:p>
    <w:p>
      <w:pPr>
        <w:pStyle w:val="ListParagraph"/>
        <w:spacing w:after="0" w:line="240" w:lineRule="auto"/>
        <w:jc w:val="left"/>
        <w:rPr>
          <w:sz w:val="22"/>
        </w:rPr>
        <w:sectPr>
          <w:pgSz w:w="12240" w:h="15840"/>
          <w:pgMar w:header="787" w:footer="720" w:top="2720" w:bottom="980" w:left="1080" w:right="720"/>
        </w:sectPr>
      </w:pPr>
    </w:p>
    <w:p>
      <w:pPr>
        <w:pStyle w:val="BodyText"/>
        <w:spacing w:before="245"/>
      </w:pPr>
    </w:p>
    <w:p>
      <w:pPr>
        <w:pStyle w:val="ListParagraph"/>
        <w:numPr>
          <w:ilvl w:val="0"/>
          <w:numId w:val="3"/>
        </w:numPr>
        <w:tabs>
          <w:tab w:pos="1987" w:val="left" w:leader="none"/>
        </w:tabs>
        <w:spacing w:line="240" w:lineRule="auto" w:before="0" w:after="0"/>
        <w:ind w:left="1987" w:right="0" w:hanging="360"/>
        <w:jc w:val="left"/>
        <w:rPr>
          <w:sz w:val="22"/>
        </w:rPr>
      </w:pPr>
      <w:r>
        <w:rPr>
          <w:w w:val="80"/>
          <w:sz w:val="22"/>
        </w:rPr>
        <w:t>Secretaría</w:t>
      </w:r>
      <w:r>
        <w:rPr>
          <w:spacing w:val="3"/>
          <w:sz w:val="22"/>
        </w:rPr>
        <w:t> </w:t>
      </w:r>
      <w:r>
        <w:rPr>
          <w:w w:val="80"/>
          <w:sz w:val="22"/>
        </w:rPr>
        <w:t>de</w:t>
      </w:r>
      <w:r>
        <w:rPr>
          <w:spacing w:val="4"/>
          <w:sz w:val="22"/>
        </w:rPr>
        <w:t> </w:t>
      </w:r>
      <w:r>
        <w:rPr>
          <w:w w:val="80"/>
          <w:sz w:val="22"/>
        </w:rPr>
        <w:t>Seguridad</w:t>
      </w:r>
      <w:r>
        <w:rPr>
          <w:sz w:val="22"/>
        </w:rPr>
        <w:t> </w:t>
      </w:r>
      <w:r>
        <w:rPr>
          <w:w w:val="80"/>
          <w:sz w:val="22"/>
        </w:rPr>
        <w:t>y</w:t>
      </w:r>
      <w:r>
        <w:rPr>
          <w:spacing w:val="4"/>
          <w:sz w:val="22"/>
        </w:rPr>
        <w:t> </w:t>
      </w:r>
      <w:r>
        <w:rPr>
          <w:w w:val="80"/>
          <w:sz w:val="22"/>
        </w:rPr>
        <w:t>Protección</w:t>
      </w:r>
      <w:r>
        <w:rPr>
          <w:spacing w:val="4"/>
          <w:sz w:val="22"/>
        </w:rPr>
        <w:t> </w:t>
      </w:r>
      <w:r>
        <w:rPr>
          <w:spacing w:val="-2"/>
          <w:w w:val="80"/>
          <w:sz w:val="22"/>
        </w:rPr>
        <w:t>Ciudadana</w:t>
      </w:r>
    </w:p>
    <w:p>
      <w:pPr>
        <w:pStyle w:val="ListParagraph"/>
        <w:numPr>
          <w:ilvl w:val="0"/>
          <w:numId w:val="3"/>
        </w:numPr>
        <w:tabs>
          <w:tab w:pos="1987" w:val="left" w:leader="none"/>
        </w:tabs>
        <w:spacing w:line="240" w:lineRule="auto" w:before="124" w:after="0"/>
        <w:ind w:left="1987" w:right="0" w:hanging="360"/>
        <w:jc w:val="left"/>
        <w:rPr>
          <w:sz w:val="22"/>
        </w:rPr>
      </w:pPr>
      <w:r>
        <w:rPr>
          <w:w w:val="80"/>
          <w:sz w:val="22"/>
        </w:rPr>
        <w:t>Secretaría</w:t>
      </w:r>
      <w:r>
        <w:rPr>
          <w:spacing w:val="6"/>
          <w:sz w:val="22"/>
        </w:rPr>
        <w:t> </w:t>
      </w:r>
      <w:r>
        <w:rPr>
          <w:w w:val="80"/>
          <w:sz w:val="22"/>
        </w:rPr>
        <w:t>de</w:t>
      </w:r>
      <w:r>
        <w:rPr>
          <w:spacing w:val="6"/>
          <w:sz w:val="22"/>
        </w:rPr>
        <w:t> </w:t>
      </w:r>
      <w:r>
        <w:rPr>
          <w:spacing w:val="-2"/>
          <w:w w:val="80"/>
          <w:sz w:val="22"/>
        </w:rPr>
        <w:t>Movilidad</w:t>
      </w:r>
    </w:p>
    <w:p>
      <w:pPr>
        <w:pStyle w:val="BodyText"/>
      </w:pPr>
    </w:p>
    <w:p>
      <w:pPr>
        <w:pStyle w:val="BodyText"/>
        <w:spacing w:before="6"/>
      </w:pPr>
    </w:p>
    <w:p>
      <w:pPr>
        <w:pStyle w:val="BodyText"/>
        <w:spacing w:line="364" w:lineRule="auto" w:before="1"/>
        <w:ind w:left="907" w:right="533" w:firstLine="708"/>
        <w:jc w:val="both"/>
      </w:pPr>
      <w:r>
        <w:rPr>
          <w:spacing w:val="-2"/>
          <w:w w:val="85"/>
        </w:rPr>
        <w:t>Por otro lado, en cuanto a la Administración Pública Paraestatal, el cuarto párrafo del artículo 1o de la </w:t>
      </w:r>
      <w:r>
        <w:rPr>
          <w:w w:val="85"/>
        </w:rPr>
        <w:t>Ley</w:t>
      </w:r>
      <w:r>
        <w:rPr>
          <w:w w:val="85"/>
        </w:rPr>
        <w:t> Orgánica</w:t>
      </w:r>
      <w:r>
        <w:rPr>
          <w:w w:val="85"/>
        </w:rPr>
        <w:t> referida,</w:t>
      </w:r>
      <w:r>
        <w:rPr>
          <w:spacing w:val="40"/>
        </w:rPr>
        <w:t> </w:t>
      </w:r>
      <w:r>
        <w:rPr>
          <w:w w:val="85"/>
        </w:rPr>
        <w:t>menciona</w:t>
      </w:r>
      <w:r>
        <w:rPr>
          <w:w w:val="85"/>
        </w:rPr>
        <w:t> que</w:t>
      </w:r>
      <w:r>
        <w:rPr>
          <w:w w:val="85"/>
        </w:rPr>
        <w:t> está</w:t>
      </w:r>
      <w:r>
        <w:rPr>
          <w:w w:val="85"/>
        </w:rPr>
        <w:t> conformada</w:t>
      </w:r>
      <w:r>
        <w:rPr>
          <w:w w:val="85"/>
        </w:rPr>
        <w:t> por</w:t>
      </w:r>
      <w:r>
        <w:rPr>
          <w:w w:val="85"/>
        </w:rPr>
        <w:t> los</w:t>
      </w:r>
      <w:r>
        <w:rPr>
          <w:w w:val="85"/>
        </w:rPr>
        <w:t> organismos</w:t>
      </w:r>
      <w:r>
        <w:rPr>
          <w:w w:val="85"/>
        </w:rPr>
        <w:t> públicos</w:t>
      </w:r>
      <w:r>
        <w:rPr>
          <w:w w:val="85"/>
        </w:rPr>
        <w:t> descentralizados,</w:t>
      </w:r>
      <w:r>
        <w:rPr>
          <w:w w:val="85"/>
        </w:rPr>
        <w:t> las </w:t>
      </w:r>
      <w:r>
        <w:rPr>
          <w:w w:val="80"/>
        </w:rPr>
        <w:t>empresas de participación estatal, los fondos y fideicomisos públicos paraestatales y los demás organismos de </w:t>
      </w:r>
      <w:r>
        <w:rPr>
          <w:w w:val="90"/>
        </w:rPr>
        <w:t>carácter</w:t>
      </w:r>
      <w:r>
        <w:rPr>
          <w:spacing w:val="-9"/>
          <w:w w:val="90"/>
        </w:rPr>
        <w:t> </w:t>
      </w:r>
      <w:r>
        <w:rPr>
          <w:w w:val="90"/>
        </w:rPr>
        <w:t>público</w:t>
      </w:r>
      <w:r>
        <w:rPr>
          <w:spacing w:val="-9"/>
          <w:w w:val="90"/>
        </w:rPr>
        <w:t> </w:t>
      </w:r>
      <w:r>
        <w:rPr>
          <w:w w:val="90"/>
        </w:rPr>
        <w:t>que</w:t>
      </w:r>
      <w:r>
        <w:rPr>
          <w:spacing w:val="-9"/>
          <w:w w:val="90"/>
        </w:rPr>
        <w:t> </w:t>
      </w:r>
      <w:r>
        <w:rPr>
          <w:w w:val="90"/>
        </w:rPr>
        <w:t>funcionen</w:t>
      </w:r>
      <w:r>
        <w:rPr>
          <w:spacing w:val="-9"/>
          <w:w w:val="90"/>
        </w:rPr>
        <w:t> </w:t>
      </w:r>
      <w:r>
        <w:rPr>
          <w:w w:val="90"/>
        </w:rPr>
        <w:t>en</w:t>
      </w:r>
      <w:r>
        <w:rPr>
          <w:spacing w:val="-8"/>
          <w:w w:val="90"/>
        </w:rPr>
        <w:t> </w:t>
      </w:r>
      <w:r>
        <w:rPr>
          <w:w w:val="90"/>
        </w:rPr>
        <w:t>el</w:t>
      </w:r>
      <w:r>
        <w:rPr>
          <w:spacing w:val="-9"/>
          <w:w w:val="90"/>
        </w:rPr>
        <w:t> </w:t>
      </w:r>
      <w:r>
        <w:rPr>
          <w:w w:val="90"/>
        </w:rPr>
        <w:t>Estado,</w:t>
      </w:r>
      <w:r>
        <w:rPr>
          <w:spacing w:val="-8"/>
          <w:w w:val="90"/>
        </w:rPr>
        <w:t> </w:t>
      </w:r>
      <w:r>
        <w:rPr>
          <w:w w:val="90"/>
        </w:rPr>
        <w:t>enfatizando</w:t>
      </w:r>
      <w:r>
        <w:rPr>
          <w:spacing w:val="-8"/>
          <w:w w:val="90"/>
        </w:rPr>
        <w:t> </w:t>
      </w:r>
      <w:r>
        <w:rPr>
          <w:w w:val="90"/>
        </w:rPr>
        <w:t>que</w:t>
      </w:r>
      <w:r>
        <w:rPr>
          <w:spacing w:val="-8"/>
          <w:w w:val="90"/>
        </w:rPr>
        <w:t> </w:t>
      </w:r>
      <w:r>
        <w:rPr>
          <w:w w:val="90"/>
        </w:rPr>
        <w:t>a</w:t>
      </w:r>
      <w:r>
        <w:rPr>
          <w:spacing w:val="-9"/>
          <w:w w:val="90"/>
        </w:rPr>
        <w:t> </w:t>
      </w:r>
      <w:r>
        <w:rPr>
          <w:w w:val="90"/>
        </w:rPr>
        <w:t>éstas</w:t>
      </w:r>
      <w:r>
        <w:rPr>
          <w:spacing w:val="-9"/>
          <w:w w:val="90"/>
        </w:rPr>
        <w:t> </w:t>
      </w:r>
      <w:r>
        <w:rPr>
          <w:w w:val="90"/>
        </w:rPr>
        <w:t>se</w:t>
      </w:r>
      <w:r>
        <w:rPr>
          <w:spacing w:val="-8"/>
          <w:w w:val="90"/>
        </w:rPr>
        <w:t> </w:t>
      </w:r>
      <w:r>
        <w:rPr>
          <w:w w:val="90"/>
        </w:rPr>
        <w:t>les</w:t>
      </w:r>
      <w:r>
        <w:rPr>
          <w:spacing w:val="-8"/>
          <w:w w:val="90"/>
        </w:rPr>
        <w:t> </w:t>
      </w:r>
      <w:r>
        <w:rPr>
          <w:w w:val="90"/>
        </w:rPr>
        <w:t>denominará</w:t>
      </w:r>
      <w:r>
        <w:rPr>
          <w:spacing w:val="-9"/>
          <w:w w:val="90"/>
        </w:rPr>
        <w:t> </w:t>
      </w:r>
      <w:r>
        <w:rPr>
          <w:w w:val="90"/>
        </w:rPr>
        <w:t>genéricamente </w:t>
      </w:r>
      <w:r>
        <w:rPr>
          <w:spacing w:val="-2"/>
          <w:w w:val="90"/>
        </w:rPr>
        <w:t>entidades.</w:t>
      </w:r>
    </w:p>
    <w:p>
      <w:pPr>
        <w:pStyle w:val="BodyText"/>
        <w:spacing w:before="128"/>
      </w:pPr>
    </w:p>
    <w:p>
      <w:pPr>
        <w:pStyle w:val="BodyText"/>
        <w:spacing w:line="364" w:lineRule="auto" w:before="1"/>
        <w:ind w:left="907" w:right="533" w:firstLine="708"/>
        <w:jc w:val="both"/>
      </w:pPr>
      <w:r>
        <w:rPr>
          <w:w w:val="90"/>
        </w:rPr>
        <w:t>Al</w:t>
      </w:r>
      <w:r>
        <w:rPr>
          <w:spacing w:val="-8"/>
          <w:w w:val="90"/>
        </w:rPr>
        <w:t> </w:t>
      </w:r>
      <w:r>
        <w:rPr>
          <w:w w:val="90"/>
        </w:rPr>
        <w:t>respecto,</w:t>
      </w:r>
      <w:r>
        <w:rPr>
          <w:spacing w:val="-8"/>
          <w:w w:val="90"/>
        </w:rPr>
        <w:t> </w:t>
      </w:r>
      <w:r>
        <w:rPr>
          <w:w w:val="90"/>
        </w:rPr>
        <w:t>en</w:t>
      </w:r>
      <w:r>
        <w:rPr>
          <w:spacing w:val="-8"/>
          <w:w w:val="90"/>
        </w:rPr>
        <w:t> </w:t>
      </w:r>
      <w:r>
        <w:rPr>
          <w:w w:val="90"/>
        </w:rPr>
        <w:t>el</w:t>
      </w:r>
      <w:r>
        <w:rPr>
          <w:spacing w:val="-8"/>
          <w:w w:val="90"/>
        </w:rPr>
        <w:t> </w:t>
      </w:r>
      <w:r>
        <w:rPr>
          <w:w w:val="90"/>
        </w:rPr>
        <w:t>artículo</w:t>
      </w:r>
      <w:r>
        <w:rPr>
          <w:spacing w:val="-8"/>
          <w:w w:val="90"/>
        </w:rPr>
        <w:t> </w:t>
      </w:r>
      <w:r>
        <w:rPr>
          <w:w w:val="90"/>
        </w:rPr>
        <w:t>42</w:t>
      </w:r>
      <w:r>
        <w:rPr>
          <w:spacing w:val="-8"/>
          <w:w w:val="90"/>
        </w:rPr>
        <w:t> </w:t>
      </w:r>
      <w:r>
        <w:rPr>
          <w:w w:val="90"/>
        </w:rPr>
        <w:t>del</w:t>
      </w:r>
      <w:r>
        <w:rPr>
          <w:spacing w:val="-8"/>
          <w:w w:val="90"/>
        </w:rPr>
        <w:t> </w:t>
      </w:r>
      <w:r>
        <w:rPr>
          <w:w w:val="90"/>
        </w:rPr>
        <w:t>ordenamiento</w:t>
      </w:r>
      <w:r>
        <w:rPr>
          <w:spacing w:val="-8"/>
          <w:w w:val="90"/>
        </w:rPr>
        <w:t> </w:t>
      </w:r>
      <w:r>
        <w:rPr>
          <w:w w:val="90"/>
        </w:rPr>
        <w:t>multicitado,</w:t>
      </w:r>
      <w:r>
        <w:rPr>
          <w:spacing w:val="-8"/>
          <w:w w:val="90"/>
        </w:rPr>
        <w:t> </w:t>
      </w:r>
      <w:r>
        <w:rPr>
          <w:w w:val="90"/>
        </w:rPr>
        <w:t>se</w:t>
      </w:r>
      <w:r>
        <w:rPr>
          <w:spacing w:val="31"/>
        </w:rPr>
        <w:t> </w:t>
      </w:r>
      <w:r>
        <w:rPr>
          <w:w w:val="90"/>
        </w:rPr>
        <w:t>reafirma</w:t>
      </w:r>
      <w:r>
        <w:rPr>
          <w:spacing w:val="-8"/>
          <w:w w:val="90"/>
        </w:rPr>
        <w:t> </w:t>
      </w:r>
      <w:r>
        <w:rPr>
          <w:w w:val="90"/>
        </w:rPr>
        <w:t>que</w:t>
      </w:r>
      <w:r>
        <w:rPr>
          <w:spacing w:val="-9"/>
          <w:w w:val="90"/>
        </w:rPr>
        <w:t> </w:t>
      </w:r>
      <w:r>
        <w:rPr>
          <w:w w:val="90"/>
        </w:rPr>
        <w:t>son</w:t>
      </w:r>
      <w:r>
        <w:rPr>
          <w:spacing w:val="-8"/>
          <w:w w:val="90"/>
        </w:rPr>
        <w:t> </w:t>
      </w:r>
      <w:r>
        <w:rPr>
          <w:w w:val="90"/>
        </w:rPr>
        <w:t>entidades</w:t>
      </w:r>
      <w:r>
        <w:rPr>
          <w:spacing w:val="-8"/>
          <w:w w:val="90"/>
        </w:rPr>
        <w:t> </w:t>
      </w:r>
      <w:r>
        <w:rPr>
          <w:w w:val="90"/>
        </w:rPr>
        <w:t>de</w:t>
      </w:r>
      <w:r>
        <w:rPr>
          <w:spacing w:val="-8"/>
          <w:w w:val="90"/>
        </w:rPr>
        <w:t> </w:t>
      </w:r>
      <w:r>
        <w:rPr>
          <w:w w:val="90"/>
        </w:rPr>
        <w:t>la </w:t>
      </w:r>
      <w:r>
        <w:rPr>
          <w:w w:val="85"/>
        </w:rPr>
        <w:t>Administración Pública Paraestatal, los entes señalados en el párrafo anterior, creados por ley o decreto del Congreso</w:t>
      </w:r>
      <w:r>
        <w:rPr>
          <w:w w:val="85"/>
        </w:rPr>
        <w:t> del</w:t>
      </w:r>
      <w:r>
        <w:rPr>
          <w:w w:val="85"/>
        </w:rPr>
        <w:t> Estado</w:t>
      </w:r>
      <w:r>
        <w:rPr>
          <w:w w:val="85"/>
        </w:rPr>
        <w:t> o</w:t>
      </w:r>
      <w:r>
        <w:rPr>
          <w:w w:val="85"/>
        </w:rPr>
        <w:t> por</w:t>
      </w:r>
      <w:r>
        <w:rPr>
          <w:w w:val="85"/>
        </w:rPr>
        <w:t> decreto</w:t>
      </w:r>
      <w:r>
        <w:rPr>
          <w:w w:val="85"/>
        </w:rPr>
        <w:t> administrativo</w:t>
      </w:r>
      <w:r>
        <w:rPr>
          <w:w w:val="85"/>
        </w:rPr>
        <w:t> del</w:t>
      </w:r>
      <w:r>
        <w:rPr>
          <w:w w:val="85"/>
        </w:rPr>
        <w:t> Gobernador</w:t>
      </w:r>
      <w:r>
        <w:rPr>
          <w:w w:val="85"/>
        </w:rPr>
        <w:t> del</w:t>
      </w:r>
      <w:r>
        <w:rPr>
          <w:w w:val="85"/>
        </w:rPr>
        <w:t> Estado,</w:t>
      </w:r>
      <w:r>
        <w:rPr>
          <w:w w:val="85"/>
        </w:rPr>
        <w:t> con</w:t>
      </w:r>
      <w:r>
        <w:rPr>
          <w:w w:val="85"/>
        </w:rPr>
        <w:t> personalidad</w:t>
      </w:r>
      <w:r>
        <w:rPr>
          <w:w w:val="85"/>
        </w:rPr>
        <w:t> jurídica</w:t>
      </w:r>
      <w:r>
        <w:rPr>
          <w:w w:val="85"/>
        </w:rPr>
        <w:t> y patrimonio</w:t>
      </w:r>
      <w:r>
        <w:rPr>
          <w:spacing w:val="-6"/>
          <w:w w:val="85"/>
        </w:rPr>
        <w:t> </w:t>
      </w:r>
      <w:r>
        <w:rPr>
          <w:w w:val="85"/>
        </w:rPr>
        <w:t>propios,</w:t>
      </w:r>
      <w:r>
        <w:rPr>
          <w:spacing w:val="-6"/>
          <w:w w:val="85"/>
        </w:rPr>
        <w:t> </w:t>
      </w:r>
      <w:r>
        <w:rPr>
          <w:w w:val="85"/>
        </w:rPr>
        <w:t>cualquiera</w:t>
      </w:r>
      <w:r>
        <w:rPr>
          <w:spacing w:val="-6"/>
          <w:w w:val="85"/>
        </w:rPr>
        <w:t> </w:t>
      </w:r>
      <w:r>
        <w:rPr>
          <w:w w:val="85"/>
        </w:rPr>
        <w:t>que</w:t>
      </w:r>
      <w:r>
        <w:rPr>
          <w:spacing w:val="-6"/>
          <w:w w:val="85"/>
        </w:rPr>
        <w:t> </w:t>
      </w:r>
      <w:r>
        <w:rPr>
          <w:w w:val="85"/>
        </w:rPr>
        <w:t>sea</w:t>
      </w:r>
      <w:r>
        <w:rPr>
          <w:spacing w:val="-6"/>
          <w:w w:val="85"/>
        </w:rPr>
        <w:t> </w:t>
      </w:r>
      <w:r>
        <w:rPr>
          <w:w w:val="85"/>
        </w:rPr>
        <w:t>la</w:t>
      </w:r>
      <w:r>
        <w:rPr>
          <w:spacing w:val="-6"/>
          <w:w w:val="85"/>
        </w:rPr>
        <w:t> </w:t>
      </w:r>
      <w:r>
        <w:rPr>
          <w:w w:val="85"/>
        </w:rPr>
        <w:t>estructura</w:t>
      </w:r>
      <w:r>
        <w:rPr>
          <w:spacing w:val="-5"/>
          <w:w w:val="85"/>
        </w:rPr>
        <w:t> </w:t>
      </w:r>
      <w:r>
        <w:rPr>
          <w:w w:val="85"/>
        </w:rPr>
        <w:t>legal</w:t>
      </w:r>
      <w:r>
        <w:rPr>
          <w:spacing w:val="-6"/>
          <w:w w:val="85"/>
        </w:rPr>
        <w:t> </w:t>
      </w:r>
      <w:r>
        <w:rPr>
          <w:w w:val="85"/>
        </w:rPr>
        <w:t>que</w:t>
      </w:r>
      <w:r>
        <w:rPr>
          <w:spacing w:val="-6"/>
          <w:w w:val="85"/>
        </w:rPr>
        <w:t> </w:t>
      </w:r>
      <w:r>
        <w:rPr>
          <w:w w:val="85"/>
        </w:rPr>
        <w:t>adopten.</w:t>
      </w:r>
    </w:p>
    <w:p>
      <w:pPr>
        <w:pStyle w:val="BodyText"/>
        <w:spacing w:before="130"/>
      </w:pPr>
    </w:p>
    <w:p>
      <w:pPr>
        <w:pStyle w:val="BodyText"/>
        <w:spacing w:line="364" w:lineRule="auto"/>
        <w:ind w:left="907" w:right="533" w:firstLine="708"/>
        <w:jc w:val="both"/>
      </w:pPr>
      <w:r>
        <w:rPr>
          <w:w w:val="85"/>
        </w:rPr>
        <w:t>Es</w:t>
      </w:r>
      <w:r>
        <w:rPr>
          <w:spacing w:val="-6"/>
          <w:w w:val="85"/>
        </w:rPr>
        <w:t> </w:t>
      </w:r>
      <w:r>
        <w:rPr>
          <w:w w:val="85"/>
        </w:rPr>
        <w:t>de</w:t>
      </w:r>
      <w:r>
        <w:rPr>
          <w:spacing w:val="-6"/>
          <w:w w:val="85"/>
        </w:rPr>
        <w:t> </w:t>
      </w:r>
      <w:r>
        <w:rPr>
          <w:w w:val="85"/>
        </w:rPr>
        <w:t>gran</w:t>
      </w:r>
      <w:r>
        <w:rPr>
          <w:spacing w:val="-6"/>
          <w:w w:val="85"/>
        </w:rPr>
        <w:t> </w:t>
      </w:r>
      <w:r>
        <w:rPr>
          <w:w w:val="85"/>
        </w:rPr>
        <w:t>importancia</w:t>
      </w:r>
      <w:r>
        <w:rPr>
          <w:spacing w:val="-6"/>
          <w:w w:val="85"/>
        </w:rPr>
        <w:t> </w:t>
      </w:r>
      <w:r>
        <w:rPr>
          <w:w w:val="85"/>
        </w:rPr>
        <w:t>hacer</w:t>
      </w:r>
      <w:r>
        <w:rPr>
          <w:spacing w:val="-6"/>
          <w:w w:val="85"/>
        </w:rPr>
        <w:t> </w:t>
      </w:r>
      <w:r>
        <w:rPr>
          <w:w w:val="85"/>
        </w:rPr>
        <w:t>énfasis,</w:t>
      </w:r>
      <w:r>
        <w:rPr>
          <w:spacing w:val="-6"/>
          <w:w w:val="85"/>
        </w:rPr>
        <w:t> </w:t>
      </w:r>
      <w:r>
        <w:rPr>
          <w:w w:val="85"/>
        </w:rPr>
        <w:t>por</w:t>
      </w:r>
      <w:r>
        <w:rPr>
          <w:spacing w:val="-5"/>
          <w:w w:val="85"/>
        </w:rPr>
        <w:t> </w:t>
      </w:r>
      <w:r>
        <w:rPr>
          <w:w w:val="85"/>
        </w:rPr>
        <w:t>su</w:t>
      </w:r>
      <w:r>
        <w:rPr>
          <w:spacing w:val="-6"/>
          <w:w w:val="85"/>
        </w:rPr>
        <w:t> </w:t>
      </w:r>
      <w:r>
        <w:rPr>
          <w:w w:val="85"/>
        </w:rPr>
        <w:t>notoria</w:t>
      </w:r>
      <w:r>
        <w:rPr>
          <w:spacing w:val="-6"/>
          <w:w w:val="85"/>
        </w:rPr>
        <w:t> </w:t>
      </w:r>
      <w:r>
        <w:rPr>
          <w:w w:val="85"/>
        </w:rPr>
        <w:t>relevancia,</w:t>
      </w:r>
      <w:r>
        <w:rPr>
          <w:spacing w:val="-6"/>
          <w:w w:val="85"/>
        </w:rPr>
        <w:t> </w:t>
      </w:r>
      <w:r>
        <w:rPr>
          <w:w w:val="85"/>
        </w:rPr>
        <w:t>que</w:t>
      </w:r>
      <w:r>
        <w:rPr>
          <w:spacing w:val="-6"/>
          <w:w w:val="85"/>
        </w:rPr>
        <w:t> </w:t>
      </w:r>
      <w:r>
        <w:rPr>
          <w:w w:val="85"/>
        </w:rPr>
        <w:t>durante</w:t>
      </w:r>
      <w:r>
        <w:rPr>
          <w:spacing w:val="-6"/>
          <w:w w:val="85"/>
        </w:rPr>
        <w:t> </w:t>
      </w:r>
      <w:r>
        <w:rPr>
          <w:w w:val="85"/>
        </w:rPr>
        <w:t>2022</w:t>
      </w:r>
      <w:r>
        <w:rPr>
          <w:spacing w:val="-5"/>
          <w:w w:val="85"/>
        </w:rPr>
        <w:t> </w:t>
      </w:r>
      <w:r>
        <w:rPr>
          <w:w w:val="85"/>
        </w:rPr>
        <w:t>empezó</w:t>
      </w:r>
      <w:r>
        <w:rPr>
          <w:spacing w:val="-6"/>
          <w:w w:val="85"/>
        </w:rPr>
        <w:t> </w:t>
      </w:r>
      <w:r>
        <w:rPr>
          <w:w w:val="85"/>
        </w:rPr>
        <w:t>a</w:t>
      </w:r>
      <w:r>
        <w:rPr>
          <w:spacing w:val="-6"/>
          <w:w w:val="85"/>
        </w:rPr>
        <w:t> </w:t>
      </w:r>
      <w:r>
        <w:rPr>
          <w:w w:val="85"/>
        </w:rPr>
        <w:t>generar operaciones el</w:t>
      </w:r>
      <w:r>
        <w:rPr>
          <w:w w:val="85"/>
        </w:rPr>
        <w:t> Instituto</w:t>
      </w:r>
      <w:r>
        <w:rPr>
          <w:w w:val="85"/>
        </w:rPr>
        <w:t> de</w:t>
      </w:r>
      <w:r>
        <w:rPr>
          <w:w w:val="85"/>
        </w:rPr>
        <w:t> Adquisiciones,</w:t>
      </w:r>
      <w:r>
        <w:rPr>
          <w:w w:val="85"/>
        </w:rPr>
        <w:t> Arrendamientos y</w:t>
      </w:r>
      <w:r>
        <w:rPr>
          <w:w w:val="85"/>
        </w:rPr>
        <w:t> Prestación</w:t>
      </w:r>
      <w:r>
        <w:rPr>
          <w:w w:val="85"/>
        </w:rPr>
        <w:t> de</w:t>
      </w:r>
      <w:r>
        <w:rPr>
          <w:w w:val="85"/>
        </w:rPr>
        <w:t> Servicios</w:t>
      </w:r>
      <w:r>
        <w:rPr>
          <w:w w:val="85"/>
        </w:rPr>
        <w:t> del</w:t>
      </w:r>
      <w:r>
        <w:rPr>
          <w:w w:val="85"/>
        </w:rPr>
        <w:t> Estado de</w:t>
      </w:r>
      <w:r>
        <w:rPr>
          <w:w w:val="85"/>
        </w:rPr>
        <w:t> Nayarit </w:t>
      </w:r>
      <w:r>
        <w:rPr>
          <w:w w:val="80"/>
        </w:rPr>
        <w:t>(INAPS), mismo que fue creado como Organismo Público Descentralizado con personalidad jurídica, patrimonio </w:t>
      </w:r>
      <w:r>
        <w:rPr>
          <w:w w:val="85"/>
        </w:rPr>
        <w:t>propio,</w:t>
      </w:r>
      <w:r>
        <w:rPr>
          <w:spacing w:val="-4"/>
          <w:w w:val="85"/>
        </w:rPr>
        <w:t> </w:t>
      </w:r>
      <w:r>
        <w:rPr>
          <w:w w:val="85"/>
        </w:rPr>
        <w:t>no</w:t>
      </w:r>
      <w:r>
        <w:rPr>
          <w:spacing w:val="-5"/>
          <w:w w:val="85"/>
        </w:rPr>
        <w:t> </w:t>
      </w:r>
      <w:r>
        <w:rPr>
          <w:w w:val="85"/>
        </w:rPr>
        <w:t>sectorizado,</w:t>
      </w:r>
      <w:r>
        <w:rPr>
          <w:spacing w:val="-4"/>
          <w:w w:val="85"/>
        </w:rPr>
        <w:t> </w:t>
      </w:r>
      <w:r>
        <w:rPr>
          <w:w w:val="85"/>
        </w:rPr>
        <w:t>con</w:t>
      </w:r>
      <w:r>
        <w:rPr>
          <w:spacing w:val="-4"/>
          <w:w w:val="85"/>
        </w:rPr>
        <w:t> </w:t>
      </w:r>
      <w:r>
        <w:rPr>
          <w:w w:val="85"/>
        </w:rPr>
        <w:t>domicilio</w:t>
      </w:r>
      <w:r>
        <w:rPr>
          <w:spacing w:val="-4"/>
          <w:w w:val="85"/>
        </w:rPr>
        <w:t> </w:t>
      </w:r>
      <w:r>
        <w:rPr>
          <w:w w:val="85"/>
        </w:rPr>
        <w:t>en</w:t>
      </w:r>
      <w:r>
        <w:rPr>
          <w:spacing w:val="-4"/>
          <w:w w:val="85"/>
        </w:rPr>
        <w:t> </w:t>
      </w:r>
      <w:r>
        <w:rPr>
          <w:w w:val="85"/>
        </w:rPr>
        <w:t>la</w:t>
      </w:r>
      <w:r>
        <w:rPr>
          <w:spacing w:val="-4"/>
          <w:w w:val="85"/>
        </w:rPr>
        <w:t> </w:t>
      </w:r>
      <w:r>
        <w:rPr>
          <w:w w:val="85"/>
        </w:rPr>
        <w:t>ciudad</w:t>
      </w:r>
      <w:r>
        <w:rPr>
          <w:spacing w:val="-3"/>
          <w:w w:val="85"/>
        </w:rPr>
        <w:t> </w:t>
      </w:r>
      <w:r>
        <w:rPr>
          <w:w w:val="85"/>
        </w:rPr>
        <w:t>de</w:t>
      </w:r>
      <w:r>
        <w:rPr>
          <w:spacing w:val="-4"/>
          <w:w w:val="85"/>
        </w:rPr>
        <w:t> </w:t>
      </w:r>
      <w:r>
        <w:rPr>
          <w:w w:val="85"/>
        </w:rPr>
        <w:t>Tepic</w:t>
      </w:r>
      <w:r>
        <w:rPr>
          <w:spacing w:val="-5"/>
          <w:w w:val="85"/>
        </w:rPr>
        <w:t> </w:t>
      </w:r>
      <w:r>
        <w:rPr>
          <w:w w:val="85"/>
        </w:rPr>
        <w:t>Nayarit,</w:t>
      </w:r>
      <w:r>
        <w:rPr>
          <w:spacing w:val="-4"/>
          <w:w w:val="85"/>
        </w:rPr>
        <w:t> </w:t>
      </w:r>
      <w:r>
        <w:rPr>
          <w:w w:val="85"/>
        </w:rPr>
        <w:t>el</w:t>
      </w:r>
      <w:r>
        <w:rPr>
          <w:spacing w:val="-3"/>
          <w:w w:val="85"/>
        </w:rPr>
        <w:t> </w:t>
      </w:r>
      <w:r>
        <w:rPr>
          <w:w w:val="85"/>
        </w:rPr>
        <w:t>cual</w:t>
      </w:r>
      <w:r>
        <w:rPr>
          <w:spacing w:val="-3"/>
          <w:w w:val="85"/>
        </w:rPr>
        <w:t> </w:t>
      </w:r>
      <w:r>
        <w:rPr>
          <w:w w:val="85"/>
        </w:rPr>
        <w:t>tiene</w:t>
      </w:r>
      <w:r>
        <w:rPr>
          <w:spacing w:val="-4"/>
          <w:w w:val="85"/>
        </w:rPr>
        <w:t> </w:t>
      </w:r>
      <w:r>
        <w:rPr>
          <w:w w:val="85"/>
        </w:rPr>
        <w:t>por</w:t>
      </w:r>
      <w:r>
        <w:rPr>
          <w:spacing w:val="-4"/>
          <w:w w:val="85"/>
        </w:rPr>
        <w:t> </w:t>
      </w:r>
      <w:r>
        <w:rPr>
          <w:w w:val="85"/>
        </w:rPr>
        <w:t>objeto</w:t>
      </w:r>
      <w:r>
        <w:rPr>
          <w:spacing w:val="-4"/>
          <w:w w:val="85"/>
        </w:rPr>
        <w:t> </w:t>
      </w:r>
      <w:r>
        <w:rPr>
          <w:w w:val="85"/>
        </w:rPr>
        <w:t>la</w:t>
      </w:r>
      <w:r>
        <w:rPr>
          <w:spacing w:val="-4"/>
          <w:w w:val="85"/>
        </w:rPr>
        <w:t> </w:t>
      </w:r>
      <w:r>
        <w:rPr>
          <w:w w:val="85"/>
        </w:rPr>
        <w:t>coordinación,</w:t>
      </w:r>
      <w:r>
        <w:rPr>
          <w:spacing w:val="-5"/>
          <w:w w:val="85"/>
        </w:rPr>
        <w:t> </w:t>
      </w:r>
      <w:r>
        <w:rPr>
          <w:w w:val="85"/>
        </w:rPr>
        <w:t>la </w:t>
      </w:r>
      <w:r>
        <w:rPr>
          <w:spacing w:val="-2"/>
          <w:w w:val="85"/>
        </w:rPr>
        <w:t>operación y la validación de los procedimientos de las adquisiciones, arrendamientos y servicios dentro de las </w:t>
      </w:r>
      <w:r>
        <w:rPr>
          <w:w w:val="85"/>
        </w:rPr>
        <w:t>diferentes áreas de la administración pública centralizada y paraestatal del Gobierno del Estado de Nayarit; habiendo</w:t>
      </w:r>
      <w:r>
        <w:rPr>
          <w:spacing w:val="-6"/>
          <w:w w:val="85"/>
        </w:rPr>
        <w:t> </w:t>
      </w:r>
      <w:r>
        <w:rPr>
          <w:w w:val="85"/>
        </w:rPr>
        <w:t>consolidado</w:t>
      </w:r>
      <w:r>
        <w:rPr>
          <w:spacing w:val="-6"/>
          <w:w w:val="85"/>
        </w:rPr>
        <w:t> </w:t>
      </w:r>
      <w:r>
        <w:rPr>
          <w:w w:val="85"/>
        </w:rPr>
        <w:t>su</w:t>
      </w:r>
      <w:r>
        <w:rPr>
          <w:spacing w:val="-6"/>
          <w:w w:val="85"/>
        </w:rPr>
        <w:t> </w:t>
      </w:r>
      <w:r>
        <w:rPr>
          <w:w w:val="85"/>
        </w:rPr>
        <w:t>operatividad</w:t>
      </w:r>
      <w:r>
        <w:rPr>
          <w:spacing w:val="-6"/>
          <w:w w:val="85"/>
        </w:rPr>
        <w:t> </w:t>
      </w:r>
      <w:r>
        <w:rPr>
          <w:w w:val="85"/>
        </w:rPr>
        <w:t>en</w:t>
      </w:r>
      <w:r>
        <w:rPr>
          <w:spacing w:val="-6"/>
          <w:w w:val="85"/>
        </w:rPr>
        <w:t> </w:t>
      </w:r>
      <w:r>
        <w:rPr>
          <w:w w:val="85"/>
        </w:rPr>
        <w:t>el</w:t>
      </w:r>
      <w:r>
        <w:rPr>
          <w:spacing w:val="-6"/>
          <w:w w:val="85"/>
        </w:rPr>
        <w:t> </w:t>
      </w:r>
      <w:r>
        <w:rPr>
          <w:w w:val="85"/>
        </w:rPr>
        <w:t>ejercicio</w:t>
      </w:r>
      <w:r>
        <w:rPr>
          <w:spacing w:val="-5"/>
          <w:w w:val="85"/>
        </w:rPr>
        <w:t> </w:t>
      </w:r>
      <w:r>
        <w:rPr>
          <w:w w:val="85"/>
        </w:rPr>
        <w:t>fiscal</w:t>
      </w:r>
      <w:r>
        <w:rPr>
          <w:spacing w:val="-6"/>
          <w:w w:val="85"/>
        </w:rPr>
        <w:t> </w:t>
      </w:r>
      <w:r>
        <w:rPr>
          <w:w w:val="85"/>
        </w:rPr>
        <w:t>2023.</w:t>
      </w:r>
    </w:p>
    <w:p>
      <w:pPr>
        <w:pStyle w:val="BodyText"/>
        <w:spacing w:before="130"/>
      </w:pPr>
    </w:p>
    <w:p>
      <w:pPr>
        <w:pStyle w:val="Heading3"/>
        <w:spacing w:before="1"/>
      </w:pPr>
      <w:r>
        <w:rPr>
          <w:w w:val="85"/>
        </w:rPr>
        <w:t>g).-</w:t>
      </w:r>
      <w:r>
        <w:rPr>
          <w:spacing w:val="12"/>
        </w:rPr>
        <w:t> </w:t>
      </w:r>
      <w:r>
        <w:rPr>
          <w:w w:val="85"/>
        </w:rPr>
        <w:t>Fideicomisos,</w:t>
      </w:r>
      <w:r>
        <w:rPr>
          <w:spacing w:val="17"/>
        </w:rPr>
        <w:t> </w:t>
      </w:r>
      <w:r>
        <w:rPr>
          <w:w w:val="85"/>
        </w:rPr>
        <w:t>mandatos</w:t>
      </w:r>
      <w:r>
        <w:rPr>
          <w:spacing w:val="14"/>
        </w:rPr>
        <w:t> </w:t>
      </w:r>
      <w:r>
        <w:rPr>
          <w:w w:val="85"/>
        </w:rPr>
        <w:t>y</w:t>
      </w:r>
      <w:r>
        <w:rPr>
          <w:spacing w:val="14"/>
        </w:rPr>
        <w:t> </w:t>
      </w:r>
      <w:r>
        <w:rPr>
          <w:spacing w:val="-2"/>
          <w:w w:val="85"/>
        </w:rPr>
        <w:t>análogos</w:t>
      </w:r>
    </w:p>
    <w:p>
      <w:pPr>
        <w:pStyle w:val="BodyText"/>
        <w:spacing w:before="280"/>
        <w:rPr>
          <w:sz w:val="28"/>
        </w:rPr>
      </w:pPr>
    </w:p>
    <w:p>
      <w:pPr>
        <w:pStyle w:val="BodyText"/>
        <w:ind w:left="152"/>
        <w:jc w:val="center"/>
      </w:pPr>
      <w:r>
        <w:rPr>
          <w:w w:val="80"/>
        </w:rPr>
        <w:t>Al</w:t>
      </w:r>
      <w:r>
        <w:rPr>
          <w:spacing w:val="-1"/>
        </w:rPr>
        <w:t> </w:t>
      </w:r>
      <w:r>
        <w:rPr>
          <w:w w:val="80"/>
        </w:rPr>
        <w:t>31</w:t>
      </w:r>
      <w:r>
        <w:rPr>
          <w:spacing w:val="-1"/>
        </w:rPr>
        <w:t> </w:t>
      </w:r>
      <w:r>
        <w:rPr>
          <w:w w:val="80"/>
        </w:rPr>
        <w:t>de</w:t>
      </w:r>
      <w:r>
        <w:rPr/>
        <w:t> </w:t>
      </w:r>
      <w:r>
        <w:rPr>
          <w:w w:val="80"/>
        </w:rPr>
        <w:t>Diciembre</w:t>
      </w:r>
      <w:r>
        <w:rPr>
          <w:spacing w:val="-1"/>
        </w:rPr>
        <w:t> </w:t>
      </w:r>
      <w:r>
        <w:rPr>
          <w:w w:val="80"/>
        </w:rPr>
        <w:t>de</w:t>
      </w:r>
      <w:r>
        <w:rPr>
          <w:spacing w:val="-4"/>
        </w:rPr>
        <w:t> </w:t>
      </w:r>
      <w:r>
        <w:rPr>
          <w:w w:val="80"/>
        </w:rPr>
        <w:t>2024</w:t>
      </w:r>
      <w:r>
        <w:rPr>
          <w:spacing w:val="-4"/>
        </w:rPr>
        <w:t> </w:t>
      </w:r>
      <w:r>
        <w:rPr>
          <w:w w:val="80"/>
        </w:rPr>
        <w:t>se</w:t>
      </w:r>
      <w:r>
        <w:rPr/>
        <w:t> </w:t>
      </w:r>
      <w:r>
        <w:rPr>
          <w:w w:val="80"/>
        </w:rPr>
        <w:t>reportan</w:t>
      </w:r>
      <w:r>
        <w:rPr>
          <w:spacing w:val="-4"/>
        </w:rPr>
        <w:t> </w:t>
      </w:r>
      <w:r>
        <w:rPr>
          <w:w w:val="80"/>
        </w:rPr>
        <w:t>los</w:t>
      </w:r>
      <w:r>
        <w:rPr>
          <w:spacing w:val="-1"/>
        </w:rPr>
        <w:t> </w:t>
      </w:r>
      <w:r>
        <w:rPr>
          <w:w w:val="80"/>
        </w:rPr>
        <w:t>Fideicomisos</w:t>
      </w:r>
      <w:r>
        <w:rPr>
          <w:spacing w:val="-1"/>
        </w:rPr>
        <w:t> </w:t>
      </w:r>
      <w:r>
        <w:rPr>
          <w:w w:val="80"/>
        </w:rPr>
        <w:t>que</w:t>
      </w:r>
      <w:r>
        <w:rPr/>
        <w:t> </w:t>
      </w:r>
      <w:r>
        <w:rPr>
          <w:w w:val="80"/>
        </w:rPr>
        <w:t>se</w:t>
      </w:r>
      <w:r>
        <w:rPr>
          <w:spacing w:val="-4"/>
        </w:rPr>
        <w:t> </w:t>
      </w:r>
      <w:r>
        <w:rPr>
          <w:w w:val="80"/>
        </w:rPr>
        <w:t>mencionan</w:t>
      </w:r>
      <w:r>
        <w:rPr>
          <w:spacing w:val="-4"/>
        </w:rPr>
        <w:t> </w:t>
      </w:r>
      <w:r>
        <w:rPr>
          <w:w w:val="80"/>
        </w:rPr>
        <w:t>a</w:t>
      </w:r>
      <w:r>
        <w:rPr>
          <w:spacing w:val="-1"/>
        </w:rPr>
        <w:t> </w:t>
      </w:r>
      <w:r>
        <w:rPr>
          <w:spacing w:val="-2"/>
          <w:w w:val="80"/>
        </w:rPr>
        <w:t>continuación:</w:t>
      </w:r>
    </w:p>
    <w:p>
      <w:pPr>
        <w:pStyle w:val="BodyText"/>
      </w:pPr>
    </w:p>
    <w:p>
      <w:pPr>
        <w:pStyle w:val="BodyText"/>
        <w:spacing w:before="7"/>
      </w:pPr>
    </w:p>
    <w:p>
      <w:pPr>
        <w:pStyle w:val="ListParagraph"/>
        <w:numPr>
          <w:ilvl w:val="0"/>
          <w:numId w:val="3"/>
        </w:numPr>
        <w:tabs>
          <w:tab w:pos="1900" w:val="left" w:leader="none"/>
        </w:tabs>
        <w:spacing w:line="240" w:lineRule="auto" w:before="1" w:after="0"/>
        <w:ind w:left="1900" w:right="0" w:hanging="285"/>
        <w:jc w:val="left"/>
        <w:rPr>
          <w:sz w:val="22"/>
        </w:rPr>
      </w:pPr>
      <w:r>
        <w:rPr>
          <w:w w:val="80"/>
          <w:sz w:val="22"/>
        </w:rPr>
        <w:t>Fideicomiso</w:t>
      </w:r>
      <w:r>
        <w:rPr>
          <w:spacing w:val="3"/>
          <w:sz w:val="22"/>
        </w:rPr>
        <w:t> </w:t>
      </w:r>
      <w:r>
        <w:rPr>
          <w:w w:val="80"/>
          <w:sz w:val="22"/>
        </w:rPr>
        <w:t>Irrevocable</w:t>
      </w:r>
      <w:r>
        <w:rPr>
          <w:sz w:val="22"/>
        </w:rPr>
        <w:t> </w:t>
      </w:r>
      <w:r>
        <w:rPr>
          <w:w w:val="80"/>
          <w:sz w:val="22"/>
        </w:rPr>
        <w:t>de</w:t>
      </w:r>
      <w:r>
        <w:rPr>
          <w:spacing w:val="3"/>
          <w:sz w:val="22"/>
        </w:rPr>
        <w:t> </w:t>
      </w:r>
      <w:r>
        <w:rPr>
          <w:w w:val="80"/>
          <w:sz w:val="22"/>
        </w:rPr>
        <w:t>Administración</w:t>
      </w:r>
      <w:r>
        <w:rPr>
          <w:spacing w:val="3"/>
          <w:sz w:val="22"/>
        </w:rPr>
        <w:t> </w:t>
      </w:r>
      <w:r>
        <w:rPr>
          <w:w w:val="80"/>
          <w:sz w:val="22"/>
        </w:rPr>
        <w:t>y</w:t>
      </w:r>
      <w:r>
        <w:rPr>
          <w:spacing w:val="1"/>
          <w:sz w:val="22"/>
        </w:rPr>
        <w:t> </w:t>
      </w:r>
      <w:r>
        <w:rPr>
          <w:w w:val="80"/>
          <w:sz w:val="22"/>
        </w:rPr>
        <w:t>Fuente</w:t>
      </w:r>
      <w:r>
        <w:rPr>
          <w:spacing w:val="3"/>
          <w:sz w:val="22"/>
        </w:rPr>
        <w:t> </w:t>
      </w:r>
      <w:r>
        <w:rPr>
          <w:w w:val="80"/>
          <w:sz w:val="22"/>
        </w:rPr>
        <w:t>de</w:t>
      </w:r>
      <w:r>
        <w:rPr>
          <w:spacing w:val="4"/>
          <w:sz w:val="22"/>
        </w:rPr>
        <w:t> </w:t>
      </w:r>
      <w:r>
        <w:rPr>
          <w:w w:val="80"/>
          <w:sz w:val="22"/>
        </w:rPr>
        <w:t>Pago</w:t>
      </w:r>
      <w:r>
        <w:rPr>
          <w:spacing w:val="1"/>
          <w:sz w:val="22"/>
        </w:rPr>
        <w:t> </w:t>
      </w:r>
      <w:r>
        <w:rPr>
          <w:w w:val="80"/>
          <w:sz w:val="22"/>
        </w:rPr>
        <w:t>Núm.</w:t>
      </w:r>
      <w:r>
        <w:rPr>
          <w:spacing w:val="3"/>
          <w:sz w:val="22"/>
        </w:rPr>
        <w:t> </w:t>
      </w:r>
      <w:r>
        <w:rPr>
          <w:w w:val="80"/>
          <w:sz w:val="22"/>
        </w:rPr>
        <w:t>940</w:t>
      </w:r>
      <w:r>
        <w:rPr>
          <w:spacing w:val="1"/>
          <w:sz w:val="22"/>
        </w:rPr>
        <w:t> </w:t>
      </w:r>
      <w:r>
        <w:rPr>
          <w:w w:val="80"/>
          <w:sz w:val="22"/>
        </w:rPr>
        <w:t>celebrado</w:t>
      </w:r>
      <w:r>
        <w:rPr>
          <w:spacing w:val="1"/>
          <w:sz w:val="22"/>
        </w:rPr>
        <w:t> </w:t>
      </w:r>
      <w:r>
        <w:rPr>
          <w:w w:val="80"/>
          <w:sz w:val="22"/>
        </w:rPr>
        <w:t>con</w:t>
      </w:r>
      <w:r>
        <w:rPr>
          <w:spacing w:val="3"/>
          <w:sz w:val="22"/>
        </w:rPr>
        <w:t> </w:t>
      </w:r>
      <w:r>
        <w:rPr>
          <w:w w:val="80"/>
          <w:sz w:val="22"/>
        </w:rPr>
        <w:t>Banco</w:t>
      </w:r>
      <w:r>
        <w:rPr>
          <w:spacing w:val="3"/>
          <w:sz w:val="22"/>
        </w:rPr>
        <w:t> </w:t>
      </w:r>
      <w:r>
        <w:rPr>
          <w:spacing w:val="-2"/>
          <w:w w:val="80"/>
          <w:sz w:val="22"/>
        </w:rPr>
        <w:t>Invex,</w:t>
      </w:r>
    </w:p>
    <w:p>
      <w:pPr>
        <w:pStyle w:val="BodyText"/>
        <w:spacing w:before="125"/>
        <w:ind w:left="1900"/>
      </w:pPr>
      <w:r>
        <w:rPr>
          <w:w w:val="80"/>
        </w:rPr>
        <w:t>S.</w:t>
      </w:r>
      <w:r>
        <w:rPr>
          <w:spacing w:val="-5"/>
        </w:rPr>
        <w:t> </w:t>
      </w:r>
      <w:r>
        <w:rPr>
          <w:spacing w:val="-5"/>
          <w:w w:val="90"/>
        </w:rPr>
        <w:t>A.</w:t>
      </w:r>
    </w:p>
    <w:p>
      <w:pPr>
        <w:pStyle w:val="ListParagraph"/>
        <w:numPr>
          <w:ilvl w:val="0"/>
          <w:numId w:val="3"/>
        </w:numPr>
        <w:tabs>
          <w:tab w:pos="1900" w:val="left" w:leader="none"/>
        </w:tabs>
        <w:spacing w:line="240" w:lineRule="auto" w:before="129" w:after="0"/>
        <w:ind w:left="1900" w:right="0" w:hanging="285"/>
        <w:jc w:val="left"/>
        <w:rPr>
          <w:sz w:val="22"/>
        </w:rPr>
      </w:pPr>
      <w:r>
        <w:rPr>
          <w:w w:val="80"/>
          <w:sz w:val="22"/>
        </w:rPr>
        <w:t>Fideicomiso</w:t>
      </w:r>
      <w:r>
        <w:rPr>
          <w:spacing w:val="3"/>
          <w:sz w:val="22"/>
        </w:rPr>
        <w:t> </w:t>
      </w:r>
      <w:r>
        <w:rPr>
          <w:w w:val="80"/>
          <w:sz w:val="22"/>
        </w:rPr>
        <w:t>Público</w:t>
      </w:r>
      <w:r>
        <w:rPr>
          <w:spacing w:val="-1"/>
          <w:sz w:val="22"/>
        </w:rPr>
        <w:t> </w:t>
      </w:r>
      <w:r>
        <w:rPr>
          <w:w w:val="80"/>
          <w:sz w:val="22"/>
        </w:rPr>
        <w:t>de</w:t>
      </w:r>
      <w:r>
        <w:rPr>
          <w:spacing w:val="4"/>
          <w:sz w:val="22"/>
        </w:rPr>
        <w:t> </w:t>
      </w:r>
      <w:r>
        <w:rPr>
          <w:w w:val="80"/>
          <w:sz w:val="22"/>
        </w:rPr>
        <w:t>Contratación</w:t>
      </w:r>
      <w:r>
        <w:rPr>
          <w:spacing w:val="-1"/>
          <w:sz w:val="22"/>
        </w:rPr>
        <w:t> </w:t>
      </w:r>
      <w:r>
        <w:rPr>
          <w:w w:val="80"/>
          <w:sz w:val="22"/>
        </w:rPr>
        <w:t>de</w:t>
      </w:r>
      <w:r>
        <w:rPr>
          <w:spacing w:val="4"/>
          <w:sz w:val="22"/>
        </w:rPr>
        <w:t> </w:t>
      </w:r>
      <w:r>
        <w:rPr>
          <w:w w:val="80"/>
          <w:sz w:val="22"/>
        </w:rPr>
        <w:t>Financiamientos</w:t>
      </w:r>
      <w:r>
        <w:rPr>
          <w:spacing w:val="3"/>
          <w:sz w:val="22"/>
        </w:rPr>
        <w:t> </w:t>
      </w:r>
      <w:r>
        <w:rPr>
          <w:w w:val="80"/>
          <w:sz w:val="22"/>
        </w:rPr>
        <w:t>No.</w:t>
      </w:r>
      <w:r>
        <w:rPr>
          <w:sz w:val="22"/>
        </w:rPr>
        <w:t> </w:t>
      </w:r>
      <w:r>
        <w:rPr>
          <w:spacing w:val="-2"/>
          <w:w w:val="80"/>
          <w:sz w:val="22"/>
        </w:rPr>
        <w:t>CIB/3150.</w:t>
      </w:r>
    </w:p>
    <w:p>
      <w:pPr>
        <w:pStyle w:val="ListParagraph"/>
        <w:spacing w:after="0" w:line="240" w:lineRule="auto"/>
        <w:jc w:val="left"/>
        <w:rPr>
          <w:sz w:val="22"/>
        </w:rPr>
        <w:sectPr>
          <w:pgSz w:w="12240" w:h="15840"/>
          <w:pgMar w:header="787" w:footer="720" w:top="2720" w:bottom="980" w:left="1080" w:right="720"/>
        </w:sectPr>
      </w:pPr>
    </w:p>
    <w:p>
      <w:pPr>
        <w:pStyle w:val="BodyText"/>
        <w:spacing w:before="245"/>
      </w:pPr>
    </w:p>
    <w:p>
      <w:pPr>
        <w:pStyle w:val="ListParagraph"/>
        <w:numPr>
          <w:ilvl w:val="0"/>
          <w:numId w:val="3"/>
        </w:numPr>
        <w:tabs>
          <w:tab w:pos="1900" w:val="left" w:leader="none"/>
        </w:tabs>
        <w:spacing w:line="240" w:lineRule="auto" w:before="0" w:after="0"/>
        <w:ind w:left="1900" w:right="0" w:hanging="285"/>
        <w:jc w:val="left"/>
        <w:rPr>
          <w:sz w:val="22"/>
        </w:rPr>
      </w:pPr>
      <w:r>
        <w:rPr>
          <w:w w:val="80"/>
          <w:sz w:val="22"/>
        </w:rPr>
        <w:t>Fideicomiso</w:t>
      </w:r>
      <w:r>
        <w:rPr>
          <w:sz w:val="22"/>
        </w:rPr>
        <w:t> </w:t>
      </w:r>
      <w:r>
        <w:rPr>
          <w:w w:val="80"/>
          <w:sz w:val="22"/>
        </w:rPr>
        <w:t>Público</w:t>
      </w:r>
      <w:r>
        <w:rPr>
          <w:spacing w:val="-3"/>
          <w:sz w:val="22"/>
        </w:rPr>
        <w:t> </w:t>
      </w:r>
      <w:r>
        <w:rPr>
          <w:w w:val="80"/>
          <w:sz w:val="22"/>
        </w:rPr>
        <w:t>Sin</w:t>
      </w:r>
      <w:r>
        <w:rPr>
          <w:sz w:val="22"/>
        </w:rPr>
        <w:t> </w:t>
      </w:r>
      <w:r>
        <w:rPr>
          <w:w w:val="80"/>
          <w:sz w:val="22"/>
        </w:rPr>
        <w:t>Estructura,</w:t>
      </w:r>
      <w:r>
        <w:rPr>
          <w:sz w:val="22"/>
        </w:rPr>
        <w:t> </w:t>
      </w:r>
      <w:r>
        <w:rPr>
          <w:w w:val="80"/>
          <w:sz w:val="22"/>
        </w:rPr>
        <w:t>de</w:t>
      </w:r>
      <w:r>
        <w:rPr>
          <w:spacing w:val="-3"/>
          <w:sz w:val="22"/>
        </w:rPr>
        <w:t> </w:t>
      </w:r>
      <w:r>
        <w:rPr>
          <w:w w:val="80"/>
          <w:sz w:val="22"/>
        </w:rPr>
        <w:t>Administración</w:t>
      </w:r>
      <w:r>
        <w:rPr>
          <w:spacing w:val="1"/>
          <w:sz w:val="22"/>
        </w:rPr>
        <w:t> </w:t>
      </w:r>
      <w:r>
        <w:rPr>
          <w:w w:val="80"/>
          <w:sz w:val="22"/>
        </w:rPr>
        <w:t>y</w:t>
      </w:r>
      <w:r>
        <w:rPr>
          <w:sz w:val="22"/>
        </w:rPr>
        <w:t> </w:t>
      </w:r>
      <w:r>
        <w:rPr>
          <w:w w:val="80"/>
          <w:sz w:val="22"/>
        </w:rPr>
        <w:t>Fuente</w:t>
      </w:r>
      <w:r>
        <w:rPr>
          <w:sz w:val="22"/>
        </w:rPr>
        <w:t> </w:t>
      </w:r>
      <w:r>
        <w:rPr>
          <w:w w:val="80"/>
          <w:sz w:val="22"/>
        </w:rPr>
        <w:t>de</w:t>
      </w:r>
      <w:r>
        <w:rPr>
          <w:spacing w:val="1"/>
          <w:sz w:val="22"/>
        </w:rPr>
        <w:t> </w:t>
      </w:r>
      <w:r>
        <w:rPr>
          <w:w w:val="80"/>
          <w:sz w:val="22"/>
        </w:rPr>
        <w:t>Pago</w:t>
      </w:r>
      <w:r>
        <w:rPr>
          <w:spacing w:val="-3"/>
          <w:sz w:val="22"/>
        </w:rPr>
        <w:t> </w:t>
      </w:r>
      <w:r>
        <w:rPr>
          <w:w w:val="80"/>
          <w:sz w:val="22"/>
        </w:rPr>
        <w:t>No.</w:t>
      </w:r>
      <w:r>
        <w:rPr>
          <w:sz w:val="22"/>
        </w:rPr>
        <w:t> </w:t>
      </w:r>
      <w:r>
        <w:rPr>
          <w:spacing w:val="-2"/>
          <w:w w:val="80"/>
          <w:sz w:val="22"/>
        </w:rPr>
        <w:t>CIB/3156.</w:t>
      </w:r>
    </w:p>
    <w:p>
      <w:pPr>
        <w:pStyle w:val="ListParagraph"/>
        <w:numPr>
          <w:ilvl w:val="0"/>
          <w:numId w:val="3"/>
        </w:numPr>
        <w:tabs>
          <w:tab w:pos="1900" w:val="left" w:leader="none"/>
        </w:tabs>
        <w:spacing w:line="240" w:lineRule="auto" w:before="124" w:after="0"/>
        <w:ind w:left="1900" w:right="0" w:hanging="285"/>
        <w:jc w:val="left"/>
        <w:rPr>
          <w:sz w:val="22"/>
        </w:rPr>
      </w:pPr>
      <w:r>
        <w:rPr>
          <w:w w:val="80"/>
          <w:sz w:val="22"/>
        </w:rPr>
        <w:t>Fideicomiso</w:t>
      </w:r>
      <w:r>
        <w:rPr>
          <w:sz w:val="22"/>
        </w:rPr>
        <w:t> </w:t>
      </w:r>
      <w:r>
        <w:rPr>
          <w:w w:val="80"/>
          <w:sz w:val="22"/>
        </w:rPr>
        <w:t>Público</w:t>
      </w:r>
      <w:r>
        <w:rPr>
          <w:spacing w:val="-3"/>
          <w:sz w:val="22"/>
        </w:rPr>
        <w:t> </w:t>
      </w:r>
      <w:r>
        <w:rPr>
          <w:w w:val="80"/>
          <w:sz w:val="22"/>
        </w:rPr>
        <w:t>Sin</w:t>
      </w:r>
      <w:r>
        <w:rPr>
          <w:sz w:val="22"/>
        </w:rPr>
        <w:t> </w:t>
      </w:r>
      <w:r>
        <w:rPr>
          <w:w w:val="80"/>
          <w:sz w:val="22"/>
        </w:rPr>
        <w:t>Estructura,</w:t>
      </w:r>
      <w:r>
        <w:rPr>
          <w:sz w:val="22"/>
        </w:rPr>
        <w:t> </w:t>
      </w:r>
      <w:r>
        <w:rPr>
          <w:w w:val="80"/>
          <w:sz w:val="22"/>
        </w:rPr>
        <w:t>de</w:t>
      </w:r>
      <w:r>
        <w:rPr>
          <w:spacing w:val="-3"/>
          <w:sz w:val="22"/>
        </w:rPr>
        <w:t> </w:t>
      </w:r>
      <w:r>
        <w:rPr>
          <w:w w:val="80"/>
          <w:sz w:val="22"/>
        </w:rPr>
        <w:t>Administración</w:t>
      </w:r>
      <w:r>
        <w:rPr>
          <w:spacing w:val="1"/>
          <w:sz w:val="22"/>
        </w:rPr>
        <w:t> </w:t>
      </w:r>
      <w:r>
        <w:rPr>
          <w:w w:val="80"/>
          <w:sz w:val="22"/>
        </w:rPr>
        <w:t>y</w:t>
      </w:r>
      <w:r>
        <w:rPr>
          <w:sz w:val="22"/>
        </w:rPr>
        <w:t> </w:t>
      </w:r>
      <w:r>
        <w:rPr>
          <w:w w:val="80"/>
          <w:sz w:val="22"/>
        </w:rPr>
        <w:t>Fuente</w:t>
      </w:r>
      <w:r>
        <w:rPr>
          <w:sz w:val="22"/>
        </w:rPr>
        <w:t> </w:t>
      </w:r>
      <w:r>
        <w:rPr>
          <w:w w:val="80"/>
          <w:sz w:val="22"/>
        </w:rPr>
        <w:t>de</w:t>
      </w:r>
      <w:r>
        <w:rPr>
          <w:spacing w:val="1"/>
          <w:sz w:val="22"/>
        </w:rPr>
        <w:t> </w:t>
      </w:r>
      <w:r>
        <w:rPr>
          <w:w w:val="80"/>
          <w:sz w:val="22"/>
        </w:rPr>
        <w:t>Pago</w:t>
      </w:r>
      <w:r>
        <w:rPr>
          <w:spacing w:val="-3"/>
          <w:sz w:val="22"/>
        </w:rPr>
        <w:t> </w:t>
      </w:r>
      <w:r>
        <w:rPr>
          <w:w w:val="80"/>
          <w:sz w:val="22"/>
        </w:rPr>
        <w:t>No.</w:t>
      </w:r>
      <w:r>
        <w:rPr>
          <w:sz w:val="22"/>
        </w:rPr>
        <w:t> </w:t>
      </w:r>
      <w:r>
        <w:rPr>
          <w:spacing w:val="-2"/>
          <w:w w:val="80"/>
          <w:sz w:val="22"/>
        </w:rPr>
        <w:t>CIB/3157.</w:t>
      </w:r>
    </w:p>
    <w:p>
      <w:pPr>
        <w:pStyle w:val="ListParagraph"/>
        <w:numPr>
          <w:ilvl w:val="0"/>
          <w:numId w:val="3"/>
        </w:numPr>
        <w:tabs>
          <w:tab w:pos="1900" w:val="left" w:leader="none"/>
        </w:tabs>
        <w:spacing w:line="240" w:lineRule="auto" w:before="124" w:after="0"/>
        <w:ind w:left="1900" w:right="0" w:hanging="285"/>
        <w:jc w:val="left"/>
        <w:rPr>
          <w:sz w:val="22"/>
        </w:rPr>
      </w:pPr>
      <w:r>
        <w:rPr>
          <w:w w:val="80"/>
          <w:sz w:val="22"/>
        </w:rPr>
        <w:t>Fideicomiso</w:t>
      </w:r>
      <w:r>
        <w:rPr>
          <w:sz w:val="22"/>
        </w:rPr>
        <w:t> </w:t>
      </w:r>
      <w:r>
        <w:rPr>
          <w:w w:val="80"/>
          <w:sz w:val="22"/>
        </w:rPr>
        <w:t>Público</w:t>
      </w:r>
      <w:r>
        <w:rPr>
          <w:spacing w:val="-3"/>
          <w:sz w:val="22"/>
        </w:rPr>
        <w:t> </w:t>
      </w:r>
      <w:r>
        <w:rPr>
          <w:w w:val="80"/>
          <w:sz w:val="22"/>
        </w:rPr>
        <w:t>Sin</w:t>
      </w:r>
      <w:r>
        <w:rPr>
          <w:sz w:val="22"/>
        </w:rPr>
        <w:t> </w:t>
      </w:r>
      <w:r>
        <w:rPr>
          <w:w w:val="80"/>
          <w:sz w:val="22"/>
        </w:rPr>
        <w:t>Estructura,</w:t>
      </w:r>
      <w:r>
        <w:rPr>
          <w:sz w:val="22"/>
        </w:rPr>
        <w:t> </w:t>
      </w:r>
      <w:r>
        <w:rPr>
          <w:w w:val="80"/>
          <w:sz w:val="22"/>
        </w:rPr>
        <w:t>de</w:t>
      </w:r>
      <w:r>
        <w:rPr>
          <w:spacing w:val="-3"/>
          <w:sz w:val="22"/>
        </w:rPr>
        <w:t> </w:t>
      </w:r>
      <w:r>
        <w:rPr>
          <w:w w:val="80"/>
          <w:sz w:val="22"/>
        </w:rPr>
        <w:t>Administración</w:t>
      </w:r>
      <w:r>
        <w:rPr>
          <w:spacing w:val="1"/>
          <w:sz w:val="22"/>
        </w:rPr>
        <w:t> </w:t>
      </w:r>
      <w:r>
        <w:rPr>
          <w:w w:val="80"/>
          <w:sz w:val="22"/>
        </w:rPr>
        <w:t>y</w:t>
      </w:r>
      <w:r>
        <w:rPr>
          <w:sz w:val="22"/>
        </w:rPr>
        <w:t> </w:t>
      </w:r>
      <w:r>
        <w:rPr>
          <w:w w:val="80"/>
          <w:sz w:val="22"/>
        </w:rPr>
        <w:t>Fuente</w:t>
      </w:r>
      <w:r>
        <w:rPr>
          <w:sz w:val="22"/>
        </w:rPr>
        <w:t> </w:t>
      </w:r>
      <w:r>
        <w:rPr>
          <w:w w:val="80"/>
          <w:sz w:val="22"/>
        </w:rPr>
        <w:t>de</w:t>
      </w:r>
      <w:r>
        <w:rPr>
          <w:spacing w:val="1"/>
          <w:sz w:val="22"/>
        </w:rPr>
        <w:t> </w:t>
      </w:r>
      <w:r>
        <w:rPr>
          <w:w w:val="80"/>
          <w:sz w:val="22"/>
        </w:rPr>
        <w:t>Pago</w:t>
      </w:r>
      <w:r>
        <w:rPr>
          <w:spacing w:val="-3"/>
          <w:sz w:val="22"/>
        </w:rPr>
        <w:t> </w:t>
      </w:r>
      <w:r>
        <w:rPr>
          <w:w w:val="80"/>
          <w:sz w:val="22"/>
        </w:rPr>
        <w:t>No.</w:t>
      </w:r>
      <w:r>
        <w:rPr>
          <w:sz w:val="22"/>
        </w:rPr>
        <w:t> </w:t>
      </w:r>
      <w:r>
        <w:rPr>
          <w:spacing w:val="-2"/>
          <w:w w:val="80"/>
          <w:sz w:val="22"/>
        </w:rPr>
        <w:t>CIB/3158.</w:t>
      </w:r>
    </w:p>
    <w:p>
      <w:pPr>
        <w:pStyle w:val="ListParagraph"/>
        <w:numPr>
          <w:ilvl w:val="0"/>
          <w:numId w:val="3"/>
        </w:numPr>
        <w:tabs>
          <w:tab w:pos="1900" w:val="left" w:leader="none"/>
        </w:tabs>
        <w:spacing w:line="352" w:lineRule="auto" w:before="124" w:after="0"/>
        <w:ind w:left="1900" w:right="533" w:hanging="286"/>
        <w:jc w:val="left"/>
        <w:rPr>
          <w:sz w:val="22"/>
        </w:rPr>
      </w:pPr>
      <w:r>
        <w:rPr>
          <w:w w:val="85"/>
          <w:sz w:val="22"/>
        </w:rPr>
        <w:t>Fideicomiso</w:t>
      </w:r>
      <w:r>
        <w:rPr>
          <w:sz w:val="22"/>
        </w:rPr>
        <w:t> </w:t>
      </w:r>
      <w:r>
        <w:rPr>
          <w:w w:val="85"/>
          <w:sz w:val="22"/>
        </w:rPr>
        <w:t>F/3511</w:t>
      </w:r>
      <w:r>
        <w:rPr>
          <w:sz w:val="22"/>
        </w:rPr>
        <w:t> </w:t>
      </w:r>
      <w:r>
        <w:rPr>
          <w:w w:val="85"/>
          <w:sz w:val="22"/>
        </w:rPr>
        <w:t>INTERCAM</w:t>
      </w:r>
      <w:r>
        <w:rPr>
          <w:sz w:val="22"/>
        </w:rPr>
        <w:t> </w:t>
      </w:r>
      <w:r>
        <w:rPr>
          <w:w w:val="85"/>
          <w:sz w:val="22"/>
        </w:rPr>
        <w:t>Banco,</w:t>
      </w:r>
      <w:r>
        <w:rPr>
          <w:spacing w:val="-2"/>
          <w:sz w:val="22"/>
        </w:rPr>
        <w:t> </w:t>
      </w:r>
      <w:r>
        <w:rPr>
          <w:w w:val="85"/>
          <w:sz w:val="22"/>
        </w:rPr>
        <w:t>S.</w:t>
      </w:r>
      <w:r>
        <w:rPr>
          <w:sz w:val="22"/>
        </w:rPr>
        <w:t> </w:t>
      </w:r>
      <w:r>
        <w:rPr>
          <w:w w:val="85"/>
          <w:sz w:val="22"/>
        </w:rPr>
        <w:t>A.,</w:t>
      </w:r>
      <w:r>
        <w:rPr>
          <w:sz w:val="22"/>
        </w:rPr>
        <w:t> </w:t>
      </w:r>
      <w:r>
        <w:rPr>
          <w:w w:val="85"/>
          <w:sz w:val="22"/>
        </w:rPr>
        <w:t>Institución</w:t>
      </w:r>
      <w:r>
        <w:rPr>
          <w:spacing w:val="-2"/>
          <w:sz w:val="22"/>
        </w:rPr>
        <w:t> </w:t>
      </w:r>
      <w:r>
        <w:rPr>
          <w:w w:val="85"/>
          <w:sz w:val="22"/>
        </w:rPr>
        <w:t>de</w:t>
      </w:r>
      <w:r>
        <w:rPr>
          <w:sz w:val="22"/>
        </w:rPr>
        <w:t> </w:t>
      </w:r>
      <w:r>
        <w:rPr>
          <w:w w:val="85"/>
          <w:sz w:val="22"/>
        </w:rPr>
        <w:t>Banca</w:t>
      </w:r>
      <w:r>
        <w:rPr>
          <w:sz w:val="22"/>
        </w:rPr>
        <w:t> </w:t>
      </w:r>
      <w:r>
        <w:rPr>
          <w:w w:val="85"/>
          <w:sz w:val="22"/>
        </w:rPr>
        <w:t>Múltiple,</w:t>
      </w:r>
      <w:r>
        <w:rPr>
          <w:sz w:val="22"/>
        </w:rPr>
        <w:t> </w:t>
      </w:r>
      <w:r>
        <w:rPr>
          <w:w w:val="85"/>
          <w:sz w:val="22"/>
        </w:rPr>
        <w:t>INTERCAM</w:t>
      </w:r>
      <w:r>
        <w:rPr>
          <w:sz w:val="22"/>
        </w:rPr>
        <w:t> </w:t>
      </w:r>
      <w:r>
        <w:rPr>
          <w:w w:val="85"/>
          <w:sz w:val="22"/>
        </w:rPr>
        <w:t>Grupo Financiero</w:t>
      </w:r>
      <w:r>
        <w:rPr>
          <w:spacing w:val="-6"/>
          <w:w w:val="85"/>
          <w:sz w:val="22"/>
        </w:rPr>
        <w:t> </w:t>
      </w:r>
      <w:r>
        <w:rPr>
          <w:w w:val="85"/>
          <w:sz w:val="22"/>
        </w:rPr>
        <w:t>correspondiente</w:t>
      </w:r>
      <w:r>
        <w:rPr>
          <w:spacing w:val="-6"/>
          <w:w w:val="85"/>
          <w:sz w:val="22"/>
        </w:rPr>
        <w:t> </w:t>
      </w:r>
      <w:r>
        <w:rPr>
          <w:w w:val="85"/>
          <w:sz w:val="22"/>
        </w:rPr>
        <w:t>al</w:t>
      </w:r>
      <w:r>
        <w:rPr>
          <w:spacing w:val="-6"/>
          <w:w w:val="85"/>
          <w:sz w:val="22"/>
        </w:rPr>
        <w:t> </w:t>
      </w:r>
      <w:r>
        <w:rPr>
          <w:w w:val="85"/>
          <w:sz w:val="22"/>
        </w:rPr>
        <w:t>Fideicomiso</w:t>
      </w:r>
      <w:r>
        <w:rPr>
          <w:spacing w:val="-6"/>
          <w:w w:val="85"/>
          <w:sz w:val="22"/>
        </w:rPr>
        <w:t> </w:t>
      </w:r>
      <w:r>
        <w:rPr>
          <w:w w:val="85"/>
          <w:sz w:val="22"/>
        </w:rPr>
        <w:t>de</w:t>
      </w:r>
      <w:r>
        <w:rPr>
          <w:spacing w:val="-6"/>
          <w:w w:val="85"/>
          <w:sz w:val="22"/>
        </w:rPr>
        <w:t> </w:t>
      </w:r>
      <w:r>
        <w:rPr>
          <w:w w:val="85"/>
          <w:sz w:val="22"/>
        </w:rPr>
        <w:t>Desastres</w:t>
      </w:r>
      <w:r>
        <w:rPr>
          <w:spacing w:val="-6"/>
          <w:w w:val="85"/>
          <w:sz w:val="22"/>
        </w:rPr>
        <w:t> </w:t>
      </w:r>
      <w:r>
        <w:rPr>
          <w:w w:val="85"/>
          <w:sz w:val="22"/>
        </w:rPr>
        <w:t>Naturales.</w:t>
      </w:r>
    </w:p>
    <w:p>
      <w:pPr>
        <w:pStyle w:val="BodyText"/>
        <w:spacing w:before="142"/>
      </w:pPr>
    </w:p>
    <w:p>
      <w:pPr>
        <w:pStyle w:val="Heading3"/>
      </w:pPr>
      <w:r>
        <w:rPr>
          <w:w w:val="85"/>
        </w:rPr>
        <w:t>1.2.1.4.-</w:t>
      </w:r>
      <w:r>
        <w:rPr>
          <w:spacing w:val="2"/>
        </w:rPr>
        <w:t> </w:t>
      </w:r>
      <w:r>
        <w:rPr>
          <w:w w:val="85"/>
        </w:rPr>
        <w:t>Bases</w:t>
      </w:r>
      <w:r>
        <w:rPr>
          <w:spacing w:val="2"/>
        </w:rPr>
        <w:t> </w:t>
      </w:r>
      <w:r>
        <w:rPr>
          <w:w w:val="85"/>
        </w:rPr>
        <w:t>de</w:t>
      </w:r>
      <w:r>
        <w:rPr>
          <w:spacing w:val="-1"/>
        </w:rPr>
        <w:t> </w:t>
      </w:r>
      <w:r>
        <w:rPr>
          <w:w w:val="85"/>
        </w:rPr>
        <w:t>preparación</w:t>
      </w:r>
      <w:r>
        <w:rPr>
          <w:spacing w:val="1"/>
        </w:rPr>
        <w:t> </w:t>
      </w:r>
      <w:r>
        <w:rPr>
          <w:w w:val="85"/>
        </w:rPr>
        <w:t>de</w:t>
      </w:r>
      <w:r>
        <w:rPr>
          <w:spacing w:val="-1"/>
        </w:rPr>
        <w:t> </w:t>
      </w:r>
      <w:r>
        <w:rPr>
          <w:w w:val="85"/>
        </w:rPr>
        <w:t>los</w:t>
      </w:r>
      <w:r>
        <w:rPr>
          <w:spacing w:val="-1"/>
        </w:rPr>
        <w:t> </w:t>
      </w:r>
      <w:r>
        <w:rPr>
          <w:w w:val="85"/>
        </w:rPr>
        <w:t>Estados</w:t>
      </w:r>
      <w:r>
        <w:rPr>
          <w:spacing w:val="2"/>
        </w:rPr>
        <w:t> </w:t>
      </w:r>
      <w:r>
        <w:rPr>
          <w:spacing w:val="-2"/>
          <w:w w:val="85"/>
        </w:rPr>
        <w:t>Financieros</w:t>
      </w:r>
    </w:p>
    <w:p>
      <w:pPr>
        <w:pStyle w:val="BodyText"/>
        <w:spacing w:before="192"/>
        <w:rPr>
          <w:sz w:val="28"/>
        </w:rPr>
      </w:pPr>
    </w:p>
    <w:p>
      <w:pPr>
        <w:pStyle w:val="BodyText"/>
        <w:spacing w:line="364" w:lineRule="auto"/>
        <w:ind w:left="907" w:right="534" w:firstLine="707"/>
        <w:jc w:val="both"/>
      </w:pPr>
      <w:r>
        <w:rPr>
          <w:w w:val="85"/>
        </w:rPr>
        <w:t>Los</w:t>
      </w:r>
      <w:r>
        <w:rPr>
          <w:spacing w:val="-3"/>
          <w:w w:val="85"/>
        </w:rPr>
        <w:t> </w:t>
      </w:r>
      <w:r>
        <w:rPr>
          <w:w w:val="85"/>
        </w:rPr>
        <w:t>Estados</w:t>
      </w:r>
      <w:r>
        <w:rPr>
          <w:spacing w:val="-3"/>
          <w:w w:val="85"/>
        </w:rPr>
        <w:t> </w:t>
      </w:r>
      <w:r>
        <w:rPr>
          <w:w w:val="85"/>
        </w:rPr>
        <w:t>Financieros</w:t>
      </w:r>
      <w:r>
        <w:rPr>
          <w:spacing w:val="-3"/>
          <w:w w:val="85"/>
        </w:rPr>
        <w:t> </w:t>
      </w:r>
      <w:r>
        <w:rPr>
          <w:w w:val="85"/>
        </w:rPr>
        <w:t>que</w:t>
      </w:r>
      <w:r>
        <w:rPr>
          <w:spacing w:val="-5"/>
          <w:w w:val="85"/>
        </w:rPr>
        <w:t> </w:t>
      </w:r>
      <w:r>
        <w:rPr>
          <w:w w:val="85"/>
        </w:rPr>
        <w:t>se</w:t>
      </w:r>
      <w:r>
        <w:rPr>
          <w:spacing w:val="-3"/>
          <w:w w:val="85"/>
        </w:rPr>
        <w:t> </w:t>
      </w:r>
      <w:r>
        <w:rPr>
          <w:w w:val="85"/>
        </w:rPr>
        <w:t>presentan</w:t>
      </w:r>
      <w:r>
        <w:rPr>
          <w:spacing w:val="-3"/>
          <w:w w:val="85"/>
        </w:rPr>
        <w:t> </w:t>
      </w:r>
      <w:r>
        <w:rPr>
          <w:w w:val="85"/>
        </w:rPr>
        <w:t>en</w:t>
      </w:r>
      <w:r>
        <w:rPr>
          <w:spacing w:val="-3"/>
          <w:w w:val="85"/>
        </w:rPr>
        <w:t> </w:t>
      </w:r>
      <w:r>
        <w:rPr>
          <w:w w:val="85"/>
        </w:rPr>
        <w:t>este</w:t>
      </w:r>
      <w:r>
        <w:rPr>
          <w:spacing w:val="-3"/>
          <w:w w:val="85"/>
        </w:rPr>
        <w:t> </w:t>
      </w:r>
      <w:r>
        <w:rPr>
          <w:w w:val="85"/>
        </w:rPr>
        <w:t>documento</w:t>
      </w:r>
      <w:r>
        <w:rPr>
          <w:spacing w:val="-3"/>
          <w:w w:val="85"/>
        </w:rPr>
        <w:t> </w:t>
      </w:r>
      <w:r>
        <w:rPr>
          <w:w w:val="85"/>
        </w:rPr>
        <w:t>han</w:t>
      </w:r>
      <w:r>
        <w:rPr>
          <w:spacing w:val="-3"/>
          <w:w w:val="85"/>
        </w:rPr>
        <w:t> </w:t>
      </w:r>
      <w:r>
        <w:rPr>
          <w:w w:val="85"/>
        </w:rPr>
        <w:t>sido</w:t>
      </w:r>
      <w:r>
        <w:rPr>
          <w:spacing w:val="-3"/>
          <w:w w:val="85"/>
        </w:rPr>
        <w:t> </w:t>
      </w:r>
      <w:r>
        <w:rPr>
          <w:w w:val="85"/>
        </w:rPr>
        <w:t>preparados</w:t>
      </w:r>
      <w:r>
        <w:rPr>
          <w:spacing w:val="-3"/>
          <w:w w:val="85"/>
        </w:rPr>
        <w:t> </w:t>
      </w:r>
      <w:r>
        <w:rPr>
          <w:w w:val="85"/>
        </w:rPr>
        <w:t>con</w:t>
      </w:r>
      <w:r>
        <w:rPr>
          <w:spacing w:val="-3"/>
          <w:w w:val="85"/>
        </w:rPr>
        <w:t> </w:t>
      </w:r>
      <w:r>
        <w:rPr>
          <w:w w:val="85"/>
        </w:rPr>
        <w:t>apego</w:t>
      </w:r>
      <w:r>
        <w:rPr>
          <w:spacing w:val="-3"/>
          <w:w w:val="85"/>
        </w:rPr>
        <w:t> </w:t>
      </w:r>
      <w:r>
        <w:rPr>
          <w:w w:val="85"/>
        </w:rPr>
        <w:t>a</w:t>
      </w:r>
      <w:r>
        <w:rPr>
          <w:spacing w:val="-3"/>
          <w:w w:val="85"/>
        </w:rPr>
        <w:t> </w:t>
      </w:r>
      <w:r>
        <w:rPr>
          <w:w w:val="85"/>
        </w:rPr>
        <w:t>las </w:t>
      </w:r>
      <w:r>
        <w:rPr>
          <w:w w:val="80"/>
        </w:rPr>
        <w:t>disposiciones establecidas en la Ley General de Contabilidad Gubernamental y con sujeción a la normatividad y </w:t>
      </w:r>
      <w:r>
        <w:rPr>
          <w:spacing w:val="-2"/>
          <w:w w:val="85"/>
        </w:rPr>
        <w:t>lineamientos emitidos por el Consejo Nacional de Armonización Contable (CONAC).</w:t>
      </w:r>
    </w:p>
    <w:p>
      <w:pPr>
        <w:pStyle w:val="BodyText"/>
        <w:spacing w:before="130"/>
      </w:pPr>
    </w:p>
    <w:p>
      <w:pPr>
        <w:pStyle w:val="BodyText"/>
        <w:spacing w:line="364" w:lineRule="auto"/>
        <w:ind w:left="907" w:right="533" w:firstLine="708"/>
        <w:jc w:val="both"/>
      </w:pPr>
      <w:r>
        <w:rPr>
          <w:w w:val="85"/>
        </w:rPr>
        <w:t>En</w:t>
      </w:r>
      <w:r>
        <w:rPr>
          <w:spacing w:val="-1"/>
          <w:w w:val="85"/>
        </w:rPr>
        <w:t> </w:t>
      </w:r>
      <w:r>
        <w:rPr>
          <w:w w:val="85"/>
        </w:rPr>
        <w:t>forma</w:t>
      </w:r>
      <w:r>
        <w:rPr>
          <w:spacing w:val="-1"/>
          <w:w w:val="85"/>
        </w:rPr>
        <w:t> </w:t>
      </w:r>
      <w:r>
        <w:rPr>
          <w:w w:val="85"/>
        </w:rPr>
        <w:t>particular,</w:t>
      </w:r>
      <w:r>
        <w:rPr>
          <w:spacing w:val="-1"/>
          <w:w w:val="85"/>
        </w:rPr>
        <w:t> </w:t>
      </w:r>
      <w:r>
        <w:rPr>
          <w:w w:val="85"/>
        </w:rPr>
        <w:t>se</w:t>
      </w:r>
      <w:r>
        <w:rPr>
          <w:spacing w:val="-1"/>
          <w:w w:val="85"/>
        </w:rPr>
        <w:t> </w:t>
      </w:r>
      <w:r>
        <w:rPr>
          <w:w w:val="85"/>
        </w:rPr>
        <w:t>informa</w:t>
      </w:r>
      <w:r>
        <w:rPr>
          <w:spacing w:val="-1"/>
          <w:w w:val="85"/>
        </w:rPr>
        <w:t> </w:t>
      </w:r>
      <w:r>
        <w:rPr>
          <w:w w:val="85"/>
        </w:rPr>
        <w:t>que</w:t>
      </w:r>
      <w:r>
        <w:rPr>
          <w:spacing w:val="-1"/>
          <w:w w:val="85"/>
        </w:rPr>
        <w:t> </w:t>
      </w:r>
      <w:r>
        <w:rPr>
          <w:w w:val="85"/>
        </w:rPr>
        <w:t>la</w:t>
      </w:r>
      <w:r>
        <w:rPr>
          <w:spacing w:val="-1"/>
          <w:w w:val="85"/>
        </w:rPr>
        <w:t> </w:t>
      </w:r>
      <w:r>
        <w:rPr>
          <w:w w:val="85"/>
        </w:rPr>
        <w:t>elaboración de</w:t>
      </w:r>
      <w:r>
        <w:rPr>
          <w:spacing w:val="-1"/>
          <w:w w:val="85"/>
        </w:rPr>
        <w:t> </w:t>
      </w:r>
      <w:r>
        <w:rPr>
          <w:w w:val="85"/>
        </w:rPr>
        <w:t>los</w:t>
      </w:r>
      <w:r>
        <w:rPr>
          <w:spacing w:val="-2"/>
          <w:w w:val="85"/>
        </w:rPr>
        <w:t> </w:t>
      </w:r>
      <w:r>
        <w:rPr>
          <w:w w:val="85"/>
        </w:rPr>
        <w:t>estados</w:t>
      </w:r>
      <w:r>
        <w:rPr>
          <w:spacing w:val="-2"/>
          <w:w w:val="85"/>
        </w:rPr>
        <w:t> </w:t>
      </w:r>
      <w:r>
        <w:rPr>
          <w:w w:val="85"/>
        </w:rPr>
        <w:t>contables</w:t>
      </w:r>
      <w:r>
        <w:rPr>
          <w:spacing w:val="-1"/>
          <w:w w:val="85"/>
        </w:rPr>
        <w:t> </w:t>
      </w:r>
      <w:r>
        <w:rPr>
          <w:w w:val="85"/>
        </w:rPr>
        <w:t>y</w:t>
      </w:r>
      <w:r>
        <w:rPr>
          <w:spacing w:val="-1"/>
          <w:w w:val="85"/>
        </w:rPr>
        <w:t> </w:t>
      </w:r>
      <w:r>
        <w:rPr>
          <w:w w:val="85"/>
        </w:rPr>
        <w:t>presupuestarios</w:t>
      </w:r>
      <w:r>
        <w:rPr>
          <w:spacing w:val="-1"/>
          <w:w w:val="85"/>
        </w:rPr>
        <w:t> </w:t>
      </w:r>
      <w:r>
        <w:rPr>
          <w:w w:val="85"/>
        </w:rPr>
        <w:t>se</w:t>
      </w:r>
      <w:r>
        <w:rPr>
          <w:spacing w:val="-1"/>
          <w:w w:val="85"/>
        </w:rPr>
        <w:t> </w:t>
      </w:r>
      <w:r>
        <w:rPr>
          <w:w w:val="85"/>
        </w:rPr>
        <w:t>ha realizado</w:t>
      </w:r>
      <w:r>
        <w:rPr>
          <w:spacing w:val="-6"/>
          <w:w w:val="85"/>
        </w:rPr>
        <w:t> </w:t>
      </w:r>
      <w:r>
        <w:rPr>
          <w:w w:val="85"/>
        </w:rPr>
        <w:t>en</w:t>
      </w:r>
      <w:r>
        <w:rPr>
          <w:spacing w:val="-6"/>
          <w:w w:val="85"/>
        </w:rPr>
        <w:t> </w:t>
      </w:r>
      <w:r>
        <w:rPr>
          <w:w w:val="85"/>
        </w:rPr>
        <w:t>base</w:t>
      </w:r>
      <w:r>
        <w:rPr>
          <w:spacing w:val="-6"/>
          <w:w w:val="85"/>
        </w:rPr>
        <w:t> </w:t>
      </w:r>
      <w:r>
        <w:rPr>
          <w:w w:val="85"/>
        </w:rPr>
        <w:t>a</w:t>
      </w:r>
      <w:r>
        <w:rPr>
          <w:spacing w:val="-6"/>
          <w:w w:val="85"/>
        </w:rPr>
        <w:t> </w:t>
      </w:r>
      <w:r>
        <w:rPr>
          <w:w w:val="85"/>
        </w:rPr>
        <w:t>las</w:t>
      </w:r>
      <w:r>
        <w:rPr>
          <w:spacing w:val="-6"/>
          <w:w w:val="85"/>
        </w:rPr>
        <w:t> </w:t>
      </w:r>
      <w:r>
        <w:rPr>
          <w:w w:val="85"/>
        </w:rPr>
        <w:t>normas</w:t>
      </w:r>
      <w:r>
        <w:rPr>
          <w:spacing w:val="-6"/>
          <w:w w:val="85"/>
        </w:rPr>
        <w:t> </w:t>
      </w:r>
      <w:r>
        <w:rPr>
          <w:w w:val="85"/>
        </w:rPr>
        <w:t>y</w:t>
      </w:r>
      <w:r>
        <w:rPr>
          <w:spacing w:val="-5"/>
          <w:w w:val="85"/>
        </w:rPr>
        <w:t> </w:t>
      </w:r>
      <w:r>
        <w:rPr>
          <w:w w:val="85"/>
        </w:rPr>
        <w:t>metodología</w:t>
      </w:r>
      <w:r>
        <w:rPr>
          <w:spacing w:val="-6"/>
          <w:w w:val="85"/>
        </w:rPr>
        <w:t> </w:t>
      </w:r>
      <w:r>
        <w:rPr>
          <w:w w:val="85"/>
        </w:rPr>
        <w:t>previstas</w:t>
      </w:r>
      <w:r>
        <w:rPr>
          <w:spacing w:val="-6"/>
          <w:w w:val="85"/>
        </w:rPr>
        <w:t> </w:t>
      </w:r>
      <w:r>
        <w:rPr>
          <w:w w:val="85"/>
        </w:rPr>
        <w:t>en</w:t>
      </w:r>
      <w:r>
        <w:rPr>
          <w:spacing w:val="-6"/>
          <w:w w:val="85"/>
        </w:rPr>
        <w:t> </w:t>
      </w:r>
      <w:r>
        <w:rPr>
          <w:w w:val="85"/>
        </w:rPr>
        <w:t>el</w:t>
      </w:r>
      <w:r>
        <w:rPr>
          <w:spacing w:val="-6"/>
          <w:w w:val="85"/>
        </w:rPr>
        <w:t> </w:t>
      </w:r>
      <w:r>
        <w:rPr>
          <w:w w:val="85"/>
        </w:rPr>
        <w:t>apartado</w:t>
      </w:r>
      <w:r>
        <w:rPr>
          <w:spacing w:val="-6"/>
          <w:w w:val="85"/>
        </w:rPr>
        <w:t> </w:t>
      </w:r>
      <w:r>
        <w:rPr>
          <w:w w:val="85"/>
        </w:rPr>
        <w:t>de</w:t>
      </w:r>
      <w:r>
        <w:rPr>
          <w:spacing w:val="-5"/>
          <w:w w:val="85"/>
        </w:rPr>
        <w:t> </w:t>
      </w:r>
      <w:r>
        <w:rPr>
          <w:w w:val="85"/>
        </w:rPr>
        <w:t>Estados</w:t>
      </w:r>
      <w:r>
        <w:rPr>
          <w:spacing w:val="-6"/>
          <w:w w:val="85"/>
        </w:rPr>
        <w:t> </w:t>
      </w:r>
      <w:r>
        <w:rPr>
          <w:w w:val="85"/>
        </w:rPr>
        <w:t>Financieros</w:t>
      </w:r>
      <w:r>
        <w:rPr>
          <w:spacing w:val="-6"/>
          <w:w w:val="85"/>
        </w:rPr>
        <w:t> </w:t>
      </w:r>
      <w:r>
        <w:rPr>
          <w:w w:val="85"/>
        </w:rPr>
        <w:t>del</w:t>
      </w:r>
      <w:r>
        <w:rPr>
          <w:spacing w:val="-6"/>
          <w:w w:val="85"/>
        </w:rPr>
        <w:t> </w:t>
      </w:r>
      <w:r>
        <w:rPr>
          <w:w w:val="85"/>
        </w:rPr>
        <w:t>Manual</w:t>
      </w:r>
      <w:r>
        <w:rPr>
          <w:spacing w:val="-6"/>
          <w:w w:val="85"/>
        </w:rPr>
        <w:t> </w:t>
      </w:r>
      <w:r>
        <w:rPr>
          <w:w w:val="85"/>
        </w:rPr>
        <w:t>de Contabilidad Gubernamental.</w:t>
      </w:r>
    </w:p>
    <w:p>
      <w:pPr>
        <w:pStyle w:val="BodyText"/>
        <w:spacing w:before="130"/>
      </w:pPr>
    </w:p>
    <w:p>
      <w:pPr>
        <w:pStyle w:val="BodyText"/>
        <w:spacing w:line="364" w:lineRule="auto"/>
        <w:ind w:left="907" w:right="534" w:firstLine="708"/>
        <w:jc w:val="both"/>
      </w:pPr>
      <w:r>
        <w:rPr>
          <w:w w:val="85"/>
        </w:rPr>
        <w:t>Así</w:t>
      </w:r>
      <w:r>
        <w:rPr>
          <w:spacing w:val="-6"/>
          <w:w w:val="85"/>
        </w:rPr>
        <w:t> </w:t>
      </w:r>
      <w:r>
        <w:rPr>
          <w:w w:val="85"/>
        </w:rPr>
        <w:t>mismo,</w:t>
      </w:r>
      <w:r>
        <w:rPr>
          <w:spacing w:val="-6"/>
          <w:w w:val="85"/>
        </w:rPr>
        <w:t> </w:t>
      </w:r>
      <w:r>
        <w:rPr>
          <w:w w:val="85"/>
        </w:rPr>
        <w:t>en</w:t>
      </w:r>
      <w:r>
        <w:rPr>
          <w:spacing w:val="-6"/>
          <w:w w:val="85"/>
        </w:rPr>
        <w:t> </w:t>
      </w:r>
      <w:r>
        <w:rPr>
          <w:w w:val="85"/>
        </w:rPr>
        <w:t>el</w:t>
      </w:r>
      <w:r>
        <w:rPr>
          <w:spacing w:val="-6"/>
          <w:w w:val="85"/>
        </w:rPr>
        <w:t> </w:t>
      </w:r>
      <w:r>
        <w:rPr>
          <w:w w:val="85"/>
        </w:rPr>
        <w:t>registro</w:t>
      </w:r>
      <w:r>
        <w:rPr>
          <w:spacing w:val="-6"/>
          <w:w w:val="85"/>
        </w:rPr>
        <w:t> </w:t>
      </w:r>
      <w:r>
        <w:rPr>
          <w:w w:val="85"/>
        </w:rPr>
        <w:t>de</w:t>
      </w:r>
      <w:r>
        <w:rPr>
          <w:spacing w:val="-6"/>
          <w:w w:val="85"/>
        </w:rPr>
        <w:t> </w:t>
      </w:r>
      <w:r>
        <w:rPr>
          <w:w w:val="85"/>
        </w:rPr>
        <w:t>las</w:t>
      </w:r>
      <w:r>
        <w:rPr>
          <w:spacing w:val="-5"/>
          <w:w w:val="85"/>
        </w:rPr>
        <w:t> </w:t>
      </w:r>
      <w:r>
        <w:rPr>
          <w:w w:val="85"/>
        </w:rPr>
        <w:t>operaciones</w:t>
      </w:r>
      <w:r>
        <w:rPr>
          <w:spacing w:val="-6"/>
          <w:w w:val="85"/>
        </w:rPr>
        <w:t> </w:t>
      </w:r>
      <w:r>
        <w:rPr>
          <w:w w:val="85"/>
        </w:rPr>
        <w:t>y</w:t>
      </w:r>
      <w:r>
        <w:rPr>
          <w:spacing w:val="-6"/>
          <w:w w:val="85"/>
        </w:rPr>
        <w:t> </w:t>
      </w:r>
      <w:r>
        <w:rPr>
          <w:w w:val="85"/>
        </w:rPr>
        <w:t>en</w:t>
      </w:r>
      <w:r>
        <w:rPr>
          <w:spacing w:val="-6"/>
          <w:w w:val="85"/>
        </w:rPr>
        <w:t> </w:t>
      </w:r>
      <w:r>
        <w:rPr>
          <w:w w:val="85"/>
        </w:rPr>
        <w:t>la</w:t>
      </w:r>
      <w:r>
        <w:rPr>
          <w:spacing w:val="-6"/>
          <w:w w:val="85"/>
        </w:rPr>
        <w:t> </w:t>
      </w:r>
      <w:r>
        <w:rPr>
          <w:w w:val="85"/>
        </w:rPr>
        <w:t>emisión</w:t>
      </w:r>
      <w:r>
        <w:rPr>
          <w:spacing w:val="-6"/>
          <w:w w:val="85"/>
        </w:rPr>
        <w:t> </w:t>
      </w:r>
      <w:r>
        <w:rPr>
          <w:w w:val="85"/>
        </w:rPr>
        <w:t>de</w:t>
      </w:r>
      <w:r>
        <w:rPr>
          <w:spacing w:val="-5"/>
          <w:w w:val="85"/>
        </w:rPr>
        <w:t> </w:t>
      </w:r>
      <w:r>
        <w:rPr>
          <w:w w:val="85"/>
        </w:rPr>
        <w:t>información</w:t>
      </w:r>
      <w:r>
        <w:rPr>
          <w:spacing w:val="-6"/>
          <w:w w:val="85"/>
        </w:rPr>
        <w:t> </w:t>
      </w:r>
      <w:r>
        <w:rPr>
          <w:w w:val="85"/>
        </w:rPr>
        <w:t>financiera</w:t>
      </w:r>
      <w:r>
        <w:rPr>
          <w:spacing w:val="-6"/>
          <w:w w:val="85"/>
        </w:rPr>
        <w:t> </w:t>
      </w:r>
      <w:r>
        <w:rPr>
          <w:w w:val="85"/>
        </w:rPr>
        <w:t>y</w:t>
      </w:r>
      <w:r>
        <w:rPr>
          <w:spacing w:val="-6"/>
          <w:w w:val="85"/>
        </w:rPr>
        <w:t> </w:t>
      </w:r>
      <w:r>
        <w:rPr>
          <w:w w:val="85"/>
        </w:rPr>
        <w:t>presupuestal </w:t>
      </w:r>
      <w:r>
        <w:rPr>
          <w:w w:val="90"/>
        </w:rPr>
        <w:t>se</w:t>
      </w:r>
      <w:r>
        <w:rPr>
          <w:w w:val="90"/>
        </w:rPr>
        <w:t> da</w:t>
      </w:r>
      <w:r>
        <w:rPr>
          <w:w w:val="90"/>
        </w:rPr>
        <w:t> debido</w:t>
      </w:r>
      <w:r>
        <w:rPr>
          <w:w w:val="90"/>
        </w:rPr>
        <w:t> cumplimiento</w:t>
      </w:r>
      <w:r>
        <w:rPr>
          <w:w w:val="90"/>
        </w:rPr>
        <w:t> a</w:t>
      </w:r>
      <w:r>
        <w:rPr>
          <w:w w:val="90"/>
        </w:rPr>
        <w:t> los</w:t>
      </w:r>
      <w:r>
        <w:rPr>
          <w:w w:val="90"/>
        </w:rPr>
        <w:t> Postulados</w:t>
      </w:r>
      <w:r>
        <w:rPr>
          <w:w w:val="90"/>
        </w:rPr>
        <w:t> Básicos</w:t>
      </w:r>
      <w:r>
        <w:rPr>
          <w:w w:val="90"/>
        </w:rPr>
        <w:t> de</w:t>
      </w:r>
      <w:r>
        <w:rPr>
          <w:w w:val="90"/>
        </w:rPr>
        <w:t> Contabilidad</w:t>
      </w:r>
      <w:r>
        <w:rPr>
          <w:w w:val="90"/>
        </w:rPr>
        <w:t> Gubernamental,</w:t>
      </w:r>
      <w:r>
        <w:rPr>
          <w:w w:val="90"/>
        </w:rPr>
        <w:t> ya</w:t>
      </w:r>
      <w:r>
        <w:rPr>
          <w:w w:val="90"/>
        </w:rPr>
        <w:t> que</w:t>
      </w:r>
      <w:r>
        <w:rPr>
          <w:w w:val="90"/>
        </w:rPr>
        <w:t> éstos proporcionan</w:t>
      </w:r>
      <w:r>
        <w:rPr>
          <w:w w:val="90"/>
        </w:rPr>
        <w:t> el</w:t>
      </w:r>
      <w:r>
        <w:rPr>
          <w:w w:val="90"/>
        </w:rPr>
        <w:t> sustento</w:t>
      </w:r>
      <w:r>
        <w:rPr>
          <w:w w:val="90"/>
        </w:rPr>
        <w:t> técnico</w:t>
      </w:r>
      <w:r>
        <w:rPr>
          <w:w w:val="90"/>
        </w:rPr>
        <w:t> para</w:t>
      </w:r>
      <w:r>
        <w:rPr>
          <w:w w:val="90"/>
        </w:rPr>
        <w:t> la</w:t>
      </w:r>
      <w:r>
        <w:rPr>
          <w:w w:val="90"/>
        </w:rPr>
        <w:t> práctica</w:t>
      </w:r>
      <w:r>
        <w:rPr>
          <w:w w:val="90"/>
        </w:rPr>
        <w:t> contable</w:t>
      </w:r>
      <w:r>
        <w:rPr>
          <w:w w:val="90"/>
        </w:rPr>
        <w:t> a</w:t>
      </w:r>
      <w:r>
        <w:rPr>
          <w:w w:val="90"/>
        </w:rPr>
        <w:t> través</w:t>
      </w:r>
      <w:r>
        <w:rPr>
          <w:w w:val="90"/>
        </w:rPr>
        <w:t> de</w:t>
      </w:r>
      <w:r>
        <w:rPr>
          <w:w w:val="90"/>
        </w:rPr>
        <w:t> definiciones,</w:t>
      </w:r>
      <w:r>
        <w:rPr>
          <w:w w:val="90"/>
        </w:rPr>
        <w:t> explicaciones</w:t>
      </w:r>
      <w:r>
        <w:rPr>
          <w:w w:val="90"/>
        </w:rPr>
        <w:t> y </w:t>
      </w:r>
      <w:r>
        <w:rPr>
          <w:spacing w:val="-2"/>
          <w:w w:val="90"/>
        </w:rPr>
        <w:t>razonamientos</w:t>
      </w:r>
      <w:r>
        <w:rPr>
          <w:spacing w:val="-7"/>
          <w:w w:val="90"/>
        </w:rPr>
        <w:t> </w:t>
      </w:r>
      <w:r>
        <w:rPr>
          <w:spacing w:val="-2"/>
          <w:w w:val="90"/>
        </w:rPr>
        <w:t>en</w:t>
      </w:r>
      <w:r>
        <w:rPr>
          <w:spacing w:val="-7"/>
          <w:w w:val="90"/>
        </w:rPr>
        <w:t> </w:t>
      </w:r>
      <w:r>
        <w:rPr>
          <w:spacing w:val="-2"/>
          <w:w w:val="90"/>
        </w:rPr>
        <w:t>la</w:t>
      </w:r>
      <w:r>
        <w:rPr>
          <w:spacing w:val="-7"/>
          <w:w w:val="90"/>
        </w:rPr>
        <w:t> </w:t>
      </w:r>
      <w:r>
        <w:rPr>
          <w:spacing w:val="-2"/>
          <w:w w:val="90"/>
        </w:rPr>
        <w:t>materia.</w:t>
      </w:r>
    </w:p>
    <w:p>
      <w:pPr>
        <w:pStyle w:val="BodyText"/>
        <w:spacing w:before="233"/>
      </w:pPr>
    </w:p>
    <w:p>
      <w:pPr>
        <w:pStyle w:val="Heading3"/>
        <w:spacing w:before="1"/>
      </w:pPr>
      <w:r>
        <w:rPr>
          <w:w w:val="85"/>
        </w:rPr>
        <w:t>1.2.1.5.-</w:t>
      </w:r>
      <w:r>
        <w:rPr>
          <w:spacing w:val="7"/>
        </w:rPr>
        <w:t> </w:t>
      </w:r>
      <w:r>
        <w:rPr>
          <w:w w:val="85"/>
        </w:rPr>
        <w:t>Políticas</w:t>
      </w:r>
      <w:r>
        <w:rPr>
          <w:spacing w:val="4"/>
        </w:rPr>
        <w:t> </w:t>
      </w:r>
      <w:r>
        <w:rPr>
          <w:w w:val="85"/>
        </w:rPr>
        <w:t>de</w:t>
      </w:r>
      <w:r>
        <w:rPr>
          <w:spacing w:val="6"/>
        </w:rPr>
        <w:t> </w:t>
      </w:r>
      <w:r>
        <w:rPr>
          <w:w w:val="85"/>
        </w:rPr>
        <w:t>Contabilidad</w:t>
      </w:r>
      <w:r>
        <w:rPr>
          <w:spacing w:val="9"/>
        </w:rPr>
        <w:t> </w:t>
      </w:r>
      <w:r>
        <w:rPr>
          <w:spacing w:val="-2"/>
          <w:w w:val="85"/>
        </w:rPr>
        <w:t>significativas</w:t>
      </w:r>
    </w:p>
    <w:p>
      <w:pPr>
        <w:pStyle w:val="BodyText"/>
        <w:spacing w:before="261"/>
        <w:rPr>
          <w:sz w:val="28"/>
        </w:rPr>
      </w:pPr>
    </w:p>
    <w:p>
      <w:pPr>
        <w:pStyle w:val="BodyText"/>
        <w:spacing w:line="364" w:lineRule="auto"/>
        <w:ind w:left="907" w:right="533" w:firstLine="708"/>
        <w:jc w:val="both"/>
      </w:pPr>
      <w:r>
        <w:rPr>
          <w:spacing w:val="-2"/>
          <w:w w:val="85"/>
        </w:rPr>
        <w:t>El Poder Ejecutivo del Estado de Nayarit ha estado cumpliendo con las disposiciones marcadas en la </w:t>
      </w:r>
      <w:r>
        <w:rPr>
          <w:w w:val="80"/>
        </w:rPr>
        <w:t>Ley</w:t>
      </w:r>
      <w:r>
        <w:rPr/>
        <w:t> </w:t>
      </w:r>
      <w:r>
        <w:rPr>
          <w:w w:val="80"/>
        </w:rPr>
        <w:t>General</w:t>
      </w:r>
      <w:r>
        <w:rPr/>
        <w:t> </w:t>
      </w:r>
      <w:r>
        <w:rPr>
          <w:w w:val="80"/>
        </w:rPr>
        <w:t>de</w:t>
      </w:r>
      <w:r>
        <w:rPr/>
        <w:t> </w:t>
      </w:r>
      <w:r>
        <w:rPr>
          <w:w w:val="80"/>
        </w:rPr>
        <w:t>Contabilidad</w:t>
      </w:r>
      <w:r>
        <w:rPr/>
        <w:t> </w:t>
      </w:r>
      <w:r>
        <w:rPr>
          <w:w w:val="80"/>
        </w:rPr>
        <w:t>Gubernamental</w:t>
      </w:r>
      <w:r>
        <w:rPr/>
        <w:t> </w:t>
      </w:r>
      <w:r>
        <w:rPr>
          <w:w w:val="80"/>
        </w:rPr>
        <w:t>que</w:t>
      </w:r>
      <w:r>
        <w:rPr/>
        <w:t> </w:t>
      </w:r>
      <w:r>
        <w:rPr>
          <w:w w:val="80"/>
        </w:rPr>
        <w:t>tiene</w:t>
      </w:r>
      <w:r>
        <w:rPr/>
        <w:t> </w:t>
      </w:r>
      <w:r>
        <w:rPr>
          <w:w w:val="80"/>
        </w:rPr>
        <w:t>por</w:t>
      </w:r>
      <w:r>
        <w:rPr/>
        <w:t> </w:t>
      </w:r>
      <w:r>
        <w:rPr>
          <w:w w:val="80"/>
        </w:rPr>
        <w:t>objeto</w:t>
      </w:r>
      <w:r>
        <w:rPr/>
        <w:t> </w:t>
      </w:r>
      <w:r>
        <w:rPr>
          <w:w w:val="80"/>
        </w:rPr>
        <w:t>establecer</w:t>
      </w:r>
      <w:r>
        <w:rPr/>
        <w:t> </w:t>
      </w:r>
      <w:r>
        <w:rPr>
          <w:w w:val="80"/>
        </w:rPr>
        <w:t>los</w:t>
      </w:r>
      <w:r>
        <w:rPr/>
        <w:t> </w:t>
      </w:r>
      <w:r>
        <w:rPr>
          <w:w w:val="80"/>
        </w:rPr>
        <w:t>criterios</w:t>
      </w:r>
      <w:r>
        <w:rPr/>
        <w:t> </w:t>
      </w:r>
      <w:r>
        <w:rPr>
          <w:w w:val="80"/>
        </w:rPr>
        <w:t>generales</w:t>
      </w:r>
      <w:r>
        <w:rPr/>
        <w:t> </w:t>
      </w:r>
      <w:r>
        <w:rPr>
          <w:w w:val="80"/>
        </w:rPr>
        <w:t>que</w:t>
      </w:r>
      <w:r>
        <w:rPr/>
        <w:t> </w:t>
      </w:r>
      <w:r>
        <w:rPr>
          <w:w w:val="80"/>
        </w:rPr>
        <w:t>regirán</w:t>
      </w:r>
      <w:r>
        <w:rPr>
          <w:spacing w:val="40"/>
        </w:rPr>
        <w:t> </w:t>
      </w:r>
      <w:r>
        <w:rPr>
          <w:spacing w:val="-2"/>
          <w:w w:val="85"/>
        </w:rPr>
        <w:t>la contabilidad gubernamental y la emisión de información financiera de los entes públicos, con el fin de lograr </w:t>
      </w:r>
      <w:r>
        <w:rPr>
          <w:spacing w:val="-2"/>
          <w:w w:val="90"/>
        </w:rPr>
        <w:t>su</w:t>
      </w:r>
      <w:r>
        <w:rPr>
          <w:spacing w:val="-7"/>
          <w:w w:val="90"/>
        </w:rPr>
        <w:t> </w:t>
      </w:r>
      <w:r>
        <w:rPr>
          <w:spacing w:val="-2"/>
          <w:w w:val="90"/>
        </w:rPr>
        <w:t>adecuada</w:t>
      </w:r>
      <w:r>
        <w:rPr>
          <w:spacing w:val="-7"/>
          <w:w w:val="90"/>
        </w:rPr>
        <w:t> </w:t>
      </w:r>
      <w:r>
        <w:rPr>
          <w:spacing w:val="-2"/>
          <w:w w:val="90"/>
        </w:rPr>
        <w:t>armonización.</w:t>
      </w:r>
    </w:p>
    <w:p>
      <w:pPr>
        <w:pStyle w:val="BodyText"/>
        <w:spacing w:before="91"/>
      </w:pPr>
    </w:p>
    <w:p>
      <w:pPr>
        <w:pStyle w:val="BodyText"/>
        <w:spacing w:line="362" w:lineRule="auto"/>
        <w:ind w:left="907" w:right="533" w:firstLine="708"/>
        <w:jc w:val="both"/>
      </w:pPr>
      <w:r>
        <w:rPr>
          <w:spacing w:val="-2"/>
          <w:w w:val="90"/>
        </w:rPr>
        <w:t>Con</w:t>
      </w:r>
      <w:r>
        <w:rPr>
          <w:spacing w:val="-2"/>
          <w:w w:val="90"/>
        </w:rPr>
        <w:t> tal</w:t>
      </w:r>
      <w:r>
        <w:rPr>
          <w:spacing w:val="-2"/>
          <w:w w:val="90"/>
        </w:rPr>
        <w:t> motivo,</w:t>
      </w:r>
      <w:r>
        <w:rPr>
          <w:spacing w:val="-2"/>
          <w:w w:val="90"/>
        </w:rPr>
        <w:t> las</w:t>
      </w:r>
      <w:r>
        <w:rPr>
          <w:spacing w:val="-2"/>
          <w:w w:val="90"/>
        </w:rPr>
        <w:t> principales</w:t>
      </w:r>
      <w:r>
        <w:rPr>
          <w:spacing w:val="-2"/>
          <w:w w:val="90"/>
        </w:rPr>
        <w:t> Políticas</w:t>
      </w:r>
      <w:r>
        <w:rPr>
          <w:spacing w:val="-2"/>
          <w:w w:val="90"/>
        </w:rPr>
        <w:t> de la</w:t>
      </w:r>
      <w:r>
        <w:rPr>
          <w:spacing w:val="-2"/>
          <w:w w:val="90"/>
        </w:rPr>
        <w:t> Entidad</w:t>
      </w:r>
      <w:r>
        <w:rPr>
          <w:spacing w:val="-2"/>
          <w:w w:val="90"/>
        </w:rPr>
        <w:t> en</w:t>
      </w:r>
      <w:r>
        <w:rPr>
          <w:spacing w:val="-2"/>
          <w:w w:val="90"/>
        </w:rPr>
        <w:t> materia</w:t>
      </w:r>
      <w:r>
        <w:rPr>
          <w:spacing w:val="-2"/>
          <w:w w:val="90"/>
        </w:rPr>
        <w:t> de</w:t>
      </w:r>
      <w:r>
        <w:rPr>
          <w:spacing w:val="-2"/>
          <w:w w:val="90"/>
        </w:rPr>
        <w:t> Rendición</w:t>
      </w:r>
      <w:r>
        <w:rPr>
          <w:spacing w:val="-2"/>
          <w:w w:val="90"/>
        </w:rPr>
        <w:t> de Cuentas</w:t>
      </w:r>
      <w:r>
        <w:rPr>
          <w:spacing w:val="-2"/>
          <w:w w:val="90"/>
        </w:rPr>
        <w:t> están </w:t>
      </w:r>
      <w:r>
        <w:rPr>
          <w:w w:val="85"/>
        </w:rPr>
        <w:t>orientadas</w:t>
      </w:r>
      <w:r>
        <w:rPr/>
        <w:t> </w:t>
      </w:r>
      <w:r>
        <w:rPr>
          <w:w w:val="85"/>
        </w:rPr>
        <w:t>a</w:t>
      </w:r>
      <w:r>
        <w:rPr/>
        <w:t> </w:t>
      </w:r>
      <w:r>
        <w:rPr>
          <w:w w:val="85"/>
        </w:rPr>
        <w:t>que</w:t>
      </w:r>
      <w:r>
        <w:rPr/>
        <w:t> </w:t>
      </w:r>
      <w:r>
        <w:rPr>
          <w:w w:val="85"/>
        </w:rPr>
        <w:t>la</w:t>
      </w:r>
      <w:r>
        <w:rPr/>
        <w:t> </w:t>
      </w:r>
      <w:r>
        <w:rPr>
          <w:w w:val="85"/>
        </w:rPr>
        <w:t>contabilidad</w:t>
      </w:r>
      <w:r>
        <w:rPr/>
        <w:t> </w:t>
      </w:r>
      <w:r>
        <w:rPr>
          <w:w w:val="85"/>
        </w:rPr>
        <w:t>gubernamental</w:t>
      </w:r>
      <w:r>
        <w:rPr/>
        <w:t> </w:t>
      </w:r>
      <w:r>
        <w:rPr>
          <w:w w:val="85"/>
        </w:rPr>
        <w:t>facilite</w:t>
      </w:r>
      <w:r>
        <w:rPr/>
        <w:t> </w:t>
      </w:r>
      <w:r>
        <w:rPr>
          <w:w w:val="85"/>
        </w:rPr>
        <w:t>el</w:t>
      </w:r>
      <w:r>
        <w:rPr/>
        <w:t> </w:t>
      </w:r>
      <w:r>
        <w:rPr>
          <w:w w:val="85"/>
        </w:rPr>
        <w:t>registro</w:t>
      </w:r>
      <w:r>
        <w:rPr/>
        <w:t> </w:t>
      </w:r>
      <w:r>
        <w:rPr>
          <w:w w:val="85"/>
        </w:rPr>
        <w:t>y</w:t>
      </w:r>
      <w:r>
        <w:rPr/>
        <w:t> </w:t>
      </w:r>
      <w:r>
        <w:rPr>
          <w:w w:val="85"/>
        </w:rPr>
        <w:t>la</w:t>
      </w:r>
      <w:r>
        <w:rPr/>
        <w:t> </w:t>
      </w:r>
      <w:r>
        <w:rPr>
          <w:w w:val="85"/>
        </w:rPr>
        <w:t>fiscalización</w:t>
      </w:r>
      <w:r>
        <w:rPr/>
        <w:t> </w:t>
      </w:r>
      <w:r>
        <w:rPr>
          <w:w w:val="85"/>
        </w:rPr>
        <w:t>de</w:t>
      </w:r>
      <w:r>
        <w:rPr/>
        <w:t> </w:t>
      </w:r>
      <w:r>
        <w:rPr>
          <w:w w:val="85"/>
        </w:rPr>
        <w:t>los</w:t>
      </w:r>
      <w:r>
        <w:rPr/>
        <w:t> </w:t>
      </w:r>
      <w:r>
        <w:rPr>
          <w:w w:val="85"/>
        </w:rPr>
        <w:t>activos,</w:t>
      </w:r>
      <w:r>
        <w:rPr/>
        <w:t> </w:t>
      </w:r>
      <w:r>
        <w:rPr>
          <w:w w:val="85"/>
        </w:rPr>
        <w:t>pasivos,</w:t>
      </w:r>
    </w:p>
    <w:p>
      <w:pPr>
        <w:pStyle w:val="BodyText"/>
        <w:spacing w:after="0" w:line="362" w:lineRule="auto"/>
        <w:jc w:val="both"/>
        <w:sectPr>
          <w:pgSz w:w="12240" w:h="15840"/>
          <w:pgMar w:header="787" w:footer="720" w:top="2720" w:bottom="920" w:left="1080" w:right="720"/>
        </w:sectPr>
      </w:pPr>
    </w:p>
    <w:p>
      <w:pPr>
        <w:pStyle w:val="BodyText"/>
        <w:spacing w:before="246"/>
      </w:pPr>
    </w:p>
    <w:p>
      <w:pPr>
        <w:pStyle w:val="BodyText"/>
        <w:spacing w:line="364" w:lineRule="auto"/>
        <w:ind w:left="907" w:right="533"/>
        <w:jc w:val="both"/>
      </w:pPr>
      <w:r>
        <w:rPr>
          <w:w w:val="90"/>
        </w:rPr>
        <w:t>ingresos</w:t>
      </w:r>
      <w:r>
        <w:rPr>
          <w:spacing w:val="-9"/>
          <w:w w:val="90"/>
        </w:rPr>
        <w:t> </w:t>
      </w:r>
      <w:r>
        <w:rPr>
          <w:w w:val="90"/>
        </w:rPr>
        <w:t>y</w:t>
      </w:r>
      <w:r>
        <w:rPr>
          <w:spacing w:val="-9"/>
          <w:w w:val="90"/>
        </w:rPr>
        <w:t> </w:t>
      </w:r>
      <w:r>
        <w:rPr>
          <w:w w:val="90"/>
        </w:rPr>
        <w:t>gastos</w:t>
      </w:r>
      <w:r>
        <w:rPr>
          <w:spacing w:val="-9"/>
          <w:w w:val="90"/>
        </w:rPr>
        <w:t> </w:t>
      </w:r>
      <w:r>
        <w:rPr>
          <w:w w:val="90"/>
        </w:rPr>
        <w:t>y,</w:t>
      </w:r>
      <w:r>
        <w:rPr>
          <w:spacing w:val="-9"/>
          <w:w w:val="90"/>
        </w:rPr>
        <w:t> </w:t>
      </w:r>
      <w:r>
        <w:rPr>
          <w:w w:val="90"/>
        </w:rPr>
        <w:t>en</w:t>
      </w:r>
      <w:r>
        <w:rPr>
          <w:spacing w:val="-8"/>
          <w:w w:val="90"/>
        </w:rPr>
        <w:t> </w:t>
      </w:r>
      <w:r>
        <w:rPr>
          <w:w w:val="90"/>
        </w:rPr>
        <w:t>general,</w:t>
      </w:r>
      <w:r>
        <w:rPr>
          <w:spacing w:val="-9"/>
          <w:w w:val="90"/>
        </w:rPr>
        <w:t> </w:t>
      </w:r>
      <w:r>
        <w:rPr>
          <w:w w:val="90"/>
        </w:rPr>
        <w:t>contribuir</w:t>
      </w:r>
      <w:r>
        <w:rPr>
          <w:spacing w:val="-9"/>
          <w:w w:val="90"/>
        </w:rPr>
        <w:t> </w:t>
      </w:r>
      <w:r>
        <w:rPr>
          <w:w w:val="90"/>
        </w:rPr>
        <w:t>a</w:t>
      </w:r>
      <w:r>
        <w:rPr>
          <w:spacing w:val="-9"/>
          <w:w w:val="90"/>
        </w:rPr>
        <w:t> </w:t>
      </w:r>
      <w:r>
        <w:rPr>
          <w:w w:val="90"/>
        </w:rPr>
        <w:t>medir</w:t>
      </w:r>
      <w:r>
        <w:rPr>
          <w:spacing w:val="-8"/>
          <w:w w:val="90"/>
        </w:rPr>
        <w:t> </w:t>
      </w:r>
      <w:r>
        <w:rPr>
          <w:w w:val="90"/>
        </w:rPr>
        <w:t>la</w:t>
      </w:r>
      <w:r>
        <w:rPr>
          <w:spacing w:val="-9"/>
          <w:w w:val="90"/>
        </w:rPr>
        <w:t> </w:t>
      </w:r>
      <w:r>
        <w:rPr>
          <w:w w:val="90"/>
        </w:rPr>
        <w:t>eficacia,</w:t>
      </w:r>
      <w:r>
        <w:rPr>
          <w:spacing w:val="-9"/>
          <w:w w:val="90"/>
        </w:rPr>
        <w:t> </w:t>
      </w:r>
      <w:r>
        <w:rPr>
          <w:w w:val="90"/>
        </w:rPr>
        <w:t>economía</w:t>
      </w:r>
      <w:r>
        <w:rPr>
          <w:spacing w:val="-9"/>
          <w:w w:val="90"/>
        </w:rPr>
        <w:t> </w:t>
      </w:r>
      <w:r>
        <w:rPr>
          <w:w w:val="90"/>
        </w:rPr>
        <w:t>y</w:t>
      </w:r>
      <w:r>
        <w:rPr>
          <w:spacing w:val="-8"/>
          <w:w w:val="90"/>
        </w:rPr>
        <w:t> </w:t>
      </w:r>
      <w:r>
        <w:rPr>
          <w:w w:val="90"/>
        </w:rPr>
        <w:t>eficiencia</w:t>
      </w:r>
      <w:r>
        <w:rPr>
          <w:spacing w:val="-9"/>
          <w:w w:val="90"/>
        </w:rPr>
        <w:t> </w:t>
      </w:r>
      <w:r>
        <w:rPr>
          <w:w w:val="90"/>
        </w:rPr>
        <w:t>del</w:t>
      </w:r>
      <w:r>
        <w:rPr>
          <w:spacing w:val="-9"/>
          <w:w w:val="90"/>
        </w:rPr>
        <w:t> </w:t>
      </w:r>
      <w:r>
        <w:rPr>
          <w:w w:val="90"/>
        </w:rPr>
        <w:t>gasto</w:t>
      </w:r>
      <w:r>
        <w:rPr>
          <w:spacing w:val="-9"/>
          <w:w w:val="90"/>
        </w:rPr>
        <w:t> </w:t>
      </w:r>
      <w:r>
        <w:rPr>
          <w:w w:val="90"/>
        </w:rPr>
        <w:t>e</w:t>
      </w:r>
      <w:r>
        <w:rPr>
          <w:spacing w:val="-9"/>
          <w:w w:val="90"/>
        </w:rPr>
        <w:t> </w:t>
      </w:r>
      <w:r>
        <w:rPr>
          <w:w w:val="90"/>
        </w:rPr>
        <w:t>ingresos </w:t>
      </w:r>
      <w:r>
        <w:rPr>
          <w:w w:val="85"/>
        </w:rPr>
        <w:t>públicos, la administración de la deuda pública, incluyendo las obligaciones contingentes y el patrimonio del Estado,</w:t>
      </w:r>
      <w:r>
        <w:rPr>
          <w:spacing w:val="-6"/>
          <w:w w:val="85"/>
        </w:rPr>
        <w:t> </w:t>
      </w:r>
      <w:r>
        <w:rPr>
          <w:w w:val="85"/>
        </w:rPr>
        <w:t>en</w:t>
      </w:r>
      <w:r>
        <w:rPr>
          <w:spacing w:val="-4"/>
          <w:w w:val="85"/>
        </w:rPr>
        <w:t> </w:t>
      </w:r>
      <w:r>
        <w:rPr>
          <w:w w:val="85"/>
        </w:rPr>
        <w:t>cumplimiento</w:t>
      </w:r>
      <w:r>
        <w:rPr>
          <w:spacing w:val="-5"/>
          <w:w w:val="85"/>
        </w:rPr>
        <w:t> </w:t>
      </w:r>
      <w:r>
        <w:rPr>
          <w:w w:val="85"/>
        </w:rPr>
        <w:t>a</w:t>
      </w:r>
      <w:r>
        <w:rPr>
          <w:spacing w:val="-5"/>
          <w:w w:val="85"/>
        </w:rPr>
        <w:t> </w:t>
      </w:r>
      <w:r>
        <w:rPr>
          <w:w w:val="85"/>
        </w:rPr>
        <w:t>lo</w:t>
      </w:r>
      <w:r>
        <w:rPr>
          <w:spacing w:val="-6"/>
          <w:w w:val="85"/>
        </w:rPr>
        <w:t> </w:t>
      </w:r>
      <w:r>
        <w:rPr>
          <w:w w:val="85"/>
        </w:rPr>
        <w:t>estipulado</w:t>
      </w:r>
      <w:r>
        <w:rPr>
          <w:spacing w:val="-6"/>
          <w:w w:val="85"/>
        </w:rPr>
        <w:t> </w:t>
      </w:r>
      <w:r>
        <w:rPr>
          <w:w w:val="85"/>
        </w:rPr>
        <w:t>en</w:t>
      </w:r>
      <w:r>
        <w:rPr>
          <w:spacing w:val="-4"/>
          <w:w w:val="85"/>
        </w:rPr>
        <w:t> </w:t>
      </w:r>
      <w:r>
        <w:rPr>
          <w:w w:val="85"/>
        </w:rPr>
        <w:t>el</w:t>
      </w:r>
      <w:r>
        <w:rPr>
          <w:spacing w:val="-6"/>
          <w:w w:val="85"/>
        </w:rPr>
        <w:t> </w:t>
      </w:r>
      <w:r>
        <w:rPr>
          <w:w w:val="85"/>
        </w:rPr>
        <w:t>artículo</w:t>
      </w:r>
      <w:r>
        <w:rPr>
          <w:spacing w:val="-4"/>
          <w:w w:val="85"/>
        </w:rPr>
        <w:t> </w:t>
      </w:r>
      <w:r>
        <w:rPr>
          <w:w w:val="85"/>
        </w:rPr>
        <w:t>2</w:t>
      </w:r>
      <w:r>
        <w:rPr>
          <w:spacing w:val="-5"/>
          <w:w w:val="85"/>
        </w:rPr>
        <w:t> </w:t>
      </w:r>
      <w:r>
        <w:rPr>
          <w:w w:val="85"/>
        </w:rPr>
        <w:t>de</w:t>
      </w:r>
      <w:r>
        <w:rPr>
          <w:spacing w:val="-5"/>
          <w:w w:val="85"/>
        </w:rPr>
        <w:t> </w:t>
      </w:r>
      <w:r>
        <w:rPr>
          <w:w w:val="85"/>
        </w:rPr>
        <w:t>la</w:t>
      </w:r>
      <w:r>
        <w:rPr>
          <w:spacing w:val="-5"/>
          <w:w w:val="85"/>
        </w:rPr>
        <w:t> </w:t>
      </w:r>
      <w:r>
        <w:rPr>
          <w:w w:val="85"/>
        </w:rPr>
        <w:t>Ley</w:t>
      </w:r>
      <w:r>
        <w:rPr>
          <w:spacing w:val="-6"/>
          <w:w w:val="85"/>
        </w:rPr>
        <w:t> </w:t>
      </w:r>
      <w:r>
        <w:rPr>
          <w:w w:val="85"/>
        </w:rPr>
        <w:t>comentada.</w:t>
      </w:r>
    </w:p>
    <w:p>
      <w:pPr>
        <w:pStyle w:val="BodyText"/>
        <w:spacing w:before="130"/>
      </w:pPr>
    </w:p>
    <w:p>
      <w:pPr>
        <w:pStyle w:val="BodyText"/>
        <w:spacing w:line="364" w:lineRule="auto"/>
        <w:ind w:left="907" w:right="533" w:firstLine="708"/>
        <w:jc w:val="both"/>
      </w:pPr>
      <w:r>
        <w:rPr>
          <w:w w:val="85"/>
        </w:rPr>
        <w:t>Así</w:t>
      </w:r>
      <w:r>
        <w:rPr>
          <w:spacing w:val="-3"/>
          <w:w w:val="85"/>
        </w:rPr>
        <w:t> </w:t>
      </w:r>
      <w:r>
        <w:rPr>
          <w:w w:val="85"/>
        </w:rPr>
        <w:t>mismo,</w:t>
      </w:r>
      <w:r>
        <w:rPr>
          <w:spacing w:val="-3"/>
          <w:w w:val="85"/>
        </w:rPr>
        <w:t> </w:t>
      </w:r>
      <w:r>
        <w:rPr>
          <w:w w:val="85"/>
        </w:rPr>
        <w:t>otro</w:t>
      </w:r>
      <w:r>
        <w:rPr>
          <w:spacing w:val="-4"/>
          <w:w w:val="85"/>
        </w:rPr>
        <w:t> </w:t>
      </w:r>
      <w:r>
        <w:rPr>
          <w:w w:val="85"/>
        </w:rPr>
        <w:t>de</w:t>
      </w:r>
      <w:r>
        <w:rPr>
          <w:spacing w:val="-4"/>
          <w:w w:val="85"/>
        </w:rPr>
        <w:t> </w:t>
      </w:r>
      <w:r>
        <w:rPr>
          <w:w w:val="85"/>
        </w:rPr>
        <w:t>los</w:t>
      </w:r>
      <w:r>
        <w:rPr>
          <w:spacing w:val="-2"/>
          <w:w w:val="85"/>
        </w:rPr>
        <w:t> </w:t>
      </w:r>
      <w:r>
        <w:rPr>
          <w:w w:val="85"/>
        </w:rPr>
        <w:t>objetivos</w:t>
      </w:r>
      <w:r>
        <w:rPr>
          <w:spacing w:val="-2"/>
          <w:w w:val="85"/>
        </w:rPr>
        <w:t> </w:t>
      </w:r>
      <w:r>
        <w:rPr>
          <w:w w:val="85"/>
        </w:rPr>
        <w:t>centrales</w:t>
      </w:r>
      <w:r>
        <w:rPr>
          <w:spacing w:val="-3"/>
          <w:w w:val="85"/>
        </w:rPr>
        <w:t> </w:t>
      </w:r>
      <w:r>
        <w:rPr>
          <w:w w:val="85"/>
        </w:rPr>
        <w:t>que</w:t>
      </w:r>
      <w:r>
        <w:rPr>
          <w:spacing w:val="-4"/>
          <w:w w:val="85"/>
        </w:rPr>
        <w:t> </w:t>
      </w:r>
      <w:r>
        <w:rPr>
          <w:w w:val="85"/>
        </w:rPr>
        <w:t>persigue</w:t>
      </w:r>
      <w:r>
        <w:rPr>
          <w:spacing w:val="-4"/>
          <w:w w:val="85"/>
        </w:rPr>
        <w:t> </w:t>
      </w:r>
      <w:r>
        <w:rPr>
          <w:w w:val="85"/>
        </w:rPr>
        <w:t>el</w:t>
      </w:r>
      <w:r>
        <w:rPr>
          <w:spacing w:val="-6"/>
          <w:w w:val="85"/>
        </w:rPr>
        <w:t> </w:t>
      </w:r>
      <w:r>
        <w:rPr>
          <w:w w:val="85"/>
        </w:rPr>
        <w:t>Poder</w:t>
      </w:r>
      <w:r>
        <w:rPr>
          <w:spacing w:val="-3"/>
          <w:w w:val="85"/>
        </w:rPr>
        <w:t> </w:t>
      </w:r>
      <w:r>
        <w:rPr>
          <w:w w:val="85"/>
        </w:rPr>
        <w:t>Ejecutivo</w:t>
      </w:r>
      <w:r>
        <w:rPr>
          <w:spacing w:val="-2"/>
          <w:w w:val="85"/>
        </w:rPr>
        <w:t> </w:t>
      </w:r>
      <w:r>
        <w:rPr>
          <w:w w:val="85"/>
        </w:rPr>
        <w:t>Estatal</w:t>
      </w:r>
      <w:r>
        <w:rPr>
          <w:spacing w:val="-3"/>
          <w:w w:val="85"/>
        </w:rPr>
        <w:t> </w:t>
      </w:r>
      <w:r>
        <w:rPr>
          <w:w w:val="85"/>
        </w:rPr>
        <w:t>consiste</w:t>
      </w:r>
      <w:r>
        <w:rPr>
          <w:spacing w:val="-2"/>
          <w:w w:val="85"/>
        </w:rPr>
        <w:t> </w:t>
      </w:r>
      <w:r>
        <w:rPr>
          <w:w w:val="85"/>
        </w:rPr>
        <w:t>en</w:t>
      </w:r>
      <w:r>
        <w:rPr>
          <w:spacing w:val="-2"/>
          <w:w w:val="85"/>
        </w:rPr>
        <w:t> </w:t>
      </w:r>
      <w:r>
        <w:rPr>
          <w:w w:val="85"/>
        </w:rPr>
        <w:t>que</w:t>
      </w:r>
      <w:r>
        <w:rPr>
          <w:spacing w:val="-2"/>
          <w:w w:val="85"/>
        </w:rPr>
        <w:t> </w:t>
      </w:r>
      <w:r>
        <w:rPr>
          <w:w w:val="85"/>
        </w:rPr>
        <w:t>la </w:t>
      </w:r>
      <w:r>
        <w:rPr>
          <w:spacing w:val="-2"/>
          <w:w w:val="90"/>
        </w:rPr>
        <w:t>contabilidad</w:t>
      </w:r>
      <w:r>
        <w:rPr>
          <w:spacing w:val="-2"/>
          <w:w w:val="90"/>
        </w:rPr>
        <w:t> gubernamental</w:t>
      </w:r>
      <w:r>
        <w:rPr>
          <w:spacing w:val="-2"/>
          <w:w w:val="90"/>
        </w:rPr>
        <w:t> permita</w:t>
      </w:r>
      <w:r>
        <w:rPr>
          <w:spacing w:val="-2"/>
          <w:w w:val="90"/>
        </w:rPr>
        <w:t> la</w:t>
      </w:r>
      <w:r>
        <w:rPr>
          <w:spacing w:val="-2"/>
          <w:w w:val="90"/>
        </w:rPr>
        <w:t> expresión</w:t>
      </w:r>
      <w:r>
        <w:rPr>
          <w:spacing w:val="-2"/>
          <w:w w:val="90"/>
        </w:rPr>
        <w:t> fiable</w:t>
      </w:r>
      <w:r>
        <w:rPr>
          <w:spacing w:val="-2"/>
          <w:w w:val="90"/>
        </w:rPr>
        <w:t> de</w:t>
      </w:r>
      <w:r>
        <w:rPr>
          <w:spacing w:val="-2"/>
          <w:w w:val="90"/>
        </w:rPr>
        <w:t> las</w:t>
      </w:r>
      <w:r>
        <w:rPr>
          <w:spacing w:val="-2"/>
          <w:w w:val="90"/>
        </w:rPr>
        <w:t> transacciones</w:t>
      </w:r>
      <w:r>
        <w:rPr>
          <w:spacing w:val="-2"/>
          <w:w w:val="90"/>
        </w:rPr>
        <w:t> en</w:t>
      </w:r>
      <w:r>
        <w:rPr>
          <w:spacing w:val="-2"/>
          <w:w w:val="90"/>
        </w:rPr>
        <w:t> los</w:t>
      </w:r>
      <w:r>
        <w:rPr>
          <w:spacing w:val="-2"/>
          <w:w w:val="90"/>
        </w:rPr>
        <w:t> estados</w:t>
      </w:r>
      <w:r>
        <w:rPr>
          <w:spacing w:val="-2"/>
          <w:w w:val="90"/>
        </w:rPr>
        <w:t> financieros</w:t>
      </w:r>
      <w:r>
        <w:rPr>
          <w:spacing w:val="-2"/>
          <w:w w:val="90"/>
        </w:rPr>
        <w:t> y </w:t>
      </w:r>
      <w:r>
        <w:rPr>
          <w:spacing w:val="-2"/>
          <w:w w:val="85"/>
        </w:rPr>
        <w:t>considere las mejores prácticas contables nacionales e internacionales, ello en términos de lo señalado por el </w:t>
      </w:r>
      <w:r>
        <w:rPr>
          <w:spacing w:val="-2"/>
          <w:w w:val="90"/>
        </w:rPr>
        <w:t>artículo</w:t>
      </w:r>
      <w:r>
        <w:rPr>
          <w:spacing w:val="-7"/>
          <w:w w:val="90"/>
        </w:rPr>
        <w:t> </w:t>
      </w:r>
      <w:r>
        <w:rPr>
          <w:spacing w:val="-2"/>
          <w:w w:val="90"/>
        </w:rPr>
        <w:t>33</w:t>
      </w:r>
      <w:r>
        <w:rPr>
          <w:spacing w:val="-7"/>
          <w:w w:val="90"/>
        </w:rPr>
        <w:t> </w:t>
      </w:r>
      <w:r>
        <w:rPr>
          <w:spacing w:val="-2"/>
          <w:w w:val="90"/>
        </w:rPr>
        <w:t>de</w:t>
      </w:r>
      <w:r>
        <w:rPr>
          <w:spacing w:val="-7"/>
          <w:w w:val="90"/>
        </w:rPr>
        <w:t> </w:t>
      </w:r>
      <w:r>
        <w:rPr>
          <w:spacing w:val="-2"/>
          <w:w w:val="90"/>
        </w:rPr>
        <w:t>la</w:t>
      </w:r>
      <w:r>
        <w:rPr>
          <w:spacing w:val="-4"/>
          <w:w w:val="90"/>
        </w:rPr>
        <w:t> </w:t>
      </w:r>
      <w:r>
        <w:rPr>
          <w:spacing w:val="-2"/>
          <w:w w:val="90"/>
        </w:rPr>
        <w:t>multicitada</w:t>
      </w:r>
      <w:r>
        <w:rPr>
          <w:spacing w:val="-5"/>
          <w:w w:val="90"/>
        </w:rPr>
        <w:t> </w:t>
      </w:r>
      <w:r>
        <w:rPr>
          <w:spacing w:val="-2"/>
          <w:w w:val="90"/>
        </w:rPr>
        <w:t>Ley.</w:t>
      </w:r>
    </w:p>
    <w:p>
      <w:pPr>
        <w:pStyle w:val="BodyText"/>
        <w:spacing w:before="131"/>
      </w:pPr>
    </w:p>
    <w:p>
      <w:pPr>
        <w:pStyle w:val="BodyText"/>
        <w:spacing w:line="364" w:lineRule="auto"/>
        <w:ind w:left="907" w:right="534" w:firstLine="708"/>
        <w:jc w:val="both"/>
      </w:pPr>
      <w:r>
        <w:rPr>
          <w:w w:val="90"/>
        </w:rPr>
        <w:t>En</w:t>
      </w:r>
      <w:r>
        <w:rPr>
          <w:w w:val="90"/>
        </w:rPr>
        <w:t> términos</w:t>
      </w:r>
      <w:r>
        <w:rPr>
          <w:w w:val="90"/>
        </w:rPr>
        <w:t> generales,</w:t>
      </w:r>
      <w:r>
        <w:rPr>
          <w:w w:val="90"/>
        </w:rPr>
        <w:t> en</w:t>
      </w:r>
      <w:r>
        <w:rPr>
          <w:w w:val="90"/>
        </w:rPr>
        <w:t> la</w:t>
      </w:r>
      <w:r>
        <w:rPr>
          <w:w w:val="90"/>
        </w:rPr>
        <w:t> Contabilidad</w:t>
      </w:r>
      <w:r>
        <w:rPr>
          <w:w w:val="90"/>
        </w:rPr>
        <w:t> del</w:t>
      </w:r>
      <w:r>
        <w:rPr>
          <w:w w:val="90"/>
        </w:rPr>
        <w:t> Poder</w:t>
      </w:r>
      <w:r>
        <w:rPr>
          <w:w w:val="90"/>
        </w:rPr>
        <w:t> Ejecutivo</w:t>
      </w:r>
      <w:r>
        <w:rPr>
          <w:w w:val="90"/>
        </w:rPr>
        <w:t> se</w:t>
      </w:r>
      <w:r>
        <w:rPr>
          <w:w w:val="90"/>
        </w:rPr>
        <w:t> están</w:t>
      </w:r>
      <w:r>
        <w:rPr>
          <w:w w:val="90"/>
        </w:rPr>
        <w:t> aplicando</w:t>
      </w:r>
      <w:r>
        <w:rPr>
          <w:w w:val="90"/>
        </w:rPr>
        <w:t> las</w:t>
      </w:r>
      <w:r>
        <w:rPr>
          <w:w w:val="90"/>
        </w:rPr>
        <w:t> políticas </w:t>
      </w:r>
      <w:r>
        <w:rPr>
          <w:w w:val="85"/>
        </w:rPr>
        <w:t>contables emanadas de los Postulados Básicos de Contabilidad Gubernamental, las Normas y Metodología </w:t>
      </w:r>
      <w:r>
        <w:rPr>
          <w:w w:val="90"/>
        </w:rPr>
        <w:t>para</w:t>
      </w:r>
      <w:r>
        <w:rPr>
          <w:spacing w:val="-3"/>
          <w:w w:val="90"/>
        </w:rPr>
        <w:t> </w:t>
      </w:r>
      <w:r>
        <w:rPr>
          <w:w w:val="90"/>
        </w:rPr>
        <w:t>la</w:t>
      </w:r>
      <w:r>
        <w:rPr>
          <w:spacing w:val="-3"/>
          <w:w w:val="90"/>
        </w:rPr>
        <w:t> </w:t>
      </w:r>
      <w:r>
        <w:rPr>
          <w:w w:val="90"/>
        </w:rPr>
        <w:t>Determinación</w:t>
      </w:r>
      <w:r>
        <w:rPr>
          <w:spacing w:val="-3"/>
          <w:w w:val="90"/>
        </w:rPr>
        <w:t> </w:t>
      </w:r>
      <w:r>
        <w:rPr>
          <w:w w:val="90"/>
        </w:rPr>
        <w:t>de</w:t>
      </w:r>
      <w:r>
        <w:rPr>
          <w:spacing w:val="-3"/>
          <w:w w:val="90"/>
        </w:rPr>
        <w:t> </w:t>
      </w:r>
      <w:r>
        <w:rPr>
          <w:w w:val="90"/>
        </w:rPr>
        <w:t>los</w:t>
      </w:r>
      <w:r>
        <w:rPr>
          <w:spacing w:val="-3"/>
          <w:w w:val="90"/>
        </w:rPr>
        <w:t> </w:t>
      </w:r>
      <w:r>
        <w:rPr>
          <w:w w:val="90"/>
        </w:rPr>
        <w:t>Momentos</w:t>
      </w:r>
      <w:r>
        <w:rPr>
          <w:spacing w:val="-3"/>
          <w:w w:val="90"/>
        </w:rPr>
        <w:t> </w:t>
      </w:r>
      <w:r>
        <w:rPr>
          <w:w w:val="90"/>
        </w:rPr>
        <w:t>Contables</w:t>
      </w:r>
      <w:r>
        <w:rPr>
          <w:spacing w:val="-3"/>
          <w:w w:val="90"/>
        </w:rPr>
        <w:t> </w:t>
      </w:r>
      <w:r>
        <w:rPr>
          <w:w w:val="90"/>
        </w:rPr>
        <w:t>de</w:t>
      </w:r>
      <w:r>
        <w:rPr>
          <w:spacing w:val="-3"/>
          <w:w w:val="90"/>
        </w:rPr>
        <w:t> </w:t>
      </w:r>
      <w:r>
        <w:rPr>
          <w:w w:val="90"/>
        </w:rPr>
        <w:t>los</w:t>
      </w:r>
      <w:r>
        <w:rPr>
          <w:spacing w:val="-3"/>
          <w:w w:val="90"/>
        </w:rPr>
        <w:t> </w:t>
      </w:r>
      <w:r>
        <w:rPr>
          <w:w w:val="90"/>
        </w:rPr>
        <w:t>Ingresos</w:t>
      </w:r>
      <w:r>
        <w:rPr>
          <w:spacing w:val="-3"/>
          <w:w w:val="90"/>
        </w:rPr>
        <w:t> </w:t>
      </w:r>
      <w:r>
        <w:rPr>
          <w:w w:val="90"/>
        </w:rPr>
        <w:t>y</w:t>
      </w:r>
      <w:r>
        <w:rPr>
          <w:spacing w:val="-3"/>
          <w:w w:val="90"/>
        </w:rPr>
        <w:t> </w:t>
      </w:r>
      <w:r>
        <w:rPr>
          <w:w w:val="90"/>
        </w:rPr>
        <w:t>de</w:t>
      </w:r>
      <w:r>
        <w:rPr>
          <w:spacing w:val="-3"/>
          <w:w w:val="90"/>
        </w:rPr>
        <w:t> </w:t>
      </w:r>
      <w:r>
        <w:rPr>
          <w:w w:val="90"/>
        </w:rPr>
        <w:t>los</w:t>
      </w:r>
      <w:r>
        <w:rPr>
          <w:spacing w:val="-3"/>
          <w:w w:val="90"/>
        </w:rPr>
        <w:t> </w:t>
      </w:r>
      <w:r>
        <w:rPr>
          <w:w w:val="90"/>
        </w:rPr>
        <w:t>Egresos,</w:t>
      </w:r>
      <w:r>
        <w:rPr>
          <w:spacing w:val="-3"/>
          <w:w w:val="90"/>
        </w:rPr>
        <w:t> </w:t>
      </w:r>
      <w:r>
        <w:rPr>
          <w:w w:val="90"/>
        </w:rPr>
        <w:t>los</w:t>
      </w:r>
      <w:r>
        <w:rPr>
          <w:spacing w:val="-3"/>
          <w:w w:val="90"/>
        </w:rPr>
        <w:t> </w:t>
      </w:r>
      <w:r>
        <w:rPr>
          <w:w w:val="90"/>
        </w:rPr>
        <w:t>Clasificadores presupuestarios</w:t>
      </w:r>
      <w:r>
        <w:rPr>
          <w:w w:val="90"/>
        </w:rPr>
        <w:t> de</w:t>
      </w:r>
      <w:r>
        <w:rPr>
          <w:w w:val="90"/>
        </w:rPr>
        <w:t> Ingresos</w:t>
      </w:r>
      <w:r>
        <w:rPr>
          <w:w w:val="90"/>
        </w:rPr>
        <w:t> y</w:t>
      </w:r>
      <w:r>
        <w:rPr>
          <w:w w:val="90"/>
        </w:rPr>
        <w:t> Gastos,</w:t>
      </w:r>
      <w:r>
        <w:rPr>
          <w:w w:val="90"/>
        </w:rPr>
        <w:t> el</w:t>
      </w:r>
      <w:r>
        <w:rPr>
          <w:w w:val="90"/>
        </w:rPr>
        <w:t> Manual</w:t>
      </w:r>
      <w:r>
        <w:rPr>
          <w:w w:val="90"/>
        </w:rPr>
        <w:t> de</w:t>
      </w:r>
      <w:r>
        <w:rPr>
          <w:w w:val="90"/>
        </w:rPr>
        <w:t> Contabilidad</w:t>
      </w:r>
      <w:r>
        <w:rPr>
          <w:w w:val="90"/>
        </w:rPr>
        <w:t> Gubernamental</w:t>
      </w:r>
      <w:r>
        <w:rPr>
          <w:w w:val="90"/>
        </w:rPr>
        <w:t> y</w:t>
      </w:r>
      <w:r>
        <w:rPr>
          <w:w w:val="90"/>
        </w:rPr>
        <w:t> otros</w:t>
      </w:r>
      <w:r>
        <w:rPr>
          <w:w w:val="90"/>
        </w:rPr>
        <w:t> documentos publicados</w:t>
      </w:r>
      <w:r>
        <w:rPr>
          <w:spacing w:val="-4"/>
          <w:w w:val="90"/>
        </w:rPr>
        <w:t> </w:t>
      </w:r>
      <w:r>
        <w:rPr>
          <w:w w:val="90"/>
        </w:rPr>
        <w:t>a</w:t>
      </w:r>
      <w:r>
        <w:rPr>
          <w:spacing w:val="-4"/>
          <w:w w:val="90"/>
        </w:rPr>
        <w:t> </w:t>
      </w:r>
      <w:r>
        <w:rPr>
          <w:w w:val="90"/>
        </w:rPr>
        <w:t>la</w:t>
      </w:r>
      <w:r>
        <w:rPr>
          <w:spacing w:val="-7"/>
          <w:w w:val="90"/>
        </w:rPr>
        <w:t> </w:t>
      </w:r>
      <w:r>
        <w:rPr>
          <w:w w:val="90"/>
        </w:rPr>
        <w:t>fecha.</w:t>
      </w:r>
    </w:p>
    <w:p>
      <w:pPr>
        <w:pStyle w:val="BodyText"/>
        <w:spacing w:before="129"/>
      </w:pPr>
    </w:p>
    <w:p>
      <w:pPr>
        <w:pStyle w:val="BodyText"/>
        <w:spacing w:line="364" w:lineRule="auto"/>
        <w:ind w:left="907" w:right="533" w:firstLine="708"/>
        <w:jc w:val="both"/>
      </w:pPr>
      <w:r>
        <w:rPr>
          <w:w w:val="85"/>
        </w:rPr>
        <w:t>Bajo este tenor, es importante comunicar que el Poder Ejecutivo del Estado de Nayarit ha estado </w:t>
      </w:r>
      <w:r>
        <w:rPr>
          <w:w w:val="90"/>
        </w:rPr>
        <w:t>participando</w:t>
      </w:r>
      <w:r>
        <w:rPr>
          <w:spacing w:val="-8"/>
          <w:w w:val="90"/>
        </w:rPr>
        <w:t> </w:t>
      </w:r>
      <w:r>
        <w:rPr>
          <w:w w:val="90"/>
        </w:rPr>
        <w:t>en</w:t>
      </w:r>
      <w:r>
        <w:rPr>
          <w:spacing w:val="-8"/>
          <w:w w:val="90"/>
        </w:rPr>
        <w:t> </w:t>
      </w:r>
      <w:r>
        <w:rPr>
          <w:w w:val="90"/>
        </w:rPr>
        <w:t>las</w:t>
      </w:r>
      <w:r>
        <w:rPr>
          <w:spacing w:val="-8"/>
          <w:w w:val="90"/>
        </w:rPr>
        <w:t> </w:t>
      </w:r>
      <w:r>
        <w:rPr>
          <w:w w:val="90"/>
        </w:rPr>
        <w:t>revisiones</w:t>
      </w:r>
      <w:r>
        <w:rPr>
          <w:spacing w:val="-8"/>
          <w:w w:val="90"/>
        </w:rPr>
        <w:t> </w:t>
      </w:r>
      <w:r>
        <w:rPr>
          <w:w w:val="90"/>
        </w:rPr>
        <w:t>que</w:t>
      </w:r>
      <w:r>
        <w:rPr>
          <w:spacing w:val="-8"/>
          <w:w w:val="90"/>
        </w:rPr>
        <w:t> </w:t>
      </w:r>
      <w:r>
        <w:rPr>
          <w:w w:val="90"/>
        </w:rPr>
        <w:t>efectúa</w:t>
      </w:r>
      <w:r>
        <w:rPr>
          <w:spacing w:val="-8"/>
          <w:w w:val="90"/>
        </w:rPr>
        <w:t> </w:t>
      </w:r>
      <w:r>
        <w:rPr>
          <w:w w:val="90"/>
        </w:rPr>
        <w:t>el</w:t>
      </w:r>
      <w:r>
        <w:rPr>
          <w:spacing w:val="-8"/>
          <w:w w:val="90"/>
        </w:rPr>
        <w:t> </w:t>
      </w:r>
      <w:r>
        <w:rPr>
          <w:w w:val="90"/>
        </w:rPr>
        <w:t>Consejo</w:t>
      </w:r>
      <w:r>
        <w:rPr>
          <w:spacing w:val="-8"/>
          <w:w w:val="90"/>
        </w:rPr>
        <w:t> </w:t>
      </w:r>
      <w:r>
        <w:rPr>
          <w:w w:val="90"/>
        </w:rPr>
        <w:t>Nacional</w:t>
      </w:r>
      <w:r>
        <w:rPr>
          <w:spacing w:val="-8"/>
          <w:w w:val="90"/>
        </w:rPr>
        <w:t> </w:t>
      </w:r>
      <w:r>
        <w:rPr>
          <w:w w:val="90"/>
        </w:rPr>
        <w:t>de</w:t>
      </w:r>
      <w:r>
        <w:rPr>
          <w:spacing w:val="-8"/>
          <w:w w:val="90"/>
        </w:rPr>
        <w:t> </w:t>
      </w:r>
      <w:r>
        <w:rPr>
          <w:w w:val="90"/>
        </w:rPr>
        <w:t>Armonización</w:t>
      </w:r>
      <w:r>
        <w:rPr>
          <w:spacing w:val="-8"/>
          <w:w w:val="90"/>
        </w:rPr>
        <w:t> </w:t>
      </w:r>
      <w:r>
        <w:rPr>
          <w:w w:val="90"/>
        </w:rPr>
        <w:t>Contable</w:t>
      </w:r>
      <w:r>
        <w:rPr>
          <w:spacing w:val="-8"/>
          <w:w w:val="90"/>
        </w:rPr>
        <w:t> </w:t>
      </w:r>
      <w:r>
        <w:rPr>
          <w:w w:val="90"/>
        </w:rPr>
        <w:t>(CONAC)</w:t>
      </w:r>
      <w:r>
        <w:rPr>
          <w:spacing w:val="-8"/>
          <w:w w:val="90"/>
        </w:rPr>
        <w:t> </w:t>
      </w:r>
      <w:r>
        <w:rPr>
          <w:w w:val="90"/>
        </w:rPr>
        <w:t>en conjunción</w:t>
      </w:r>
      <w:r>
        <w:rPr>
          <w:spacing w:val="-4"/>
          <w:w w:val="90"/>
        </w:rPr>
        <w:t> </w:t>
      </w:r>
      <w:r>
        <w:rPr>
          <w:w w:val="90"/>
        </w:rPr>
        <w:t>con</w:t>
      </w:r>
      <w:r>
        <w:rPr>
          <w:spacing w:val="-5"/>
          <w:w w:val="90"/>
        </w:rPr>
        <w:t> </w:t>
      </w:r>
      <w:r>
        <w:rPr>
          <w:w w:val="90"/>
        </w:rPr>
        <w:t>la</w:t>
      </w:r>
      <w:r>
        <w:rPr>
          <w:spacing w:val="-4"/>
          <w:w w:val="90"/>
        </w:rPr>
        <w:t> </w:t>
      </w:r>
      <w:r>
        <w:rPr>
          <w:w w:val="90"/>
        </w:rPr>
        <w:t>Auditoría</w:t>
      </w:r>
      <w:r>
        <w:rPr>
          <w:spacing w:val="-6"/>
          <w:w w:val="90"/>
        </w:rPr>
        <w:t> </w:t>
      </w:r>
      <w:r>
        <w:rPr>
          <w:w w:val="90"/>
        </w:rPr>
        <w:t>Superior</w:t>
      </w:r>
      <w:r>
        <w:rPr>
          <w:spacing w:val="-5"/>
          <w:w w:val="90"/>
        </w:rPr>
        <w:t> </w:t>
      </w:r>
      <w:r>
        <w:rPr>
          <w:w w:val="90"/>
        </w:rPr>
        <w:t>de</w:t>
      </w:r>
      <w:r>
        <w:rPr>
          <w:spacing w:val="-5"/>
          <w:w w:val="90"/>
        </w:rPr>
        <w:t> </w:t>
      </w:r>
      <w:r>
        <w:rPr>
          <w:w w:val="90"/>
        </w:rPr>
        <w:t>la</w:t>
      </w:r>
      <w:r>
        <w:rPr>
          <w:spacing w:val="-4"/>
          <w:w w:val="90"/>
        </w:rPr>
        <w:t> </w:t>
      </w:r>
      <w:r>
        <w:rPr>
          <w:w w:val="90"/>
        </w:rPr>
        <w:t>Federación</w:t>
      </w:r>
      <w:r>
        <w:rPr>
          <w:spacing w:val="-5"/>
          <w:w w:val="90"/>
        </w:rPr>
        <w:t> </w:t>
      </w:r>
      <w:r>
        <w:rPr>
          <w:w w:val="90"/>
        </w:rPr>
        <w:t>respecto</w:t>
      </w:r>
      <w:r>
        <w:rPr>
          <w:spacing w:val="-4"/>
          <w:w w:val="90"/>
        </w:rPr>
        <w:t> </w:t>
      </w:r>
      <w:r>
        <w:rPr>
          <w:w w:val="90"/>
        </w:rPr>
        <w:t>al</w:t>
      </w:r>
      <w:r>
        <w:rPr>
          <w:spacing w:val="-4"/>
          <w:w w:val="90"/>
        </w:rPr>
        <w:t> </w:t>
      </w:r>
      <w:r>
        <w:rPr>
          <w:w w:val="90"/>
        </w:rPr>
        <w:t>grado</w:t>
      </w:r>
      <w:r>
        <w:rPr>
          <w:spacing w:val="-5"/>
          <w:w w:val="90"/>
        </w:rPr>
        <w:t> </w:t>
      </w:r>
      <w:r>
        <w:rPr>
          <w:w w:val="90"/>
        </w:rPr>
        <w:t>de</w:t>
      </w:r>
      <w:r>
        <w:rPr>
          <w:spacing w:val="-5"/>
          <w:w w:val="90"/>
        </w:rPr>
        <w:t> </w:t>
      </w:r>
      <w:r>
        <w:rPr>
          <w:w w:val="90"/>
        </w:rPr>
        <w:t>cumplimiento</w:t>
      </w:r>
      <w:r>
        <w:rPr>
          <w:spacing w:val="-5"/>
          <w:w w:val="90"/>
        </w:rPr>
        <w:t> </w:t>
      </w:r>
      <w:r>
        <w:rPr>
          <w:w w:val="90"/>
        </w:rPr>
        <w:t>en</w:t>
      </w:r>
      <w:r>
        <w:rPr>
          <w:spacing w:val="-5"/>
          <w:w w:val="90"/>
        </w:rPr>
        <w:t> </w:t>
      </w:r>
      <w:r>
        <w:rPr>
          <w:w w:val="90"/>
        </w:rPr>
        <w:t>materia</w:t>
      </w:r>
      <w:r>
        <w:rPr>
          <w:spacing w:val="-5"/>
          <w:w w:val="90"/>
        </w:rPr>
        <w:t> </w:t>
      </w:r>
      <w:r>
        <w:rPr>
          <w:w w:val="90"/>
        </w:rPr>
        <w:t>de </w:t>
      </w:r>
      <w:r>
        <w:rPr>
          <w:w w:val="85"/>
        </w:rPr>
        <w:t>Contabilidad</w:t>
      </w:r>
      <w:r>
        <w:rPr>
          <w:spacing w:val="-6"/>
          <w:w w:val="85"/>
        </w:rPr>
        <w:t> </w:t>
      </w:r>
      <w:r>
        <w:rPr>
          <w:w w:val="85"/>
        </w:rPr>
        <w:t>Gubernamental,</w:t>
      </w:r>
      <w:r>
        <w:rPr>
          <w:spacing w:val="-6"/>
          <w:w w:val="85"/>
        </w:rPr>
        <w:t> </w:t>
      </w:r>
      <w:r>
        <w:rPr>
          <w:w w:val="85"/>
        </w:rPr>
        <w:t>cuyo</w:t>
      </w:r>
      <w:r>
        <w:rPr>
          <w:spacing w:val="-6"/>
          <w:w w:val="85"/>
        </w:rPr>
        <w:t> </w:t>
      </w:r>
      <w:r>
        <w:rPr>
          <w:w w:val="85"/>
        </w:rPr>
        <w:t>mecanismo</w:t>
      </w:r>
      <w:r>
        <w:rPr>
          <w:spacing w:val="-4"/>
          <w:w w:val="85"/>
        </w:rPr>
        <w:t> </w:t>
      </w:r>
      <w:r>
        <w:rPr>
          <w:w w:val="85"/>
        </w:rPr>
        <w:t>de</w:t>
      </w:r>
      <w:r>
        <w:rPr>
          <w:spacing w:val="-6"/>
          <w:w w:val="85"/>
        </w:rPr>
        <w:t> </w:t>
      </w:r>
      <w:r>
        <w:rPr>
          <w:w w:val="85"/>
        </w:rPr>
        <w:t>verificación</w:t>
      </w:r>
      <w:r>
        <w:rPr>
          <w:spacing w:val="-5"/>
          <w:w w:val="85"/>
        </w:rPr>
        <w:t> </w:t>
      </w:r>
      <w:r>
        <w:rPr>
          <w:w w:val="85"/>
        </w:rPr>
        <w:t>se</w:t>
      </w:r>
      <w:r>
        <w:rPr>
          <w:spacing w:val="-5"/>
          <w:w w:val="85"/>
        </w:rPr>
        <w:t> </w:t>
      </w:r>
      <w:r>
        <w:rPr>
          <w:w w:val="85"/>
        </w:rPr>
        <w:t>realiza</w:t>
      </w:r>
      <w:r>
        <w:rPr>
          <w:spacing w:val="-5"/>
          <w:w w:val="85"/>
        </w:rPr>
        <w:t> </w:t>
      </w:r>
      <w:r>
        <w:rPr>
          <w:w w:val="85"/>
        </w:rPr>
        <w:t>en</w:t>
      </w:r>
      <w:r>
        <w:rPr>
          <w:spacing w:val="-5"/>
          <w:w w:val="85"/>
        </w:rPr>
        <w:t> </w:t>
      </w:r>
      <w:r>
        <w:rPr>
          <w:w w:val="85"/>
        </w:rPr>
        <w:t>el</w:t>
      </w:r>
      <w:r>
        <w:rPr>
          <w:spacing w:val="-4"/>
          <w:w w:val="85"/>
        </w:rPr>
        <w:t> </w:t>
      </w:r>
      <w:r>
        <w:rPr>
          <w:w w:val="85"/>
        </w:rPr>
        <w:t>portal</w:t>
      </w:r>
      <w:r>
        <w:rPr>
          <w:spacing w:val="-4"/>
          <w:w w:val="85"/>
        </w:rPr>
        <w:t> </w:t>
      </w:r>
      <w:r>
        <w:rPr>
          <w:w w:val="85"/>
        </w:rPr>
        <w:t>denominado</w:t>
      </w:r>
      <w:r>
        <w:rPr>
          <w:spacing w:val="-5"/>
          <w:w w:val="85"/>
        </w:rPr>
        <w:t> </w:t>
      </w:r>
      <w:r>
        <w:rPr>
          <w:w w:val="85"/>
        </w:rPr>
        <w:t>Sistema</w:t>
      </w:r>
      <w:r>
        <w:rPr>
          <w:spacing w:val="-4"/>
          <w:w w:val="85"/>
        </w:rPr>
        <w:t> </w:t>
      </w:r>
      <w:r>
        <w:rPr>
          <w:w w:val="85"/>
        </w:rPr>
        <w:t>de </w:t>
      </w:r>
      <w:r>
        <w:rPr>
          <w:spacing w:val="-2"/>
          <w:w w:val="90"/>
        </w:rPr>
        <w:t>Evaluaciones</w:t>
      </w:r>
      <w:r>
        <w:rPr>
          <w:spacing w:val="-2"/>
          <w:w w:val="90"/>
        </w:rPr>
        <w:t> de</w:t>
      </w:r>
      <w:r>
        <w:rPr>
          <w:spacing w:val="-2"/>
          <w:w w:val="90"/>
        </w:rPr>
        <w:t> la</w:t>
      </w:r>
      <w:r>
        <w:rPr>
          <w:spacing w:val="-2"/>
          <w:w w:val="90"/>
        </w:rPr>
        <w:t> Armonización</w:t>
      </w:r>
      <w:r>
        <w:rPr>
          <w:spacing w:val="-2"/>
          <w:w w:val="90"/>
        </w:rPr>
        <w:t> Contable</w:t>
      </w:r>
      <w:r>
        <w:rPr>
          <w:spacing w:val="-2"/>
          <w:w w:val="90"/>
        </w:rPr>
        <w:t> (SEvAC),</w:t>
      </w:r>
      <w:r>
        <w:rPr>
          <w:spacing w:val="-2"/>
          <w:w w:val="90"/>
        </w:rPr>
        <w:t> habiendo</w:t>
      </w:r>
      <w:r>
        <w:rPr>
          <w:spacing w:val="-2"/>
          <w:w w:val="90"/>
        </w:rPr>
        <w:t> obtenido</w:t>
      </w:r>
      <w:r>
        <w:rPr>
          <w:spacing w:val="-2"/>
          <w:w w:val="90"/>
        </w:rPr>
        <w:t> calificación</w:t>
      </w:r>
      <w:r>
        <w:rPr>
          <w:spacing w:val="-2"/>
          <w:w w:val="90"/>
        </w:rPr>
        <w:t> del</w:t>
      </w:r>
      <w:r>
        <w:rPr>
          <w:spacing w:val="-2"/>
          <w:w w:val="90"/>
        </w:rPr>
        <w:t> 100%</w:t>
      </w:r>
      <w:r>
        <w:rPr>
          <w:spacing w:val="-2"/>
          <w:w w:val="90"/>
        </w:rPr>
        <w:t> en</w:t>
      </w:r>
      <w:r>
        <w:rPr>
          <w:spacing w:val="-2"/>
          <w:w w:val="90"/>
        </w:rPr>
        <w:t> la</w:t>
      </w:r>
      <w:r>
        <w:rPr>
          <w:spacing w:val="-2"/>
          <w:w w:val="90"/>
        </w:rPr>
        <w:t> más </w:t>
      </w:r>
      <w:r>
        <w:rPr>
          <w:spacing w:val="-2"/>
          <w:w w:val="85"/>
        </w:rPr>
        <w:t>reciente evaluación que se realizó en el cuarto trimestre de 2024, contestando en forma excelente los distintos </w:t>
      </w:r>
      <w:r>
        <w:rPr>
          <w:w w:val="85"/>
        </w:rPr>
        <w:t>reactivos que conforman la</w:t>
      </w:r>
      <w:r>
        <w:rPr>
          <w:spacing w:val="-3"/>
          <w:w w:val="85"/>
        </w:rPr>
        <w:t> </w:t>
      </w:r>
      <w:r>
        <w:rPr>
          <w:w w:val="85"/>
        </w:rPr>
        <w:t>aplicación</w:t>
      </w:r>
      <w:r>
        <w:rPr>
          <w:spacing w:val="-3"/>
          <w:w w:val="85"/>
        </w:rPr>
        <w:t> </w:t>
      </w:r>
      <w:r>
        <w:rPr>
          <w:w w:val="85"/>
        </w:rPr>
        <w:t>electrónica.</w:t>
      </w:r>
    </w:p>
    <w:p>
      <w:pPr>
        <w:pStyle w:val="BodyText"/>
        <w:spacing w:before="132"/>
      </w:pPr>
    </w:p>
    <w:p>
      <w:pPr>
        <w:pStyle w:val="BodyText"/>
        <w:spacing w:line="364" w:lineRule="auto" w:before="1"/>
        <w:ind w:left="907" w:right="533" w:firstLine="708"/>
        <w:jc w:val="both"/>
      </w:pPr>
      <w:r>
        <w:rPr>
          <w:w w:val="85"/>
        </w:rPr>
        <w:t>Al respecto, el Ente Superior de Fiscalización Local, es decir, la Auditoría Superior del Estado de Nayarit</w:t>
      </w:r>
      <w:r>
        <w:rPr>
          <w:spacing w:val="-3"/>
          <w:w w:val="85"/>
        </w:rPr>
        <w:t> </w:t>
      </w:r>
      <w:r>
        <w:rPr>
          <w:w w:val="85"/>
        </w:rPr>
        <w:t>es</w:t>
      </w:r>
      <w:r>
        <w:rPr>
          <w:spacing w:val="-3"/>
          <w:w w:val="85"/>
        </w:rPr>
        <w:t> </w:t>
      </w:r>
      <w:r>
        <w:rPr>
          <w:w w:val="85"/>
        </w:rPr>
        <w:t>la</w:t>
      </w:r>
      <w:r>
        <w:rPr>
          <w:spacing w:val="-3"/>
          <w:w w:val="85"/>
        </w:rPr>
        <w:t> </w:t>
      </w:r>
      <w:r>
        <w:rPr>
          <w:w w:val="85"/>
        </w:rPr>
        <w:t>instancia</w:t>
      </w:r>
      <w:r>
        <w:rPr>
          <w:spacing w:val="-5"/>
          <w:w w:val="85"/>
        </w:rPr>
        <w:t> </w:t>
      </w:r>
      <w:r>
        <w:rPr>
          <w:w w:val="85"/>
        </w:rPr>
        <w:t>encargada</w:t>
      </w:r>
      <w:r>
        <w:rPr>
          <w:spacing w:val="-3"/>
          <w:w w:val="85"/>
        </w:rPr>
        <w:t> </w:t>
      </w:r>
      <w:r>
        <w:rPr>
          <w:w w:val="85"/>
        </w:rPr>
        <w:t>del</w:t>
      </w:r>
      <w:r>
        <w:rPr>
          <w:spacing w:val="-3"/>
          <w:w w:val="85"/>
        </w:rPr>
        <w:t> </w:t>
      </w:r>
      <w:r>
        <w:rPr>
          <w:w w:val="85"/>
        </w:rPr>
        <w:t>proceso</w:t>
      </w:r>
      <w:r>
        <w:rPr>
          <w:spacing w:val="-5"/>
          <w:w w:val="85"/>
        </w:rPr>
        <w:t> </w:t>
      </w:r>
      <w:r>
        <w:rPr>
          <w:w w:val="85"/>
        </w:rPr>
        <w:t>de</w:t>
      </w:r>
      <w:r>
        <w:rPr>
          <w:spacing w:val="-5"/>
          <w:w w:val="85"/>
        </w:rPr>
        <w:t> </w:t>
      </w:r>
      <w:r>
        <w:rPr>
          <w:w w:val="85"/>
        </w:rPr>
        <w:t>validación</w:t>
      </w:r>
      <w:r>
        <w:rPr>
          <w:spacing w:val="-3"/>
          <w:w w:val="85"/>
        </w:rPr>
        <w:t> </w:t>
      </w:r>
      <w:r>
        <w:rPr>
          <w:w w:val="85"/>
        </w:rPr>
        <w:t>de</w:t>
      </w:r>
      <w:r>
        <w:rPr>
          <w:spacing w:val="-5"/>
          <w:w w:val="85"/>
        </w:rPr>
        <w:t> </w:t>
      </w:r>
      <w:r>
        <w:rPr>
          <w:w w:val="85"/>
        </w:rPr>
        <w:t>las</w:t>
      </w:r>
      <w:r>
        <w:rPr>
          <w:spacing w:val="-3"/>
          <w:w w:val="85"/>
        </w:rPr>
        <w:t> </w:t>
      </w:r>
      <w:r>
        <w:rPr>
          <w:w w:val="85"/>
        </w:rPr>
        <w:t>respuestas</w:t>
      </w:r>
      <w:r>
        <w:rPr>
          <w:spacing w:val="-3"/>
          <w:w w:val="85"/>
        </w:rPr>
        <w:t> </w:t>
      </w:r>
      <w:r>
        <w:rPr>
          <w:w w:val="85"/>
        </w:rPr>
        <w:t>y</w:t>
      </w:r>
      <w:r>
        <w:rPr>
          <w:spacing w:val="-5"/>
          <w:w w:val="85"/>
        </w:rPr>
        <w:t> </w:t>
      </w:r>
      <w:r>
        <w:rPr>
          <w:w w:val="85"/>
        </w:rPr>
        <w:t>evidencias</w:t>
      </w:r>
      <w:r>
        <w:rPr>
          <w:spacing w:val="-5"/>
          <w:w w:val="85"/>
        </w:rPr>
        <w:t> </w:t>
      </w:r>
      <w:r>
        <w:rPr>
          <w:w w:val="85"/>
        </w:rPr>
        <w:t>que</w:t>
      </w:r>
      <w:r>
        <w:rPr>
          <w:spacing w:val="-5"/>
          <w:w w:val="85"/>
        </w:rPr>
        <w:t> </w:t>
      </w:r>
      <w:r>
        <w:rPr>
          <w:w w:val="85"/>
        </w:rPr>
        <w:t>proporcionan </w:t>
      </w:r>
      <w:r>
        <w:rPr>
          <w:w w:val="80"/>
        </w:rPr>
        <w:t>los entes públicos en el sistema mencionado, mismo que evalúa los siguientes apartados: Registros Contables, </w:t>
      </w:r>
      <w:r>
        <w:rPr>
          <w:spacing w:val="-2"/>
          <w:w w:val="85"/>
        </w:rPr>
        <w:t>Registros Administrativos, Registros Presupuestarios y Transparencia.</w:t>
      </w:r>
    </w:p>
    <w:p>
      <w:pPr>
        <w:pStyle w:val="BodyText"/>
        <w:spacing w:before="130"/>
      </w:pPr>
    </w:p>
    <w:p>
      <w:pPr>
        <w:pStyle w:val="BodyText"/>
        <w:spacing w:line="362" w:lineRule="auto"/>
        <w:ind w:left="907" w:right="534" w:firstLine="708"/>
        <w:jc w:val="both"/>
      </w:pPr>
      <w:r>
        <w:rPr>
          <w:w w:val="90"/>
        </w:rPr>
        <w:t>En</w:t>
      </w:r>
      <w:r>
        <w:rPr>
          <w:w w:val="90"/>
        </w:rPr>
        <w:t> torno</w:t>
      </w:r>
      <w:r>
        <w:rPr>
          <w:w w:val="90"/>
        </w:rPr>
        <w:t> a</w:t>
      </w:r>
      <w:r>
        <w:rPr>
          <w:w w:val="90"/>
        </w:rPr>
        <w:t> ello,</w:t>
      </w:r>
      <w:r>
        <w:rPr>
          <w:w w:val="90"/>
        </w:rPr>
        <w:t> el</w:t>
      </w:r>
      <w:r>
        <w:rPr>
          <w:w w:val="90"/>
        </w:rPr>
        <w:t> aplicativo</w:t>
      </w:r>
      <w:r>
        <w:rPr>
          <w:w w:val="90"/>
        </w:rPr>
        <w:t> requiere</w:t>
      </w:r>
      <w:r>
        <w:rPr>
          <w:w w:val="90"/>
        </w:rPr>
        <w:t> la</w:t>
      </w:r>
      <w:r>
        <w:rPr>
          <w:w w:val="90"/>
        </w:rPr>
        <w:t> presentación</w:t>
      </w:r>
      <w:r>
        <w:rPr>
          <w:w w:val="90"/>
        </w:rPr>
        <w:t> de</w:t>
      </w:r>
      <w:r>
        <w:rPr>
          <w:w w:val="90"/>
        </w:rPr>
        <w:t> evidencias</w:t>
      </w:r>
      <w:r>
        <w:rPr>
          <w:w w:val="90"/>
        </w:rPr>
        <w:t> respecto</w:t>
      </w:r>
      <w:r>
        <w:rPr>
          <w:w w:val="90"/>
        </w:rPr>
        <w:t> a</w:t>
      </w:r>
      <w:r>
        <w:rPr>
          <w:w w:val="90"/>
        </w:rPr>
        <w:t> la</w:t>
      </w:r>
      <w:r>
        <w:rPr>
          <w:w w:val="90"/>
        </w:rPr>
        <w:t> adopción</w:t>
      </w:r>
      <w:r>
        <w:rPr>
          <w:w w:val="90"/>
        </w:rPr>
        <w:t> e </w:t>
      </w:r>
      <w:r>
        <w:rPr>
          <w:spacing w:val="-2"/>
          <w:w w:val="85"/>
        </w:rPr>
        <w:t>implementación normativa, por lo que se adjuntan las capturas de pantalla del Sistema de Contabilidad y/o las</w:t>
      </w:r>
    </w:p>
    <w:p>
      <w:pPr>
        <w:pStyle w:val="BodyText"/>
        <w:spacing w:after="0" w:line="362" w:lineRule="auto"/>
        <w:jc w:val="both"/>
        <w:sectPr>
          <w:pgSz w:w="12240" w:h="15840"/>
          <w:pgMar w:header="787" w:footer="720" w:top="2720" w:bottom="980" w:left="1080" w:right="720"/>
        </w:sectPr>
      </w:pPr>
    </w:p>
    <w:p>
      <w:pPr>
        <w:pStyle w:val="BodyText"/>
        <w:spacing w:before="246"/>
      </w:pPr>
    </w:p>
    <w:p>
      <w:pPr>
        <w:pStyle w:val="BodyText"/>
        <w:spacing w:line="364" w:lineRule="auto"/>
        <w:ind w:left="907"/>
      </w:pPr>
      <w:r>
        <w:rPr>
          <w:w w:val="85"/>
        </w:rPr>
        <w:t>ligas</w:t>
      </w:r>
      <w:r>
        <w:rPr>
          <w:spacing w:val="-3"/>
          <w:w w:val="85"/>
        </w:rPr>
        <w:t> </w:t>
      </w:r>
      <w:r>
        <w:rPr>
          <w:w w:val="85"/>
        </w:rPr>
        <w:t>directas</w:t>
      </w:r>
      <w:r>
        <w:rPr>
          <w:spacing w:val="-1"/>
          <w:w w:val="85"/>
        </w:rPr>
        <w:t> </w:t>
      </w:r>
      <w:r>
        <w:rPr>
          <w:w w:val="85"/>
        </w:rPr>
        <w:t>de</w:t>
      </w:r>
      <w:r>
        <w:rPr>
          <w:spacing w:val="-1"/>
          <w:w w:val="85"/>
        </w:rPr>
        <w:t> </w:t>
      </w:r>
      <w:r>
        <w:rPr>
          <w:w w:val="85"/>
        </w:rPr>
        <w:t>acceso</w:t>
      </w:r>
      <w:r>
        <w:rPr>
          <w:spacing w:val="-3"/>
          <w:w w:val="85"/>
        </w:rPr>
        <w:t> </w:t>
      </w:r>
      <w:r>
        <w:rPr>
          <w:w w:val="85"/>
        </w:rPr>
        <w:t>a</w:t>
      </w:r>
      <w:r>
        <w:rPr>
          <w:spacing w:val="-1"/>
          <w:w w:val="85"/>
        </w:rPr>
        <w:t> </w:t>
      </w:r>
      <w:r>
        <w:rPr>
          <w:w w:val="85"/>
        </w:rPr>
        <w:t>internet</w:t>
      </w:r>
      <w:r>
        <w:rPr>
          <w:spacing w:val="-1"/>
          <w:w w:val="85"/>
        </w:rPr>
        <w:t> </w:t>
      </w:r>
      <w:r>
        <w:rPr>
          <w:w w:val="85"/>
        </w:rPr>
        <w:t>en</w:t>
      </w:r>
      <w:r>
        <w:rPr>
          <w:spacing w:val="-1"/>
          <w:w w:val="85"/>
        </w:rPr>
        <w:t> </w:t>
      </w:r>
      <w:r>
        <w:rPr>
          <w:w w:val="85"/>
        </w:rPr>
        <w:t>el</w:t>
      </w:r>
      <w:r>
        <w:rPr>
          <w:spacing w:val="-1"/>
          <w:w w:val="85"/>
        </w:rPr>
        <w:t> </w:t>
      </w:r>
      <w:r>
        <w:rPr>
          <w:w w:val="85"/>
        </w:rPr>
        <w:t>que</w:t>
      </w:r>
      <w:r>
        <w:rPr>
          <w:spacing w:val="-3"/>
          <w:w w:val="85"/>
        </w:rPr>
        <w:t> </w:t>
      </w:r>
      <w:r>
        <w:rPr>
          <w:w w:val="85"/>
        </w:rPr>
        <w:t>se</w:t>
      </w:r>
      <w:r>
        <w:rPr>
          <w:spacing w:val="-1"/>
          <w:w w:val="85"/>
        </w:rPr>
        <w:t> </w:t>
      </w:r>
      <w:r>
        <w:rPr>
          <w:w w:val="85"/>
        </w:rPr>
        <w:t>encuentran</w:t>
      </w:r>
      <w:r>
        <w:rPr>
          <w:spacing w:val="-1"/>
          <w:w w:val="85"/>
        </w:rPr>
        <w:t> </w:t>
      </w:r>
      <w:r>
        <w:rPr>
          <w:w w:val="85"/>
        </w:rPr>
        <w:t>publicados</w:t>
      </w:r>
      <w:r>
        <w:rPr>
          <w:spacing w:val="-1"/>
          <w:w w:val="85"/>
        </w:rPr>
        <w:t> </w:t>
      </w:r>
      <w:r>
        <w:rPr>
          <w:w w:val="85"/>
        </w:rPr>
        <w:t>los</w:t>
      </w:r>
      <w:r>
        <w:rPr>
          <w:spacing w:val="-1"/>
          <w:w w:val="85"/>
        </w:rPr>
        <w:t> </w:t>
      </w:r>
      <w:r>
        <w:rPr>
          <w:w w:val="85"/>
        </w:rPr>
        <w:t>documentos</w:t>
      </w:r>
      <w:r>
        <w:rPr>
          <w:spacing w:val="-3"/>
          <w:w w:val="85"/>
        </w:rPr>
        <w:t> </w:t>
      </w:r>
      <w:r>
        <w:rPr>
          <w:w w:val="85"/>
        </w:rPr>
        <w:t>respectivos,</w:t>
      </w:r>
      <w:r>
        <w:rPr>
          <w:spacing w:val="-1"/>
          <w:w w:val="85"/>
        </w:rPr>
        <w:t> </w:t>
      </w:r>
      <w:r>
        <w:rPr>
          <w:w w:val="85"/>
        </w:rPr>
        <w:t>según</w:t>
      </w:r>
      <w:r>
        <w:rPr>
          <w:spacing w:val="-3"/>
          <w:w w:val="85"/>
        </w:rPr>
        <w:t> </w:t>
      </w:r>
      <w:r>
        <w:rPr>
          <w:w w:val="85"/>
        </w:rPr>
        <w:t>el </w:t>
      </w:r>
      <w:r>
        <w:rPr>
          <w:w w:val="90"/>
        </w:rPr>
        <w:t>reactivo</w:t>
      </w:r>
      <w:r>
        <w:rPr>
          <w:spacing w:val="-9"/>
          <w:w w:val="90"/>
        </w:rPr>
        <w:t> </w:t>
      </w:r>
      <w:r>
        <w:rPr>
          <w:w w:val="90"/>
        </w:rPr>
        <w:t>sujeto</w:t>
      </w:r>
      <w:r>
        <w:rPr>
          <w:spacing w:val="-9"/>
          <w:w w:val="90"/>
        </w:rPr>
        <w:t> </w:t>
      </w:r>
      <w:r>
        <w:rPr>
          <w:w w:val="90"/>
        </w:rPr>
        <w:t>a</w:t>
      </w:r>
      <w:r>
        <w:rPr>
          <w:spacing w:val="-9"/>
          <w:w w:val="90"/>
        </w:rPr>
        <w:t> </w:t>
      </w:r>
      <w:r>
        <w:rPr>
          <w:w w:val="90"/>
        </w:rPr>
        <w:t>revisión.</w:t>
      </w:r>
    </w:p>
    <w:p>
      <w:pPr>
        <w:pStyle w:val="BodyText"/>
        <w:spacing w:before="129"/>
      </w:pPr>
    </w:p>
    <w:p>
      <w:pPr>
        <w:pStyle w:val="BodyText"/>
        <w:spacing w:line="364" w:lineRule="auto" w:before="1"/>
        <w:ind w:left="907" w:right="533" w:firstLine="708"/>
        <w:jc w:val="both"/>
      </w:pPr>
      <w:r>
        <w:rPr>
          <w:w w:val="90"/>
        </w:rPr>
        <w:t>Cabe</w:t>
      </w:r>
      <w:r>
        <w:rPr>
          <w:w w:val="90"/>
        </w:rPr>
        <w:t> hacer</w:t>
      </w:r>
      <w:r>
        <w:rPr>
          <w:w w:val="90"/>
        </w:rPr>
        <w:t> notar</w:t>
      </w:r>
      <w:r>
        <w:rPr>
          <w:w w:val="90"/>
        </w:rPr>
        <w:t> que</w:t>
      </w:r>
      <w:r>
        <w:rPr>
          <w:w w:val="90"/>
        </w:rPr>
        <w:t> durante</w:t>
      </w:r>
      <w:r>
        <w:rPr>
          <w:w w:val="90"/>
        </w:rPr>
        <w:t> 2020</w:t>
      </w:r>
      <w:r>
        <w:rPr>
          <w:w w:val="90"/>
        </w:rPr>
        <w:t> y</w:t>
      </w:r>
      <w:r>
        <w:rPr>
          <w:w w:val="90"/>
        </w:rPr>
        <w:t> 2021</w:t>
      </w:r>
      <w:r>
        <w:rPr>
          <w:w w:val="90"/>
        </w:rPr>
        <w:t> no</w:t>
      </w:r>
      <w:r>
        <w:rPr>
          <w:w w:val="90"/>
        </w:rPr>
        <w:t> se</w:t>
      </w:r>
      <w:r>
        <w:rPr>
          <w:w w:val="90"/>
        </w:rPr>
        <w:t> realizaron</w:t>
      </w:r>
      <w:r>
        <w:rPr>
          <w:w w:val="90"/>
        </w:rPr>
        <w:t> las</w:t>
      </w:r>
      <w:r>
        <w:rPr>
          <w:w w:val="90"/>
        </w:rPr>
        <w:t> evaluaciones</w:t>
      </w:r>
      <w:r>
        <w:rPr>
          <w:w w:val="90"/>
        </w:rPr>
        <w:t> en</w:t>
      </w:r>
      <w:r>
        <w:rPr>
          <w:w w:val="90"/>
        </w:rPr>
        <w:t> los</w:t>
      </w:r>
      <w:r>
        <w:rPr>
          <w:w w:val="90"/>
        </w:rPr>
        <w:t> períodos </w:t>
      </w:r>
      <w:r>
        <w:rPr>
          <w:w w:val="85"/>
        </w:rPr>
        <w:t>trimestrales</w:t>
      </w:r>
      <w:r>
        <w:rPr>
          <w:spacing w:val="-2"/>
          <w:w w:val="85"/>
        </w:rPr>
        <w:t> </w:t>
      </w:r>
      <w:r>
        <w:rPr>
          <w:w w:val="85"/>
        </w:rPr>
        <w:t>respectivos</w:t>
      </w:r>
      <w:r>
        <w:rPr>
          <w:spacing w:val="-4"/>
          <w:w w:val="85"/>
        </w:rPr>
        <w:t> </w:t>
      </w:r>
      <w:r>
        <w:rPr>
          <w:w w:val="85"/>
        </w:rPr>
        <w:t>debido</w:t>
      </w:r>
      <w:r>
        <w:rPr>
          <w:spacing w:val="-3"/>
          <w:w w:val="85"/>
        </w:rPr>
        <w:t> </w:t>
      </w:r>
      <w:r>
        <w:rPr>
          <w:w w:val="85"/>
        </w:rPr>
        <w:t>a</w:t>
      </w:r>
      <w:r>
        <w:rPr>
          <w:spacing w:val="-3"/>
          <w:w w:val="85"/>
        </w:rPr>
        <w:t> </w:t>
      </w:r>
      <w:r>
        <w:rPr>
          <w:w w:val="85"/>
        </w:rPr>
        <w:t>las</w:t>
      </w:r>
      <w:r>
        <w:rPr>
          <w:spacing w:val="-2"/>
          <w:w w:val="85"/>
        </w:rPr>
        <w:t> </w:t>
      </w:r>
      <w:r>
        <w:rPr>
          <w:w w:val="85"/>
        </w:rPr>
        <w:t>medidas</w:t>
      </w:r>
      <w:r>
        <w:rPr>
          <w:spacing w:val="-2"/>
          <w:w w:val="85"/>
        </w:rPr>
        <w:t> </w:t>
      </w:r>
      <w:r>
        <w:rPr>
          <w:w w:val="85"/>
        </w:rPr>
        <w:t>adoptadas</w:t>
      </w:r>
      <w:r>
        <w:rPr>
          <w:spacing w:val="-2"/>
          <w:w w:val="85"/>
        </w:rPr>
        <w:t> </w:t>
      </w:r>
      <w:r>
        <w:rPr>
          <w:w w:val="85"/>
        </w:rPr>
        <w:t>para</w:t>
      </w:r>
      <w:r>
        <w:rPr>
          <w:spacing w:val="-3"/>
          <w:w w:val="85"/>
        </w:rPr>
        <w:t> </w:t>
      </w:r>
      <w:r>
        <w:rPr>
          <w:w w:val="85"/>
        </w:rPr>
        <w:t>mitigar</w:t>
      </w:r>
      <w:r>
        <w:rPr>
          <w:spacing w:val="-3"/>
          <w:w w:val="85"/>
        </w:rPr>
        <w:t> </w:t>
      </w:r>
      <w:r>
        <w:rPr>
          <w:w w:val="85"/>
        </w:rPr>
        <w:t>los</w:t>
      </w:r>
      <w:r>
        <w:rPr>
          <w:spacing w:val="-2"/>
          <w:w w:val="85"/>
        </w:rPr>
        <w:t> </w:t>
      </w:r>
      <w:r>
        <w:rPr>
          <w:w w:val="85"/>
        </w:rPr>
        <w:t>efectos</w:t>
      </w:r>
      <w:r>
        <w:rPr>
          <w:spacing w:val="-2"/>
          <w:w w:val="85"/>
        </w:rPr>
        <w:t> </w:t>
      </w:r>
      <w:r>
        <w:rPr>
          <w:w w:val="85"/>
        </w:rPr>
        <w:t>de</w:t>
      </w:r>
      <w:r>
        <w:rPr>
          <w:spacing w:val="-4"/>
          <w:w w:val="85"/>
        </w:rPr>
        <w:t> </w:t>
      </w:r>
      <w:r>
        <w:rPr>
          <w:w w:val="85"/>
        </w:rPr>
        <w:t>la</w:t>
      </w:r>
      <w:r>
        <w:rPr>
          <w:spacing w:val="-4"/>
          <w:w w:val="85"/>
        </w:rPr>
        <w:t> </w:t>
      </w:r>
      <w:r>
        <w:rPr>
          <w:w w:val="85"/>
        </w:rPr>
        <w:t>contingencia</w:t>
      </w:r>
      <w:r>
        <w:rPr>
          <w:spacing w:val="-3"/>
          <w:w w:val="85"/>
        </w:rPr>
        <w:t> </w:t>
      </w:r>
      <w:r>
        <w:rPr>
          <w:w w:val="85"/>
        </w:rPr>
        <w:t>sanitaria </w:t>
      </w:r>
      <w:r>
        <w:rPr>
          <w:w w:val="90"/>
        </w:rPr>
        <w:t>derivada</w:t>
      </w:r>
      <w:r>
        <w:rPr>
          <w:spacing w:val="-9"/>
          <w:w w:val="90"/>
        </w:rPr>
        <w:t> </w:t>
      </w:r>
      <w:r>
        <w:rPr>
          <w:w w:val="90"/>
        </w:rPr>
        <w:t>de</w:t>
      </w:r>
      <w:r>
        <w:rPr>
          <w:spacing w:val="-5"/>
          <w:w w:val="90"/>
        </w:rPr>
        <w:t> </w:t>
      </w:r>
      <w:r>
        <w:rPr>
          <w:w w:val="90"/>
        </w:rPr>
        <w:t>la</w:t>
      </w:r>
      <w:r>
        <w:rPr>
          <w:spacing w:val="-5"/>
          <w:w w:val="90"/>
        </w:rPr>
        <w:t> </w:t>
      </w:r>
      <w:r>
        <w:rPr>
          <w:w w:val="90"/>
        </w:rPr>
        <w:t>pandemia</w:t>
      </w:r>
      <w:r>
        <w:rPr>
          <w:spacing w:val="-5"/>
          <w:w w:val="90"/>
        </w:rPr>
        <w:t> </w:t>
      </w:r>
      <w:r>
        <w:rPr>
          <w:w w:val="90"/>
        </w:rPr>
        <w:t>originada</w:t>
      </w:r>
      <w:r>
        <w:rPr>
          <w:spacing w:val="-5"/>
          <w:w w:val="90"/>
        </w:rPr>
        <w:t> </w:t>
      </w:r>
      <w:r>
        <w:rPr>
          <w:w w:val="90"/>
        </w:rPr>
        <w:t>por</w:t>
      </w:r>
      <w:r>
        <w:rPr>
          <w:spacing w:val="-4"/>
          <w:w w:val="90"/>
        </w:rPr>
        <w:t> </w:t>
      </w:r>
      <w:r>
        <w:rPr>
          <w:w w:val="90"/>
        </w:rPr>
        <w:t>el</w:t>
      </w:r>
      <w:r>
        <w:rPr>
          <w:spacing w:val="-4"/>
          <w:w w:val="90"/>
        </w:rPr>
        <w:t> </w:t>
      </w:r>
      <w:r>
        <w:rPr>
          <w:w w:val="90"/>
        </w:rPr>
        <w:t>virus</w:t>
      </w:r>
      <w:r>
        <w:rPr>
          <w:spacing w:val="-5"/>
          <w:w w:val="90"/>
        </w:rPr>
        <w:t> </w:t>
      </w:r>
      <w:r>
        <w:rPr>
          <w:w w:val="90"/>
        </w:rPr>
        <w:t>SARS-CoV2</w:t>
      </w:r>
      <w:r>
        <w:rPr>
          <w:spacing w:val="-4"/>
          <w:w w:val="90"/>
        </w:rPr>
        <w:t> </w:t>
      </w:r>
      <w:r>
        <w:rPr>
          <w:w w:val="90"/>
        </w:rPr>
        <w:t>que</w:t>
      </w:r>
      <w:r>
        <w:rPr>
          <w:spacing w:val="-5"/>
          <w:w w:val="90"/>
        </w:rPr>
        <w:t> </w:t>
      </w:r>
      <w:r>
        <w:rPr>
          <w:w w:val="90"/>
        </w:rPr>
        <w:t>genera</w:t>
      </w:r>
      <w:r>
        <w:rPr>
          <w:spacing w:val="-5"/>
          <w:w w:val="90"/>
        </w:rPr>
        <w:t> </w:t>
      </w:r>
      <w:r>
        <w:rPr>
          <w:w w:val="90"/>
        </w:rPr>
        <w:t>la</w:t>
      </w:r>
      <w:r>
        <w:rPr>
          <w:spacing w:val="-5"/>
          <w:w w:val="90"/>
        </w:rPr>
        <w:t> </w:t>
      </w:r>
      <w:r>
        <w:rPr>
          <w:w w:val="90"/>
        </w:rPr>
        <w:t>enfermedad</w:t>
      </w:r>
      <w:r>
        <w:rPr>
          <w:spacing w:val="-4"/>
          <w:w w:val="90"/>
        </w:rPr>
        <w:t> </w:t>
      </w:r>
      <w:r>
        <w:rPr>
          <w:w w:val="90"/>
        </w:rPr>
        <w:t>COVID</w:t>
      </w:r>
      <w:r>
        <w:rPr>
          <w:spacing w:val="-4"/>
          <w:w w:val="90"/>
        </w:rPr>
        <w:t> </w:t>
      </w:r>
      <w:r>
        <w:rPr>
          <w:w w:val="125"/>
        </w:rPr>
        <w:t>–</w:t>
      </w:r>
      <w:r>
        <w:rPr>
          <w:spacing w:val="-19"/>
          <w:w w:val="125"/>
        </w:rPr>
        <w:t> </w:t>
      </w:r>
      <w:r>
        <w:rPr>
          <w:w w:val="90"/>
        </w:rPr>
        <w:t>19,</w:t>
      </w:r>
      <w:r>
        <w:rPr>
          <w:spacing w:val="-4"/>
          <w:w w:val="90"/>
        </w:rPr>
        <w:t> </w:t>
      </w:r>
      <w:r>
        <w:rPr>
          <w:w w:val="90"/>
        </w:rPr>
        <w:t>sin </w:t>
      </w:r>
      <w:r>
        <w:rPr>
          <w:w w:val="80"/>
        </w:rPr>
        <w:t>embargo, a</w:t>
      </w:r>
      <w:r>
        <w:rPr/>
        <w:t> </w:t>
      </w:r>
      <w:r>
        <w:rPr>
          <w:w w:val="80"/>
        </w:rPr>
        <w:t>partir de</w:t>
      </w:r>
      <w:r>
        <w:rPr/>
        <w:t> </w:t>
      </w:r>
      <w:r>
        <w:rPr>
          <w:w w:val="80"/>
        </w:rPr>
        <w:t>2022</w:t>
      </w:r>
      <w:r>
        <w:rPr/>
        <w:t> </w:t>
      </w:r>
      <w:r>
        <w:rPr>
          <w:w w:val="80"/>
        </w:rPr>
        <w:t>se</w:t>
      </w:r>
      <w:r>
        <w:rPr/>
        <w:t> </w:t>
      </w:r>
      <w:r>
        <w:rPr>
          <w:w w:val="80"/>
        </w:rPr>
        <w:t>reactivó</w:t>
      </w:r>
      <w:r>
        <w:rPr/>
        <w:t> </w:t>
      </w:r>
      <w:r>
        <w:rPr>
          <w:w w:val="80"/>
        </w:rPr>
        <w:t>este</w:t>
      </w:r>
      <w:r>
        <w:rPr/>
        <w:t> </w:t>
      </w:r>
      <w:r>
        <w:rPr>
          <w:w w:val="80"/>
        </w:rPr>
        <w:t>proceso de</w:t>
      </w:r>
      <w:r>
        <w:rPr/>
        <w:t> </w:t>
      </w:r>
      <w:r>
        <w:rPr>
          <w:w w:val="80"/>
        </w:rPr>
        <w:t>evaluación de</w:t>
      </w:r>
      <w:r>
        <w:rPr/>
        <w:t> </w:t>
      </w:r>
      <w:r>
        <w:rPr>
          <w:w w:val="80"/>
        </w:rPr>
        <w:t>los</w:t>
      </w:r>
      <w:r>
        <w:rPr/>
        <w:t> </w:t>
      </w:r>
      <w:r>
        <w:rPr>
          <w:w w:val="80"/>
        </w:rPr>
        <w:t>avances</w:t>
      </w:r>
      <w:r>
        <w:rPr/>
        <w:t> </w:t>
      </w:r>
      <w:r>
        <w:rPr>
          <w:w w:val="80"/>
        </w:rPr>
        <w:t>en la</w:t>
      </w:r>
      <w:r>
        <w:rPr/>
        <w:t> </w:t>
      </w:r>
      <w:r>
        <w:rPr>
          <w:w w:val="80"/>
        </w:rPr>
        <w:t>armonización</w:t>
      </w:r>
      <w:r>
        <w:rPr/>
        <w:t> </w:t>
      </w:r>
      <w:r>
        <w:rPr>
          <w:w w:val="80"/>
        </w:rPr>
        <w:t>contable.</w:t>
      </w:r>
    </w:p>
    <w:p>
      <w:pPr>
        <w:pStyle w:val="BodyText"/>
        <w:spacing w:before="130"/>
      </w:pPr>
    </w:p>
    <w:p>
      <w:pPr>
        <w:pStyle w:val="BodyText"/>
        <w:spacing w:line="364" w:lineRule="auto"/>
        <w:ind w:left="907" w:right="533" w:firstLine="708"/>
        <w:jc w:val="both"/>
      </w:pPr>
      <w:r>
        <w:rPr>
          <w:w w:val="85"/>
        </w:rPr>
        <w:t>Así mismo, es relevante informar que la Secretaría de Administración y Finanzas para el registro de sus</w:t>
      </w:r>
      <w:r>
        <w:rPr>
          <w:spacing w:val="-6"/>
          <w:w w:val="85"/>
        </w:rPr>
        <w:t> </w:t>
      </w:r>
      <w:r>
        <w:rPr>
          <w:w w:val="85"/>
        </w:rPr>
        <w:t>operaciones</w:t>
      </w:r>
      <w:r>
        <w:rPr>
          <w:spacing w:val="-6"/>
          <w:w w:val="85"/>
        </w:rPr>
        <w:t> </w:t>
      </w:r>
      <w:r>
        <w:rPr>
          <w:w w:val="85"/>
        </w:rPr>
        <w:t>contables</w:t>
      </w:r>
      <w:r>
        <w:rPr>
          <w:spacing w:val="-6"/>
          <w:w w:val="85"/>
        </w:rPr>
        <w:t> </w:t>
      </w:r>
      <w:r>
        <w:rPr>
          <w:w w:val="85"/>
        </w:rPr>
        <w:t>y</w:t>
      </w:r>
      <w:r>
        <w:rPr>
          <w:spacing w:val="-6"/>
          <w:w w:val="85"/>
        </w:rPr>
        <w:t> </w:t>
      </w:r>
      <w:r>
        <w:rPr>
          <w:w w:val="85"/>
        </w:rPr>
        <w:t>presupuestarias</w:t>
      </w:r>
      <w:r>
        <w:rPr>
          <w:spacing w:val="-6"/>
          <w:w w:val="85"/>
        </w:rPr>
        <w:t> </w:t>
      </w:r>
      <w:r>
        <w:rPr>
          <w:w w:val="85"/>
        </w:rPr>
        <w:t>utiliza</w:t>
      </w:r>
      <w:r>
        <w:rPr>
          <w:spacing w:val="-6"/>
          <w:w w:val="85"/>
        </w:rPr>
        <w:t> </w:t>
      </w:r>
      <w:r>
        <w:rPr>
          <w:w w:val="85"/>
        </w:rPr>
        <w:t>una</w:t>
      </w:r>
      <w:r>
        <w:rPr>
          <w:spacing w:val="-5"/>
          <w:w w:val="85"/>
        </w:rPr>
        <w:t> </w:t>
      </w:r>
      <w:r>
        <w:rPr>
          <w:w w:val="85"/>
        </w:rPr>
        <w:t>herramienta</w:t>
      </w:r>
      <w:r>
        <w:rPr>
          <w:spacing w:val="-6"/>
          <w:w w:val="85"/>
        </w:rPr>
        <w:t> </w:t>
      </w:r>
      <w:r>
        <w:rPr>
          <w:w w:val="85"/>
        </w:rPr>
        <w:t>tecnológica</w:t>
      </w:r>
      <w:r>
        <w:rPr>
          <w:spacing w:val="-6"/>
          <w:w w:val="85"/>
        </w:rPr>
        <w:t> </w:t>
      </w:r>
      <w:r>
        <w:rPr>
          <w:w w:val="85"/>
        </w:rPr>
        <w:t>propia</w:t>
      </w:r>
      <w:r>
        <w:rPr>
          <w:spacing w:val="-6"/>
          <w:w w:val="85"/>
        </w:rPr>
        <w:t> </w:t>
      </w:r>
      <w:r>
        <w:rPr>
          <w:w w:val="85"/>
        </w:rPr>
        <w:t>denominada</w:t>
      </w:r>
      <w:r>
        <w:rPr>
          <w:spacing w:val="-6"/>
          <w:w w:val="85"/>
        </w:rPr>
        <w:t> </w:t>
      </w:r>
      <w:r>
        <w:rPr>
          <w:w w:val="85"/>
        </w:rPr>
        <w:t>Sistema </w:t>
      </w:r>
      <w:r>
        <w:rPr>
          <w:w w:val="90"/>
        </w:rPr>
        <w:t>Integral</w:t>
      </w:r>
      <w:r>
        <w:rPr>
          <w:w w:val="90"/>
        </w:rPr>
        <w:t> de</w:t>
      </w:r>
      <w:r>
        <w:rPr>
          <w:w w:val="90"/>
        </w:rPr>
        <w:t> Información</w:t>
      </w:r>
      <w:r>
        <w:rPr>
          <w:w w:val="90"/>
        </w:rPr>
        <w:t> Financiera</w:t>
      </w:r>
      <w:r>
        <w:rPr>
          <w:w w:val="90"/>
        </w:rPr>
        <w:t> Armonizado</w:t>
      </w:r>
      <w:r>
        <w:rPr>
          <w:w w:val="90"/>
        </w:rPr>
        <w:t> Contablemente</w:t>
      </w:r>
      <w:r>
        <w:rPr>
          <w:w w:val="90"/>
        </w:rPr>
        <w:t> (SIIFAC),</w:t>
      </w:r>
      <w:r>
        <w:rPr>
          <w:w w:val="90"/>
        </w:rPr>
        <w:t> mismo</w:t>
      </w:r>
      <w:r>
        <w:rPr>
          <w:w w:val="90"/>
        </w:rPr>
        <w:t> que</w:t>
      </w:r>
      <w:r>
        <w:rPr>
          <w:w w:val="90"/>
        </w:rPr>
        <w:t> cumple</w:t>
      </w:r>
      <w:r>
        <w:rPr>
          <w:w w:val="90"/>
        </w:rPr>
        <w:t> con</w:t>
      </w:r>
      <w:r>
        <w:rPr>
          <w:w w:val="90"/>
        </w:rPr>
        <w:t> las </w:t>
      </w:r>
      <w:r>
        <w:rPr>
          <w:w w:val="80"/>
        </w:rPr>
        <w:t>características establecidas</w:t>
      </w:r>
      <w:r>
        <w:rPr/>
        <w:t> </w:t>
      </w:r>
      <w:r>
        <w:rPr>
          <w:w w:val="80"/>
        </w:rPr>
        <w:t>y que</w:t>
      </w:r>
      <w:r>
        <w:rPr/>
        <w:t> </w:t>
      </w:r>
      <w:r>
        <w:rPr>
          <w:w w:val="80"/>
        </w:rPr>
        <w:t>es actualizado en forma permanente, conforme</w:t>
      </w:r>
      <w:r>
        <w:rPr/>
        <w:t> </w:t>
      </w:r>
      <w:r>
        <w:rPr>
          <w:w w:val="80"/>
        </w:rPr>
        <w:t>a las</w:t>
      </w:r>
      <w:r>
        <w:rPr/>
        <w:t> </w:t>
      </w:r>
      <w:r>
        <w:rPr>
          <w:w w:val="80"/>
        </w:rPr>
        <w:t>reformas y/o adiciones</w:t>
      </w:r>
      <w:r>
        <w:rPr>
          <w:spacing w:val="40"/>
        </w:rPr>
        <w:t> </w:t>
      </w:r>
      <w:r>
        <w:rPr>
          <w:w w:val="85"/>
        </w:rPr>
        <w:t>que</w:t>
      </w:r>
      <w:r>
        <w:rPr>
          <w:spacing w:val="-5"/>
          <w:w w:val="85"/>
        </w:rPr>
        <w:t> </w:t>
      </w:r>
      <w:r>
        <w:rPr>
          <w:w w:val="85"/>
        </w:rPr>
        <w:t>emanen</w:t>
      </w:r>
      <w:r>
        <w:rPr>
          <w:spacing w:val="-4"/>
          <w:w w:val="85"/>
        </w:rPr>
        <w:t> </w:t>
      </w:r>
      <w:r>
        <w:rPr>
          <w:w w:val="85"/>
        </w:rPr>
        <w:t>de</w:t>
      </w:r>
      <w:r>
        <w:rPr>
          <w:spacing w:val="-6"/>
          <w:w w:val="85"/>
        </w:rPr>
        <w:t> </w:t>
      </w:r>
      <w:r>
        <w:rPr>
          <w:w w:val="85"/>
        </w:rPr>
        <w:t>la</w:t>
      </w:r>
      <w:r>
        <w:rPr>
          <w:spacing w:val="-4"/>
          <w:w w:val="85"/>
        </w:rPr>
        <w:t> </w:t>
      </w:r>
      <w:r>
        <w:rPr>
          <w:w w:val="85"/>
        </w:rPr>
        <w:t>Ley</w:t>
      </w:r>
      <w:r>
        <w:rPr>
          <w:spacing w:val="-6"/>
          <w:w w:val="85"/>
        </w:rPr>
        <w:t> </w:t>
      </w:r>
      <w:r>
        <w:rPr>
          <w:w w:val="85"/>
        </w:rPr>
        <w:t>General</w:t>
      </w:r>
      <w:r>
        <w:rPr>
          <w:spacing w:val="-4"/>
          <w:w w:val="85"/>
        </w:rPr>
        <w:t> </w:t>
      </w:r>
      <w:r>
        <w:rPr>
          <w:w w:val="85"/>
        </w:rPr>
        <w:t>de</w:t>
      </w:r>
      <w:r>
        <w:rPr>
          <w:spacing w:val="-4"/>
          <w:w w:val="85"/>
        </w:rPr>
        <w:t> </w:t>
      </w:r>
      <w:r>
        <w:rPr>
          <w:w w:val="85"/>
        </w:rPr>
        <w:t>Contabilidad</w:t>
      </w:r>
      <w:r>
        <w:rPr>
          <w:spacing w:val="-6"/>
          <w:w w:val="85"/>
        </w:rPr>
        <w:t> </w:t>
      </w:r>
      <w:r>
        <w:rPr>
          <w:w w:val="85"/>
        </w:rPr>
        <w:t>Gubernamental.</w:t>
      </w:r>
    </w:p>
    <w:p>
      <w:pPr>
        <w:pStyle w:val="BodyText"/>
        <w:spacing w:before="131"/>
      </w:pPr>
    </w:p>
    <w:p>
      <w:pPr>
        <w:pStyle w:val="BodyText"/>
        <w:spacing w:line="364" w:lineRule="auto" w:before="1"/>
        <w:ind w:left="907" w:right="533" w:firstLine="708"/>
        <w:jc w:val="both"/>
      </w:pPr>
      <w:r>
        <w:rPr>
          <w:w w:val="90"/>
        </w:rPr>
        <w:t>Por</w:t>
      </w:r>
      <w:r>
        <w:rPr>
          <w:w w:val="90"/>
        </w:rPr>
        <w:t> otra</w:t>
      </w:r>
      <w:r>
        <w:rPr>
          <w:w w:val="90"/>
        </w:rPr>
        <w:t> parte</w:t>
      </w:r>
      <w:r>
        <w:rPr>
          <w:w w:val="90"/>
        </w:rPr>
        <w:t> y</w:t>
      </w:r>
      <w:r>
        <w:rPr>
          <w:w w:val="90"/>
        </w:rPr>
        <w:t> en</w:t>
      </w:r>
      <w:r>
        <w:rPr>
          <w:w w:val="90"/>
        </w:rPr>
        <w:t> forma</w:t>
      </w:r>
      <w:r>
        <w:rPr>
          <w:w w:val="90"/>
        </w:rPr>
        <w:t> adicional</w:t>
      </w:r>
      <w:r>
        <w:rPr>
          <w:w w:val="90"/>
        </w:rPr>
        <w:t> al</w:t>
      </w:r>
      <w:r>
        <w:rPr>
          <w:w w:val="90"/>
        </w:rPr>
        <w:t> contenido</w:t>
      </w:r>
      <w:r>
        <w:rPr>
          <w:w w:val="90"/>
        </w:rPr>
        <w:t> de</w:t>
      </w:r>
      <w:r>
        <w:rPr>
          <w:w w:val="90"/>
        </w:rPr>
        <w:t> este</w:t>
      </w:r>
      <w:r>
        <w:rPr>
          <w:w w:val="90"/>
        </w:rPr>
        <w:t> apartado,</w:t>
      </w:r>
      <w:r>
        <w:rPr>
          <w:w w:val="90"/>
        </w:rPr>
        <w:t> conviene</w:t>
      </w:r>
      <w:r>
        <w:rPr>
          <w:w w:val="90"/>
        </w:rPr>
        <w:t> precisar que</w:t>
      </w:r>
      <w:r>
        <w:rPr>
          <w:w w:val="90"/>
        </w:rPr>
        <w:t> la actualización</w:t>
      </w:r>
      <w:r>
        <w:rPr>
          <w:w w:val="90"/>
        </w:rPr>
        <w:t> del</w:t>
      </w:r>
      <w:r>
        <w:rPr>
          <w:w w:val="90"/>
        </w:rPr>
        <w:t> valor</w:t>
      </w:r>
      <w:r>
        <w:rPr>
          <w:w w:val="90"/>
        </w:rPr>
        <w:t> de</w:t>
      </w:r>
      <w:r>
        <w:rPr>
          <w:w w:val="90"/>
        </w:rPr>
        <w:t> los</w:t>
      </w:r>
      <w:r>
        <w:rPr>
          <w:w w:val="90"/>
        </w:rPr>
        <w:t> bienes</w:t>
      </w:r>
      <w:r>
        <w:rPr>
          <w:w w:val="90"/>
        </w:rPr>
        <w:t> inmuebles</w:t>
      </w:r>
      <w:r>
        <w:rPr>
          <w:w w:val="90"/>
        </w:rPr>
        <w:t> que</w:t>
      </w:r>
      <w:r>
        <w:rPr>
          <w:w w:val="90"/>
        </w:rPr>
        <w:t> el</w:t>
      </w:r>
      <w:r>
        <w:rPr>
          <w:w w:val="90"/>
        </w:rPr>
        <w:t> Poder</w:t>
      </w:r>
      <w:r>
        <w:rPr>
          <w:w w:val="90"/>
        </w:rPr>
        <w:t> Ejecutivo</w:t>
      </w:r>
      <w:r>
        <w:rPr>
          <w:w w:val="90"/>
        </w:rPr>
        <w:t> contabilizó</w:t>
      </w:r>
      <w:r>
        <w:rPr>
          <w:w w:val="90"/>
        </w:rPr>
        <w:t> en</w:t>
      </w:r>
      <w:r>
        <w:rPr>
          <w:w w:val="90"/>
        </w:rPr>
        <w:t> el</w:t>
      </w:r>
      <w:r>
        <w:rPr>
          <w:w w:val="90"/>
        </w:rPr>
        <w:t> año</w:t>
      </w:r>
      <w:r>
        <w:rPr>
          <w:w w:val="90"/>
        </w:rPr>
        <w:t> 2013,</w:t>
      </w:r>
      <w:r>
        <w:rPr>
          <w:w w:val="90"/>
        </w:rPr>
        <w:t> las </w:t>
      </w:r>
      <w:r>
        <w:rPr>
          <w:w w:val="85"/>
        </w:rPr>
        <w:t>operaciones registradas en los años siguientes y</w:t>
      </w:r>
      <w:r>
        <w:rPr>
          <w:spacing w:val="40"/>
        </w:rPr>
        <w:t> </w:t>
      </w:r>
      <w:r>
        <w:rPr>
          <w:w w:val="85"/>
        </w:rPr>
        <w:t>los movimientos efectuados en el Ejercicio que se reporta </w:t>
      </w:r>
      <w:r>
        <w:rPr>
          <w:spacing w:val="-2"/>
          <w:w w:val="85"/>
        </w:rPr>
        <w:t>fueron realizados con estricta sujeción a la normatividad, reglas y lineamientos que en esta materia ha emitido el Consejo Nacional de Armonización Contable (CONAC), subrayando que las cifras que se manejaron fueron </w:t>
      </w:r>
      <w:r>
        <w:rPr>
          <w:spacing w:val="-2"/>
          <w:w w:val="90"/>
        </w:rPr>
        <w:t>debidamente</w:t>
      </w:r>
      <w:r>
        <w:rPr>
          <w:spacing w:val="-2"/>
          <w:w w:val="90"/>
        </w:rPr>
        <w:t> conciliadas</w:t>
      </w:r>
      <w:r>
        <w:rPr>
          <w:spacing w:val="-2"/>
          <w:w w:val="90"/>
        </w:rPr>
        <w:t> con</w:t>
      </w:r>
      <w:r>
        <w:rPr>
          <w:spacing w:val="-2"/>
          <w:w w:val="90"/>
        </w:rPr>
        <w:t> los</w:t>
      </w:r>
      <w:r>
        <w:rPr>
          <w:spacing w:val="-2"/>
          <w:w w:val="90"/>
        </w:rPr>
        <w:t> inventarios</w:t>
      </w:r>
      <w:r>
        <w:rPr>
          <w:spacing w:val="-2"/>
          <w:w w:val="90"/>
        </w:rPr>
        <w:t> físicos</w:t>
      </w:r>
      <w:r>
        <w:rPr>
          <w:spacing w:val="-2"/>
          <w:w w:val="90"/>
        </w:rPr>
        <w:t> correspondientes</w:t>
      </w:r>
      <w:r>
        <w:rPr>
          <w:spacing w:val="-2"/>
          <w:w w:val="90"/>
        </w:rPr>
        <w:t> y</w:t>
      </w:r>
      <w:r>
        <w:rPr>
          <w:spacing w:val="-2"/>
          <w:w w:val="90"/>
        </w:rPr>
        <w:t> debidamente</w:t>
      </w:r>
      <w:r>
        <w:rPr>
          <w:spacing w:val="-2"/>
          <w:w w:val="90"/>
        </w:rPr>
        <w:t> amparadas</w:t>
      </w:r>
      <w:r>
        <w:rPr>
          <w:spacing w:val="-2"/>
          <w:w w:val="90"/>
        </w:rPr>
        <w:t> con</w:t>
      </w:r>
      <w:r>
        <w:rPr>
          <w:spacing w:val="-2"/>
          <w:w w:val="90"/>
        </w:rPr>
        <w:t> los </w:t>
      </w:r>
      <w:r>
        <w:rPr>
          <w:w w:val="85"/>
        </w:rPr>
        <w:t>avalúos</w:t>
      </w:r>
      <w:r>
        <w:rPr>
          <w:spacing w:val="-2"/>
          <w:w w:val="85"/>
        </w:rPr>
        <w:t> </w:t>
      </w:r>
      <w:r>
        <w:rPr>
          <w:w w:val="85"/>
        </w:rPr>
        <w:t>emitidos</w:t>
      </w:r>
      <w:r>
        <w:rPr>
          <w:spacing w:val="-2"/>
          <w:w w:val="85"/>
        </w:rPr>
        <w:t> </w:t>
      </w:r>
      <w:r>
        <w:rPr>
          <w:w w:val="85"/>
        </w:rPr>
        <w:t>por</w:t>
      </w:r>
      <w:r>
        <w:rPr>
          <w:spacing w:val="-5"/>
          <w:w w:val="85"/>
        </w:rPr>
        <w:t> </w:t>
      </w:r>
      <w:r>
        <w:rPr>
          <w:w w:val="85"/>
        </w:rPr>
        <w:t>la</w:t>
      </w:r>
      <w:r>
        <w:rPr>
          <w:spacing w:val="-2"/>
          <w:w w:val="85"/>
        </w:rPr>
        <w:t> </w:t>
      </w:r>
      <w:r>
        <w:rPr>
          <w:w w:val="85"/>
        </w:rPr>
        <w:t>Dirección</w:t>
      </w:r>
      <w:r>
        <w:rPr>
          <w:spacing w:val="-2"/>
          <w:w w:val="85"/>
        </w:rPr>
        <w:t> </w:t>
      </w:r>
      <w:r>
        <w:rPr>
          <w:w w:val="85"/>
        </w:rPr>
        <w:t>General</w:t>
      </w:r>
      <w:r>
        <w:rPr>
          <w:spacing w:val="-2"/>
          <w:w w:val="85"/>
        </w:rPr>
        <w:t> </w:t>
      </w:r>
      <w:r>
        <w:rPr>
          <w:w w:val="85"/>
        </w:rPr>
        <w:t>de</w:t>
      </w:r>
      <w:r>
        <w:rPr>
          <w:spacing w:val="-2"/>
          <w:w w:val="85"/>
        </w:rPr>
        <w:t> </w:t>
      </w:r>
      <w:r>
        <w:rPr>
          <w:w w:val="85"/>
        </w:rPr>
        <w:t>Catastro.</w:t>
      </w:r>
    </w:p>
    <w:p>
      <w:pPr>
        <w:pStyle w:val="BodyText"/>
        <w:spacing w:before="130"/>
      </w:pPr>
    </w:p>
    <w:p>
      <w:pPr>
        <w:pStyle w:val="Heading3"/>
      </w:pPr>
      <w:r>
        <w:rPr>
          <w:w w:val="85"/>
        </w:rPr>
        <w:t>1.2.1.6.-</w:t>
      </w:r>
      <w:r>
        <w:rPr>
          <w:spacing w:val="12"/>
        </w:rPr>
        <w:t> </w:t>
      </w:r>
      <w:r>
        <w:rPr>
          <w:w w:val="85"/>
        </w:rPr>
        <w:t>Posición</w:t>
      </w:r>
      <w:r>
        <w:rPr>
          <w:spacing w:val="12"/>
        </w:rPr>
        <w:t> </w:t>
      </w:r>
      <w:r>
        <w:rPr>
          <w:w w:val="85"/>
        </w:rPr>
        <w:t>en</w:t>
      </w:r>
      <w:r>
        <w:rPr>
          <w:spacing w:val="7"/>
        </w:rPr>
        <w:t> </w:t>
      </w:r>
      <w:r>
        <w:rPr>
          <w:w w:val="85"/>
        </w:rPr>
        <w:t>moneda</w:t>
      </w:r>
      <w:r>
        <w:rPr>
          <w:spacing w:val="8"/>
        </w:rPr>
        <w:t> </w:t>
      </w:r>
      <w:r>
        <w:rPr>
          <w:w w:val="85"/>
        </w:rPr>
        <w:t>extranjera</w:t>
      </w:r>
      <w:r>
        <w:rPr>
          <w:spacing w:val="12"/>
        </w:rPr>
        <w:t> </w:t>
      </w:r>
      <w:r>
        <w:rPr>
          <w:w w:val="85"/>
        </w:rPr>
        <w:t>y</w:t>
      </w:r>
      <w:r>
        <w:rPr>
          <w:spacing w:val="11"/>
        </w:rPr>
        <w:t> </w:t>
      </w:r>
      <w:r>
        <w:rPr>
          <w:w w:val="85"/>
        </w:rPr>
        <w:t>protección</w:t>
      </w:r>
      <w:r>
        <w:rPr>
          <w:spacing w:val="11"/>
        </w:rPr>
        <w:t> </w:t>
      </w:r>
      <w:r>
        <w:rPr>
          <w:w w:val="85"/>
        </w:rPr>
        <w:t>por</w:t>
      </w:r>
      <w:r>
        <w:rPr>
          <w:spacing w:val="12"/>
        </w:rPr>
        <w:t> </w:t>
      </w:r>
      <w:r>
        <w:rPr>
          <w:w w:val="85"/>
        </w:rPr>
        <w:t>riesgo</w:t>
      </w:r>
      <w:r>
        <w:rPr>
          <w:spacing w:val="14"/>
        </w:rPr>
        <w:t> </w:t>
      </w:r>
      <w:r>
        <w:rPr>
          <w:spacing w:val="-2"/>
          <w:w w:val="85"/>
        </w:rPr>
        <w:t>cambiario</w:t>
      </w:r>
    </w:p>
    <w:p>
      <w:pPr>
        <w:pStyle w:val="BodyText"/>
        <w:rPr>
          <w:sz w:val="28"/>
        </w:rPr>
      </w:pPr>
    </w:p>
    <w:p>
      <w:pPr>
        <w:pStyle w:val="BodyText"/>
        <w:spacing w:before="81"/>
        <w:rPr>
          <w:sz w:val="28"/>
        </w:rPr>
      </w:pPr>
    </w:p>
    <w:p>
      <w:pPr>
        <w:pStyle w:val="BodyText"/>
        <w:spacing w:line="364" w:lineRule="auto"/>
        <w:ind w:left="907" w:right="533" w:firstLine="708"/>
        <w:jc w:val="both"/>
      </w:pPr>
      <w:r>
        <w:rPr>
          <w:w w:val="85"/>
        </w:rPr>
        <w:t>Este apartado de las Notas de Gestión Administrativa no aplica en nuestro caso, ya que durante el </w:t>
      </w:r>
      <w:r>
        <w:rPr>
          <w:w w:val="80"/>
        </w:rPr>
        <w:t>Ejercicio Fiscal 2024 el Poder Ejecutivo del Estado de Nayarit no realizó operaciones en moneda extranjera que </w:t>
      </w:r>
      <w:r>
        <w:rPr>
          <w:w w:val="85"/>
        </w:rPr>
        <w:t>afectaran los rubros de activo y pasivo.</w:t>
      </w:r>
    </w:p>
    <w:p>
      <w:pPr>
        <w:pStyle w:val="BodyText"/>
        <w:spacing w:after="0" w:line="364" w:lineRule="auto"/>
        <w:jc w:val="both"/>
        <w:sectPr>
          <w:pgSz w:w="12240" w:h="15840"/>
          <w:pgMar w:header="787" w:footer="720" w:top="2720" w:bottom="980" w:left="1080" w:right="720"/>
        </w:sectPr>
      </w:pPr>
    </w:p>
    <w:p>
      <w:pPr>
        <w:pStyle w:val="BodyText"/>
        <w:spacing w:before="178"/>
        <w:rPr>
          <w:sz w:val="28"/>
        </w:rPr>
      </w:pPr>
    </w:p>
    <w:p>
      <w:pPr>
        <w:pStyle w:val="Heading3"/>
      </w:pPr>
      <w:r>
        <w:rPr>
          <w:w w:val="85"/>
        </w:rPr>
        <w:t>1.2.1.7.-</w:t>
      </w:r>
      <w:r>
        <w:rPr>
          <w:spacing w:val="-1"/>
        </w:rPr>
        <w:t> </w:t>
      </w:r>
      <w:r>
        <w:rPr>
          <w:w w:val="85"/>
        </w:rPr>
        <w:t>Reporte</w:t>
      </w:r>
      <w:r>
        <w:rPr>
          <w:spacing w:val="-1"/>
        </w:rPr>
        <w:t> </w:t>
      </w:r>
      <w:r>
        <w:rPr>
          <w:w w:val="85"/>
        </w:rPr>
        <w:t>analítico</w:t>
      </w:r>
      <w:r>
        <w:rPr>
          <w:spacing w:val="-1"/>
        </w:rPr>
        <w:t> </w:t>
      </w:r>
      <w:r>
        <w:rPr>
          <w:w w:val="85"/>
        </w:rPr>
        <w:t>del</w:t>
      </w:r>
      <w:r>
        <w:rPr/>
        <w:t> </w:t>
      </w:r>
      <w:r>
        <w:rPr>
          <w:spacing w:val="-2"/>
          <w:w w:val="85"/>
        </w:rPr>
        <w:t>Activo</w:t>
      </w:r>
    </w:p>
    <w:p>
      <w:pPr>
        <w:pStyle w:val="BodyText"/>
        <w:spacing w:before="158"/>
        <w:rPr>
          <w:sz w:val="28"/>
        </w:rPr>
      </w:pPr>
    </w:p>
    <w:p>
      <w:pPr>
        <w:pStyle w:val="BodyText"/>
        <w:spacing w:line="364" w:lineRule="auto" w:before="1"/>
        <w:ind w:left="907" w:firstLine="708"/>
      </w:pPr>
      <w:r>
        <w:rPr>
          <w:w w:val="85"/>
        </w:rPr>
        <w:t>En</w:t>
      </w:r>
      <w:r>
        <w:rPr/>
        <w:t> </w:t>
      </w:r>
      <w:r>
        <w:rPr>
          <w:w w:val="85"/>
        </w:rPr>
        <w:t>los</w:t>
      </w:r>
      <w:r>
        <w:rPr/>
        <w:t> </w:t>
      </w:r>
      <w:r>
        <w:rPr>
          <w:w w:val="85"/>
        </w:rPr>
        <w:t>siguientes</w:t>
      </w:r>
      <w:r>
        <w:rPr/>
        <w:t> </w:t>
      </w:r>
      <w:r>
        <w:rPr>
          <w:w w:val="85"/>
        </w:rPr>
        <w:t>cuadros</w:t>
      </w:r>
      <w:r>
        <w:rPr/>
        <w:t> </w:t>
      </w:r>
      <w:r>
        <w:rPr>
          <w:w w:val="85"/>
        </w:rPr>
        <w:t>se</w:t>
      </w:r>
      <w:r>
        <w:rPr/>
        <w:t> </w:t>
      </w:r>
      <w:r>
        <w:rPr>
          <w:w w:val="85"/>
        </w:rPr>
        <w:t>presenta</w:t>
      </w:r>
      <w:r>
        <w:rPr/>
        <w:t> </w:t>
      </w:r>
      <w:r>
        <w:rPr>
          <w:w w:val="85"/>
        </w:rPr>
        <w:t>el</w:t>
      </w:r>
      <w:r>
        <w:rPr/>
        <w:t> </w:t>
      </w:r>
      <w:r>
        <w:rPr>
          <w:w w:val="85"/>
        </w:rPr>
        <w:t>comportamiento</w:t>
      </w:r>
      <w:r>
        <w:rPr/>
        <w:t> </w:t>
      </w:r>
      <w:r>
        <w:rPr>
          <w:w w:val="85"/>
        </w:rPr>
        <w:t>de</w:t>
      </w:r>
      <w:r>
        <w:rPr/>
        <w:t> </w:t>
      </w:r>
      <w:r>
        <w:rPr>
          <w:w w:val="85"/>
        </w:rPr>
        <w:t>las</w:t>
      </w:r>
      <w:r>
        <w:rPr/>
        <w:t> </w:t>
      </w:r>
      <w:r>
        <w:rPr>
          <w:w w:val="85"/>
        </w:rPr>
        <w:t>cuentas</w:t>
      </w:r>
      <w:r>
        <w:rPr/>
        <w:t> </w:t>
      </w:r>
      <w:r>
        <w:rPr>
          <w:w w:val="85"/>
        </w:rPr>
        <w:t>de</w:t>
      </w:r>
      <w:r>
        <w:rPr/>
        <w:t> </w:t>
      </w:r>
      <w:r>
        <w:rPr>
          <w:w w:val="85"/>
        </w:rPr>
        <w:t>Activo</w:t>
      </w:r>
      <w:r>
        <w:rPr/>
        <w:t> </w:t>
      </w:r>
      <w:r>
        <w:rPr>
          <w:w w:val="85"/>
        </w:rPr>
        <w:t>Fijo</w:t>
      </w:r>
      <w:r>
        <w:rPr/>
        <w:t> </w:t>
      </w:r>
      <w:r>
        <w:rPr>
          <w:w w:val="85"/>
        </w:rPr>
        <w:t>durante</w:t>
      </w:r>
      <w:r>
        <w:rPr/>
        <w:t> </w:t>
      </w:r>
      <w:r>
        <w:rPr>
          <w:w w:val="85"/>
        </w:rPr>
        <w:t>el </w:t>
      </w:r>
      <w:r>
        <w:rPr>
          <w:w w:val="90"/>
        </w:rPr>
        <w:t>Ejercicio</w:t>
      </w:r>
      <w:r>
        <w:rPr>
          <w:spacing w:val="-9"/>
          <w:w w:val="90"/>
        </w:rPr>
        <w:t> </w:t>
      </w:r>
      <w:r>
        <w:rPr>
          <w:w w:val="90"/>
        </w:rPr>
        <w:t>Fiscal</w:t>
      </w:r>
      <w:r>
        <w:rPr>
          <w:spacing w:val="-9"/>
          <w:w w:val="90"/>
        </w:rPr>
        <w:t> </w:t>
      </w:r>
      <w:r>
        <w:rPr>
          <w:w w:val="90"/>
        </w:rPr>
        <w:t>2024:</w:t>
      </w:r>
    </w:p>
    <w:p>
      <w:pPr>
        <w:pStyle w:val="BodyText"/>
        <w:spacing w:before="232"/>
      </w:pPr>
    </w:p>
    <w:p>
      <w:pPr>
        <w:spacing w:before="0"/>
        <w:ind w:left="907" w:right="0" w:firstLine="0"/>
        <w:jc w:val="left"/>
        <w:rPr>
          <w:sz w:val="28"/>
        </w:rPr>
      </w:pPr>
      <w:r>
        <w:rPr>
          <w:w w:val="85"/>
          <w:sz w:val="28"/>
        </w:rPr>
        <w:t>a).-</w:t>
      </w:r>
      <w:r>
        <w:rPr>
          <w:spacing w:val="18"/>
          <w:sz w:val="28"/>
        </w:rPr>
        <w:t> </w:t>
      </w:r>
      <w:r>
        <w:rPr>
          <w:w w:val="85"/>
          <w:sz w:val="28"/>
        </w:rPr>
        <w:t>Bienes</w:t>
      </w:r>
      <w:r>
        <w:rPr>
          <w:spacing w:val="17"/>
          <w:sz w:val="28"/>
        </w:rPr>
        <w:t> </w:t>
      </w:r>
      <w:r>
        <w:rPr>
          <w:w w:val="85"/>
          <w:sz w:val="28"/>
        </w:rPr>
        <w:t>Inmuebles,</w:t>
      </w:r>
      <w:r>
        <w:rPr>
          <w:spacing w:val="15"/>
          <w:sz w:val="28"/>
        </w:rPr>
        <w:t> </w:t>
      </w:r>
      <w:r>
        <w:rPr>
          <w:w w:val="85"/>
          <w:sz w:val="28"/>
        </w:rPr>
        <w:t>Infraestructura</w:t>
      </w:r>
      <w:r>
        <w:rPr>
          <w:spacing w:val="17"/>
          <w:sz w:val="28"/>
        </w:rPr>
        <w:t> </w:t>
      </w:r>
      <w:r>
        <w:rPr>
          <w:w w:val="85"/>
          <w:sz w:val="28"/>
        </w:rPr>
        <w:t>y</w:t>
      </w:r>
      <w:r>
        <w:rPr>
          <w:spacing w:val="17"/>
          <w:sz w:val="28"/>
        </w:rPr>
        <w:t> </w:t>
      </w:r>
      <w:r>
        <w:rPr>
          <w:w w:val="85"/>
          <w:sz w:val="28"/>
        </w:rPr>
        <w:t>Construcciones</w:t>
      </w:r>
      <w:r>
        <w:rPr>
          <w:spacing w:val="17"/>
          <w:sz w:val="28"/>
        </w:rPr>
        <w:t> </w:t>
      </w:r>
      <w:r>
        <w:rPr>
          <w:w w:val="85"/>
          <w:sz w:val="28"/>
        </w:rPr>
        <w:t>en</w:t>
      </w:r>
      <w:r>
        <w:rPr>
          <w:spacing w:val="19"/>
          <w:sz w:val="28"/>
        </w:rPr>
        <w:t> </w:t>
      </w:r>
      <w:r>
        <w:rPr>
          <w:spacing w:val="-2"/>
          <w:w w:val="85"/>
          <w:sz w:val="28"/>
        </w:rPr>
        <w:t>Proceso</w:t>
      </w:r>
    </w:p>
    <w:p>
      <w:pPr>
        <w:pStyle w:val="BodyText"/>
        <w:spacing w:before="28"/>
        <w:rPr>
          <w:sz w:val="20"/>
        </w:rPr>
      </w:pPr>
    </w:p>
    <w:tbl>
      <w:tblPr>
        <w:tblW w:w="0" w:type="auto"/>
        <w:jc w:val="left"/>
        <w:tblInd w:w="13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811"/>
        <w:gridCol w:w="1471"/>
        <w:gridCol w:w="1483"/>
      </w:tblGrid>
      <w:tr>
        <w:trPr>
          <w:trHeight w:val="208" w:hRule="atLeast"/>
        </w:trPr>
        <w:tc>
          <w:tcPr>
            <w:tcW w:w="4811" w:type="dxa"/>
            <w:tcBorders>
              <w:right w:val="single" w:sz="8" w:space="0" w:color="000000"/>
            </w:tcBorders>
            <w:shd w:val="clear" w:color="auto" w:fill="781328"/>
          </w:tcPr>
          <w:p>
            <w:pPr>
              <w:pStyle w:val="TableParagraph"/>
              <w:spacing w:before="16"/>
              <w:ind w:left="37" w:right="5"/>
              <w:jc w:val="center"/>
              <w:rPr>
                <w:sz w:val="13"/>
              </w:rPr>
            </w:pPr>
            <w:r>
              <w:rPr>
                <w:color w:val="FFFFFF"/>
                <w:spacing w:val="-2"/>
                <w:w w:val="105"/>
                <w:sz w:val="13"/>
              </w:rPr>
              <w:t>Descripción</w:t>
            </w:r>
          </w:p>
        </w:tc>
        <w:tc>
          <w:tcPr>
            <w:tcW w:w="1471" w:type="dxa"/>
            <w:tcBorders>
              <w:left w:val="single" w:sz="8" w:space="0" w:color="000000"/>
              <w:right w:val="single" w:sz="8" w:space="0" w:color="000000"/>
            </w:tcBorders>
            <w:shd w:val="clear" w:color="auto" w:fill="781328"/>
          </w:tcPr>
          <w:p>
            <w:pPr>
              <w:pStyle w:val="TableParagraph"/>
              <w:spacing w:before="16"/>
              <w:ind w:left="21"/>
              <w:jc w:val="center"/>
              <w:rPr>
                <w:sz w:val="13"/>
              </w:rPr>
            </w:pPr>
            <w:r>
              <w:rPr>
                <w:color w:val="FFFFFF"/>
                <w:spacing w:val="-4"/>
                <w:sz w:val="13"/>
              </w:rPr>
              <w:t>2024</w:t>
            </w:r>
          </w:p>
        </w:tc>
        <w:tc>
          <w:tcPr>
            <w:tcW w:w="1483" w:type="dxa"/>
            <w:tcBorders>
              <w:left w:val="single" w:sz="8" w:space="0" w:color="000000"/>
              <w:right w:val="single" w:sz="8" w:space="0" w:color="000000"/>
            </w:tcBorders>
            <w:shd w:val="clear" w:color="auto" w:fill="781328"/>
          </w:tcPr>
          <w:p>
            <w:pPr>
              <w:pStyle w:val="TableParagraph"/>
              <w:spacing w:before="16"/>
              <w:ind w:left="36"/>
              <w:jc w:val="center"/>
              <w:rPr>
                <w:sz w:val="13"/>
              </w:rPr>
            </w:pPr>
            <w:r>
              <w:rPr>
                <w:color w:val="FFFFFF"/>
                <w:spacing w:val="-4"/>
                <w:sz w:val="13"/>
              </w:rPr>
              <w:t>2023</w:t>
            </w:r>
          </w:p>
        </w:tc>
      </w:tr>
      <w:tr>
        <w:trPr>
          <w:trHeight w:val="211" w:hRule="atLeast"/>
        </w:trPr>
        <w:tc>
          <w:tcPr>
            <w:tcW w:w="4811" w:type="dxa"/>
            <w:tcBorders>
              <w:bottom w:val="nil"/>
              <w:right w:val="single" w:sz="8" w:space="0" w:color="000000"/>
            </w:tcBorders>
          </w:tcPr>
          <w:p>
            <w:pPr>
              <w:pStyle w:val="TableParagraph"/>
              <w:spacing w:before="28"/>
              <w:ind w:left="69"/>
              <w:jc w:val="left"/>
              <w:rPr>
                <w:sz w:val="13"/>
              </w:rPr>
            </w:pPr>
            <w:r>
              <w:rPr>
                <w:spacing w:val="-2"/>
                <w:sz w:val="13"/>
              </w:rPr>
              <w:t>Terrenos</w:t>
            </w:r>
          </w:p>
        </w:tc>
        <w:tc>
          <w:tcPr>
            <w:tcW w:w="1471" w:type="dxa"/>
            <w:tcBorders>
              <w:left w:val="single" w:sz="8" w:space="0" w:color="000000"/>
              <w:bottom w:val="nil"/>
              <w:right w:val="single" w:sz="8" w:space="0" w:color="000000"/>
            </w:tcBorders>
          </w:tcPr>
          <w:p>
            <w:pPr>
              <w:pStyle w:val="TableParagraph"/>
              <w:jc w:val="left"/>
              <w:rPr>
                <w:rFonts w:ascii="Times New Roman"/>
                <w:sz w:val="14"/>
              </w:rPr>
            </w:pPr>
          </w:p>
        </w:tc>
        <w:tc>
          <w:tcPr>
            <w:tcW w:w="1483" w:type="dxa"/>
            <w:tcBorders>
              <w:left w:val="single" w:sz="8" w:space="0" w:color="000000"/>
              <w:bottom w:val="nil"/>
              <w:right w:val="single" w:sz="8" w:space="0" w:color="000000"/>
            </w:tcBorders>
          </w:tcPr>
          <w:p>
            <w:pPr>
              <w:pStyle w:val="TableParagraph"/>
              <w:jc w:val="left"/>
              <w:rPr>
                <w:rFonts w:ascii="Times New Roman"/>
                <w:sz w:val="14"/>
              </w:rPr>
            </w:pPr>
          </w:p>
        </w:tc>
      </w:tr>
      <w:tr>
        <w:trPr>
          <w:trHeight w:val="223" w:hRule="atLeast"/>
        </w:trPr>
        <w:tc>
          <w:tcPr>
            <w:tcW w:w="4811" w:type="dxa"/>
            <w:tcBorders>
              <w:top w:val="nil"/>
              <w:bottom w:val="nil"/>
              <w:right w:val="single" w:sz="8" w:space="0" w:color="000000"/>
            </w:tcBorders>
          </w:tcPr>
          <w:p>
            <w:pPr>
              <w:pStyle w:val="TableParagraph"/>
              <w:spacing w:before="40"/>
              <w:ind w:left="292"/>
              <w:jc w:val="left"/>
              <w:rPr>
                <w:sz w:val="13"/>
              </w:rPr>
            </w:pPr>
            <w:r>
              <w:rPr>
                <w:spacing w:val="-4"/>
                <w:w w:val="90"/>
                <w:sz w:val="13"/>
              </w:rPr>
              <w:t>Terrenos</w:t>
            </w:r>
            <w:r>
              <w:rPr>
                <w:spacing w:val="3"/>
                <w:sz w:val="13"/>
              </w:rPr>
              <w:t> </w:t>
            </w:r>
            <w:r>
              <w:rPr>
                <w:spacing w:val="-2"/>
                <w:sz w:val="13"/>
              </w:rPr>
              <w:t>Urbanos</w:t>
            </w:r>
          </w:p>
        </w:tc>
        <w:tc>
          <w:tcPr>
            <w:tcW w:w="1471" w:type="dxa"/>
            <w:tcBorders>
              <w:top w:val="nil"/>
              <w:left w:val="single" w:sz="8" w:space="0" w:color="000000"/>
              <w:bottom w:val="nil"/>
              <w:right w:val="single" w:sz="8" w:space="0" w:color="000000"/>
            </w:tcBorders>
          </w:tcPr>
          <w:p>
            <w:pPr>
              <w:pStyle w:val="TableParagraph"/>
              <w:tabs>
                <w:tab w:pos="446" w:val="left" w:leader="none"/>
              </w:tabs>
              <w:spacing w:before="40"/>
              <w:ind w:right="41"/>
              <w:rPr>
                <w:sz w:val="13"/>
              </w:rPr>
            </w:pPr>
            <w:r>
              <w:rPr>
                <w:spacing w:val="-10"/>
                <w:sz w:val="13"/>
              </w:rPr>
              <w:t>$</w:t>
            </w:r>
            <w:r>
              <w:rPr>
                <w:sz w:val="13"/>
              </w:rPr>
              <w:tab/>
            </w:r>
            <w:r>
              <w:rPr>
                <w:spacing w:val="-5"/>
                <w:sz w:val="13"/>
              </w:rPr>
              <w:t>2,054,470,237.84</w:t>
            </w:r>
          </w:p>
        </w:tc>
        <w:tc>
          <w:tcPr>
            <w:tcW w:w="1483" w:type="dxa"/>
            <w:tcBorders>
              <w:top w:val="nil"/>
              <w:left w:val="single" w:sz="8" w:space="0" w:color="000000"/>
              <w:bottom w:val="nil"/>
              <w:right w:val="single" w:sz="8" w:space="0" w:color="000000"/>
            </w:tcBorders>
          </w:tcPr>
          <w:p>
            <w:pPr>
              <w:pStyle w:val="TableParagraph"/>
              <w:tabs>
                <w:tab w:pos="455" w:val="left" w:leader="none"/>
              </w:tabs>
              <w:spacing w:before="40"/>
              <w:ind w:right="41"/>
              <w:rPr>
                <w:sz w:val="13"/>
              </w:rPr>
            </w:pPr>
            <w:r>
              <w:rPr>
                <w:spacing w:val="-10"/>
                <w:sz w:val="13"/>
              </w:rPr>
              <w:t>$</w:t>
            </w:r>
            <w:r>
              <w:rPr>
                <w:sz w:val="13"/>
              </w:rPr>
              <w:tab/>
            </w:r>
            <w:r>
              <w:rPr>
                <w:spacing w:val="-5"/>
                <w:sz w:val="13"/>
              </w:rPr>
              <w:t>2,054,470,237.84</w:t>
            </w:r>
          </w:p>
        </w:tc>
      </w:tr>
      <w:tr>
        <w:trPr>
          <w:trHeight w:val="220" w:hRule="atLeast"/>
        </w:trPr>
        <w:tc>
          <w:tcPr>
            <w:tcW w:w="4811" w:type="dxa"/>
            <w:tcBorders>
              <w:top w:val="nil"/>
              <w:bottom w:val="nil"/>
              <w:right w:val="single" w:sz="8" w:space="0" w:color="000000"/>
            </w:tcBorders>
          </w:tcPr>
          <w:p>
            <w:pPr>
              <w:pStyle w:val="TableParagraph"/>
              <w:spacing w:before="40"/>
              <w:ind w:left="292"/>
              <w:jc w:val="left"/>
              <w:rPr>
                <w:sz w:val="13"/>
              </w:rPr>
            </w:pPr>
            <w:r>
              <w:rPr>
                <w:spacing w:val="-4"/>
                <w:w w:val="90"/>
                <w:sz w:val="13"/>
              </w:rPr>
              <w:t>Terrenos</w:t>
            </w:r>
            <w:r>
              <w:rPr>
                <w:spacing w:val="3"/>
                <w:sz w:val="13"/>
              </w:rPr>
              <w:t> </w:t>
            </w:r>
            <w:r>
              <w:rPr>
                <w:spacing w:val="-2"/>
                <w:sz w:val="13"/>
              </w:rPr>
              <w:t>Rurales</w:t>
            </w:r>
          </w:p>
        </w:tc>
        <w:tc>
          <w:tcPr>
            <w:tcW w:w="1471" w:type="dxa"/>
            <w:tcBorders>
              <w:top w:val="nil"/>
              <w:left w:val="single" w:sz="8" w:space="0" w:color="000000"/>
              <w:right w:val="single" w:sz="8" w:space="0" w:color="000000"/>
            </w:tcBorders>
          </w:tcPr>
          <w:p>
            <w:pPr>
              <w:pStyle w:val="TableParagraph"/>
              <w:spacing w:before="40"/>
              <w:ind w:right="41"/>
              <w:rPr>
                <w:sz w:val="13"/>
              </w:rPr>
            </w:pPr>
            <w:r>
              <w:rPr>
                <w:spacing w:val="-2"/>
                <w:sz w:val="13"/>
              </w:rPr>
              <w:t>13,872,006.98</w:t>
            </w:r>
          </w:p>
        </w:tc>
        <w:tc>
          <w:tcPr>
            <w:tcW w:w="1483" w:type="dxa"/>
            <w:tcBorders>
              <w:top w:val="nil"/>
              <w:left w:val="single" w:sz="8" w:space="0" w:color="000000"/>
              <w:right w:val="single" w:sz="8" w:space="0" w:color="000000"/>
            </w:tcBorders>
          </w:tcPr>
          <w:p>
            <w:pPr>
              <w:pStyle w:val="TableParagraph"/>
              <w:spacing w:before="40"/>
              <w:ind w:right="41"/>
              <w:rPr>
                <w:sz w:val="13"/>
              </w:rPr>
            </w:pPr>
            <w:r>
              <w:rPr>
                <w:spacing w:val="-2"/>
                <w:sz w:val="13"/>
              </w:rPr>
              <w:t>13,872,006.98</w:t>
            </w:r>
          </w:p>
        </w:tc>
      </w:tr>
      <w:tr>
        <w:trPr>
          <w:trHeight w:val="208" w:hRule="atLeast"/>
        </w:trPr>
        <w:tc>
          <w:tcPr>
            <w:tcW w:w="4811" w:type="dxa"/>
            <w:tcBorders>
              <w:top w:val="nil"/>
              <w:bottom w:val="nil"/>
              <w:right w:val="single" w:sz="8" w:space="0" w:color="000000"/>
            </w:tcBorders>
          </w:tcPr>
          <w:p>
            <w:pPr>
              <w:pStyle w:val="TableParagraph"/>
              <w:spacing w:before="28"/>
              <w:ind w:left="37"/>
              <w:jc w:val="center"/>
              <w:rPr>
                <w:sz w:val="13"/>
              </w:rPr>
            </w:pPr>
            <w:r>
              <w:rPr>
                <w:spacing w:val="-4"/>
                <w:sz w:val="13"/>
              </w:rPr>
              <w:t>Suma</w:t>
            </w:r>
          </w:p>
        </w:tc>
        <w:tc>
          <w:tcPr>
            <w:tcW w:w="1471" w:type="dxa"/>
            <w:tcBorders>
              <w:left w:val="single" w:sz="8" w:space="0" w:color="000000"/>
              <w:right w:val="single" w:sz="8" w:space="0" w:color="000000"/>
            </w:tcBorders>
          </w:tcPr>
          <w:p>
            <w:pPr>
              <w:pStyle w:val="TableParagraph"/>
              <w:tabs>
                <w:tab w:pos="446" w:val="left" w:leader="none"/>
              </w:tabs>
              <w:spacing w:before="28"/>
              <w:ind w:right="41"/>
              <w:rPr>
                <w:sz w:val="13"/>
              </w:rPr>
            </w:pPr>
            <w:r>
              <w:rPr>
                <w:spacing w:val="-10"/>
                <w:sz w:val="13"/>
              </w:rPr>
              <w:t>$</w:t>
            </w:r>
            <w:r>
              <w:rPr>
                <w:sz w:val="13"/>
              </w:rPr>
              <w:tab/>
            </w:r>
            <w:r>
              <w:rPr>
                <w:spacing w:val="-5"/>
                <w:sz w:val="13"/>
              </w:rPr>
              <w:t>2,068,342,244.82</w:t>
            </w:r>
          </w:p>
        </w:tc>
        <w:tc>
          <w:tcPr>
            <w:tcW w:w="1483" w:type="dxa"/>
            <w:tcBorders>
              <w:left w:val="single" w:sz="8" w:space="0" w:color="000000"/>
              <w:right w:val="single" w:sz="8" w:space="0" w:color="000000"/>
            </w:tcBorders>
          </w:tcPr>
          <w:p>
            <w:pPr>
              <w:pStyle w:val="TableParagraph"/>
              <w:tabs>
                <w:tab w:pos="455" w:val="left" w:leader="none"/>
              </w:tabs>
              <w:spacing w:before="28"/>
              <w:ind w:right="41"/>
              <w:rPr>
                <w:sz w:val="13"/>
              </w:rPr>
            </w:pPr>
            <w:r>
              <w:rPr>
                <w:spacing w:val="-10"/>
                <w:sz w:val="13"/>
              </w:rPr>
              <w:t>$</w:t>
            </w:r>
            <w:r>
              <w:rPr>
                <w:sz w:val="13"/>
              </w:rPr>
              <w:tab/>
            </w:r>
            <w:r>
              <w:rPr>
                <w:spacing w:val="-5"/>
                <w:sz w:val="13"/>
              </w:rPr>
              <w:t>2,068,342,244.82</w:t>
            </w:r>
          </w:p>
        </w:tc>
      </w:tr>
      <w:tr>
        <w:trPr>
          <w:trHeight w:val="431" w:hRule="atLeast"/>
        </w:trPr>
        <w:tc>
          <w:tcPr>
            <w:tcW w:w="4811" w:type="dxa"/>
            <w:tcBorders>
              <w:top w:val="nil"/>
              <w:bottom w:val="nil"/>
              <w:right w:val="single" w:sz="8" w:space="0" w:color="000000"/>
            </w:tcBorders>
          </w:tcPr>
          <w:p>
            <w:pPr>
              <w:pStyle w:val="TableParagraph"/>
              <w:spacing w:before="104"/>
              <w:jc w:val="left"/>
              <w:rPr>
                <w:sz w:val="13"/>
              </w:rPr>
            </w:pPr>
          </w:p>
          <w:p>
            <w:pPr>
              <w:pStyle w:val="TableParagraph"/>
              <w:ind w:left="69"/>
              <w:jc w:val="left"/>
              <w:rPr>
                <w:sz w:val="13"/>
              </w:rPr>
            </w:pPr>
            <w:r>
              <w:rPr>
                <w:spacing w:val="-2"/>
                <w:sz w:val="13"/>
              </w:rPr>
              <w:t>Viviendas</w:t>
            </w:r>
          </w:p>
        </w:tc>
        <w:tc>
          <w:tcPr>
            <w:tcW w:w="1471" w:type="dxa"/>
            <w:tcBorders>
              <w:left w:val="single" w:sz="8" w:space="0" w:color="000000"/>
              <w:right w:val="single" w:sz="8" w:space="0" w:color="000000"/>
            </w:tcBorders>
          </w:tcPr>
          <w:p>
            <w:pPr>
              <w:pStyle w:val="TableParagraph"/>
              <w:jc w:val="left"/>
              <w:rPr>
                <w:rFonts w:ascii="Times New Roman"/>
                <w:sz w:val="14"/>
              </w:rPr>
            </w:pPr>
          </w:p>
        </w:tc>
        <w:tc>
          <w:tcPr>
            <w:tcW w:w="1483" w:type="dxa"/>
            <w:tcBorders>
              <w:left w:val="single" w:sz="8" w:space="0" w:color="000000"/>
              <w:right w:val="single" w:sz="8" w:space="0" w:color="000000"/>
            </w:tcBorders>
          </w:tcPr>
          <w:p>
            <w:pPr>
              <w:pStyle w:val="TableParagraph"/>
              <w:jc w:val="left"/>
              <w:rPr>
                <w:rFonts w:ascii="Times New Roman"/>
                <w:sz w:val="14"/>
              </w:rPr>
            </w:pPr>
          </w:p>
        </w:tc>
      </w:tr>
      <w:tr>
        <w:trPr>
          <w:trHeight w:val="208" w:hRule="atLeast"/>
        </w:trPr>
        <w:tc>
          <w:tcPr>
            <w:tcW w:w="4811" w:type="dxa"/>
            <w:tcBorders>
              <w:top w:val="nil"/>
              <w:bottom w:val="nil"/>
              <w:right w:val="single" w:sz="8" w:space="0" w:color="000000"/>
            </w:tcBorders>
          </w:tcPr>
          <w:p>
            <w:pPr>
              <w:pStyle w:val="TableParagraph"/>
              <w:spacing w:before="28"/>
              <w:ind w:left="292"/>
              <w:jc w:val="left"/>
              <w:rPr>
                <w:sz w:val="13"/>
              </w:rPr>
            </w:pPr>
            <w:r>
              <w:rPr>
                <w:spacing w:val="-2"/>
                <w:w w:val="90"/>
                <w:sz w:val="13"/>
              </w:rPr>
              <w:t>Edificación</w:t>
            </w:r>
            <w:r>
              <w:rPr>
                <w:spacing w:val="-1"/>
                <w:sz w:val="13"/>
              </w:rPr>
              <w:t> </w:t>
            </w:r>
            <w:r>
              <w:rPr>
                <w:spacing w:val="-2"/>
                <w:w w:val="90"/>
                <w:sz w:val="13"/>
              </w:rPr>
              <w:t>Residencial</w:t>
            </w:r>
            <w:r>
              <w:rPr>
                <w:spacing w:val="3"/>
                <w:sz w:val="13"/>
              </w:rPr>
              <w:t> </w:t>
            </w:r>
            <w:r>
              <w:rPr>
                <w:spacing w:val="-2"/>
                <w:w w:val="90"/>
                <w:sz w:val="13"/>
              </w:rPr>
              <w:t>Unifamiliar</w:t>
            </w:r>
          </w:p>
        </w:tc>
        <w:tc>
          <w:tcPr>
            <w:tcW w:w="1471" w:type="dxa"/>
            <w:tcBorders>
              <w:left w:val="single" w:sz="8" w:space="0" w:color="000000"/>
              <w:right w:val="single" w:sz="8" w:space="0" w:color="000000"/>
            </w:tcBorders>
          </w:tcPr>
          <w:p>
            <w:pPr>
              <w:pStyle w:val="TableParagraph"/>
              <w:tabs>
                <w:tab w:pos="669" w:val="left" w:leader="none"/>
              </w:tabs>
              <w:spacing w:before="28"/>
              <w:ind w:right="41"/>
              <w:rPr>
                <w:sz w:val="13"/>
              </w:rPr>
            </w:pPr>
            <w:r>
              <w:rPr>
                <w:spacing w:val="-10"/>
                <w:sz w:val="13"/>
              </w:rPr>
              <w:t>$</w:t>
            </w:r>
            <w:r>
              <w:rPr>
                <w:sz w:val="13"/>
              </w:rPr>
              <w:tab/>
            </w:r>
            <w:r>
              <w:rPr>
                <w:spacing w:val="-4"/>
                <w:sz w:val="13"/>
              </w:rPr>
              <w:t>8,222,434.05</w:t>
            </w:r>
          </w:p>
        </w:tc>
        <w:tc>
          <w:tcPr>
            <w:tcW w:w="1483" w:type="dxa"/>
            <w:tcBorders>
              <w:left w:val="single" w:sz="8" w:space="0" w:color="000000"/>
              <w:right w:val="single" w:sz="8" w:space="0" w:color="000000"/>
            </w:tcBorders>
          </w:tcPr>
          <w:p>
            <w:pPr>
              <w:pStyle w:val="TableParagraph"/>
              <w:tabs>
                <w:tab w:pos="679" w:val="left" w:leader="none"/>
              </w:tabs>
              <w:spacing w:before="28"/>
              <w:ind w:right="41"/>
              <w:rPr>
                <w:sz w:val="13"/>
              </w:rPr>
            </w:pPr>
            <w:r>
              <w:rPr>
                <w:spacing w:val="-10"/>
                <w:sz w:val="13"/>
              </w:rPr>
              <w:t>$</w:t>
            </w:r>
            <w:r>
              <w:rPr>
                <w:sz w:val="13"/>
              </w:rPr>
              <w:tab/>
            </w:r>
            <w:r>
              <w:rPr>
                <w:spacing w:val="-4"/>
                <w:sz w:val="13"/>
              </w:rPr>
              <w:t>8,222,434.05</w:t>
            </w:r>
          </w:p>
        </w:tc>
      </w:tr>
      <w:tr>
        <w:trPr>
          <w:trHeight w:val="434" w:hRule="atLeast"/>
        </w:trPr>
        <w:tc>
          <w:tcPr>
            <w:tcW w:w="4811" w:type="dxa"/>
            <w:tcBorders>
              <w:top w:val="nil"/>
              <w:bottom w:val="nil"/>
              <w:right w:val="single" w:sz="8" w:space="0" w:color="000000"/>
            </w:tcBorders>
          </w:tcPr>
          <w:p>
            <w:pPr>
              <w:pStyle w:val="TableParagraph"/>
              <w:spacing w:before="104"/>
              <w:jc w:val="left"/>
              <w:rPr>
                <w:sz w:val="13"/>
              </w:rPr>
            </w:pPr>
          </w:p>
          <w:p>
            <w:pPr>
              <w:pStyle w:val="TableParagraph"/>
              <w:ind w:left="69"/>
              <w:jc w:val="left"/>
              <w:rPr>
                <w:sz w:val="13"/>
              </w:rPr>
            </w:pPr>
            <w:r>
              <w:rPr>
                <w:sz w:val="13"/>
              </w:rPr>
              <w:t>Edificios</w:t>
            </w:r>
            <w:r>
              <w:rPr>
                <w:spacing w:val="-2"/>
                <w:sz w:val="13"/>
              </w:rPr>
              <w:t> </w:t>
            </w:r>
            <w:r>
              <w:rPr>
                <w:sz w:val="13"/>
              </w:rPr>
              <w:t>No</w:t>
            </w:r>
            <w:r>
              <w:rPr>
                <w:spacing w:val="2"/>
                <w:sz w:val="13"/>
              </w:rPr>
              <w:t> </w:t>
            </w:r>
            <w:r>
              <w:rPr>
                <w:spacing w:val="-2"/>
                <w:sz w:val="13"/>
              </w:rPr>
              <w:t>Habitacionales</w:t>
            </w:r>
          </w:p>
        </w:tc>
        <w:tc>
          <w:tcPr>
            <w:tcW w:w="1471" w:type="dxa"/>
            <w:tcBorders>
              <w:left w:val="single" w:sz="8" w:space="0" w:color="000000"/>
              <w:bottom w:val="nil"/>
              <w:right w:val="single" w:sz="8" w:space="0" w:color="000000"/>
            </w:tcBorders>
          </w:tcPr>
          <w:p>
            <w:pPr>
              <w:pStyle w:val="TableParagraph"/>
              <w:jc w:val="left"/>
              <w:rPr>
                <w:rFonts w:ascii="Times New Roman"/>
                <w:sz w:val="14"/>
              </w:rPr>
            </w:pPr>
          </w:p>
        </w:tc>
        <w:tc>
          <w:tcPr>
            <w:tcW w:w="1483" w:type="dxa"/>
            <w:tcBorders>
              <w:left w:val="single" w:sz="8" w:space="0" w:color="000000"/>
              <w:bottom w:val="nil"/>
              <w:right w:val="single" w:sz="8" w:space="0" w:color="000000"/>
            </w:tcBorders>
          </w:tcPr>
          <w:p>
            <w:pPr>
              <w:pStyle w:val="TableParagraph"/>
              <w:jc w:val="left"/>
              <w:rPr>
                <w:rFonts w:ascii="Times New Roman"/>
                <w:sz w:val="14"/>
              </w:rPr>
            </w:pPr>
          </w:p>
        </w:tc>
      </w:tr>
      <w:tr>
        <w:trPr>
          <w:trHeight w:val="223" w:hRule="atLeast"/>
        </w:trPr>
        <w:tc>
          <w:tcPr>
            <w:tcW w:w="4811" w:type="dxa"/>
            <w:tcBorders>
              <w:top w:val="nil"/>
              <w:bottom w:val="nil"/>
              <w:right w:val="single" w:sz="8" w:space="0" w:color="000000"/>
            </w:tcBorders>
          </w:tcPr>
          <w:p>
            <w:pPr>
              <w:pStyle w:val="TableParagraph"/>
              <w:spacing w:before="40"/>
              <w:ind w:left="179"/>
              <w:jc w:val="left"/>
              <w:rPr>
                <w:sz w:val="13"/>
              </w:rPr>
            </w:pPr>
            <w:r>
              <w:rPr>
                <w:spacing w:val="-2"/>
                <w:w w:val="90"/>
                <w:sz w:val="13"/>
              </w:rPr>
              <w:t>Edificaciones</w:t>
            </w:r>
            <w:r>
              <w:rPr>
                <w:spacing w:val="5"/>
                <w:sz w:val="13"/>
              </w:rPr>
              <w:t> </w:t>
            </w:r>
            <w:r>
              <w:rPr>
                <w:spacing w:val="-2"/>
                <w:w w:val="90"/>
                <w:sz w:val="13"/>
              </w:rPr>
              <w:t>Comerciales,</w:t>
            </w:r>
            <w:r>
              <w:rPr>
                <w:spacing w:val="10"/>
                <w:sz w:val="13"/>
              </w:rPr>
              <w:t> </w:t>
            </w:r>
            <w:r>
              <w:rPr>
                <w:spacing w:val="-2"/>
                <w:w w:val="90"/>
                <w:sz w:val="13"/>
              </w:rPr>
              <w:t>Institucionales</w:t>
            </w:r>
            <w:r>
              <w:rPr>
                <w:spacing w:val="10"/>
                <w:sz w:val="13"/>
              </w:rPr>
              <w:t> </w:t>
            </w:r>
            <w:r>
              <w:rPr>
                <w:spacing w:val="-2"/>
                <w:w w:val="90"/>
                <w:sz w:val="13"/>
              </w:rPr>
              <w:t>y</w:t>
            </w:r>
            <w:r>
              <w:rPr>
                <w:spacing w:val="19"/>
                <w:sz w:val="13"/>
              </w:rPr>
              <w:t> </w:t>
            </w:r>
            <w:r>
              <w:rPr>
                <w:spacing w:val="-2"/>
                <w:w w:val="90"/>
                <w:sz w:val="13"/>
              </w:rPr>
              <w:t>de</w:t>
            </w:r>
            <w:r>
              <w:rPr>
                <w:spacing w:val="-1"/>
                <w:sz w:val="13"/>
              </w:rPr>
              <w:t> </w:t>
            </w:r>
            <w:r>
              <w:rPr>
                <w:spacing w:val="-2"/>
                <w:w w:val="90"/>
                <w:sz w:val="13"/>
              </w:rPr>
              <w:t>Servicios</w:t>
            </w:r>
          </w:p>
        </w:tc>
        <w:tc>
          <w:tcPr>
            <w:tcW w:w="1471" w:type="dxa"/>
            <w:tcBorders>
              <w:top w:val="nil"/>
              <w:left w:val="single" w:sz="8" w:space="0" w:color="000000"/>
              <w:bottom w:val="nil"/>
              <w:right w:val="single" w:sz="8" w:space="0" w:color="000000"/>
            </w:tcBorders>
          </w:tcPr>
          <w:p>
            <w:pPr>
              <w:pStyle w:val="TableParagraph"/>
              <w:tabs>
                <w:tab w:pos="606" w:val="left" w:leader="none"/>
              </w:tabs>
              <w:spacing w:before="40"/>
              <w:ind w:right="41"/>
              <w:rPr>
                <w:sz w:val="13"/>
              </w:rPr>
            </w:pPr>
            <w:r>
              <w:rPr>
                <w:spacing w:val="-10"/>
                <w:sz w:val="13"/>
              </w:rPr>
              <w:t>$</w:t>
            </w:r>
            <w:r>
              <w:rPr>
                <w:sz w:val="13"/>
              </w:rPr>
              <w:tab/>
            </w:r>
            <w:r>
              <w:rPr>
                <w:spacing w:val="-4"/>
                <w:sz w:val="13"/>
              </w:rPr>
              <w:t>69,439,817.06</w:t>
            </w:r>
          </w:p>
        </w:tc>
        <w:tc>
          <w:tcPr>
            <w:tcW w:w="1483" w:type="dxa"/>
            <w:tcBorders>
              <w:top w:val="nil"/>
              <w:left w:val="single" w:sz="8" w:space="0" w:color="000000"/>
              <w:bottom w:val="nil"/>
              <w:right w:val="single" w:sz="8" w:space="0" w:color="000000"/>
            </w:tcBorders>
          </w:tcPr>
          <w:p>
            <w:pPr>
              <w:pStyle w:val="TableParagraph"/>
              <w:tabs>
                <w:tab w:pos="616" w:val="left" w:leader="none"/>
              </w:tabs>
              <w:spacing w:before="40"/>
              <w:ind w:right="41"/>
              <w:rPr>
                <w:sz w:val="13"/>
              </w:rPr>
            </w:pPr>
            <w:r>
              <w:rPr>
                <w:spacing w:val="-10"/>
                <w:sz w:val="13"/>
              </w:rPr>
              <w:t>$</w:t>
            </w:r>
            <w:r>
              <w:rPr>
                <w:sz w:val="13"/>
              </w:rPr>
              <w:tab/>
            </w:r>
            <w:r>
              <w:rPr>
                <w:spacing w:val="-4"/>
                <w:sz w:val="13"/>
              </w:rPr>
              <w:t>69,439,817.06</w:t>
            </w:r>
          </w:p>
        </w:tc>
      </w:tr>
      <w:tr>
        <w:trPr>
          <w:trHeight w:val="223" w:hRule="atLeast"/>
        </w:trPr>
        <w:tc>
          <w:tcPr>
            <w:tcW w:w="4811" w:type="dxa"/>
            <w:tcBorders>
              <w:top w:val="nil"/>
              <w:bottom w:val="nil"/>
              <w:right w:val="single" w:sz="8" w:space="0" w:color="000000"/>
            </w:tcBorders>
          </w:tcPr>
          <w:p>
            <w:pPr>
              <w:pStyle w:val="TableParagraph"/>
              <w:spacing w:before="40"/>
              <w:ind w:left="179"/>
              <w:jc w:val="left"/>
              <w:rPr>
                <w:sz w:val="13"/>
              </w:rPr>
            </w:pPr>
            <w:r>
              <w:rPr>
                <w:spacing w:val="-6"/>
                <w:sz w:val="13"/>
              </w:rPr>
              <w:t>Edificaciones</w:t>
            </w:r>
            <w:r>
              <w:rPr>
                <w:spacing w:val="-3"/>
                <w:sz w:val="13"/>
              </w:rPr>
              <w:t> </w:t>
            </w:r>
            <w:r>
              <w:rPr>
                <w:spacing w:val="-6"/>
                <w:sz w:val="13"/>
              </w:rPr>
              <w:t>Educativas</w:t>
            </w:r>
            <w:r>
              <w:rPr>
                <w:spacing w:val="-3"/>
                <w:sz w:val="13"/>
              </w:rPr>
              <w:t> </w:t>
            </w:r>
            <w:r>
              <w:rPr>
                <w:spacing w:val="-6"/>
                <w:sz w:val="13"/>
              </w:rPr>
              <w:t>y</w:t>
            </w:r>
            <w:r>
              <w:rPr>
                <w:spacing w:val="-1"/>
                <w:sz w:val="13"/>
              </w:rPr>
              <w:t> </w:t>
            </w:r>
            <w:r>
              <w:rPr>
                <w:spacing w:val="-6"/>
                <w:sz w:val="13"/>
              </w:rPr>
              <w:t>Culturales</w:t>
            </w:r>
          </w:p>
        </w:tc>
        <w:tc>
          <w:tcPr>
            <w:tcW w:w="1471" w:type="dxa"/>
            <w:tcBorders>
              <w:top w:val="nil"/>
              <w:left w:val="single" w:sz="8" w:space="0" w:color="000000"/>
              <w:bottom w:val="nil"/>
              <w:right w:val="single" w:sz="8" w:space="0" w:color="000000"/>
            </w:tcBorders>
          </w:tcPr>
          <w:p>
            <w:pPr>
              <w:pStyle w:val="TableParagraph"/>
              <w:spacing w:before="40"/>
              <w:ind w:right="41"/>
              <w:rPr>
                <w:sz w:val="13"/>
              </w:rPr>
            </w:pPr>
            <w:r>
              <w:rPr>
                <w:spacing w:val="-2"/>
                <w:sz w:val="13"/>
              </w:rPr>
              <w:t>155,259,382.05</w:t>
            </w:r>
          </w:p>
        </w:tc>
        <w:tc>
          <w:tcPr>
            <w:tcW w:w="1483" w:type="dxa"/>
            <w:tcBorders>
              <w:top w:val="nil"/>
              <w:left w:val="single" w:sz="8" w:space="0" w:color="000000"/>
              <w:bottom w:val="nil"/>
              <w:right w:val="single" w:sz="8" w:space="0" w:color="000000"/>
            </w:tcBorders>
          </w:tcPr>
          <w:p>
            <w:pPr>
              <w:pStyle w:val="TableParagraph"/>
              <w:spacing w:before="40"/>
              <w:ind w:right="41"/>
              <w:rPr>
                <w:sz w:val="13"/>
              </w:rPr>
            </w:pPr>
            <w:r>
              <w:rPr>
                <w:spacing w:val="-2"/>
                <w:sz w:val="13"/>
              </w:rPr>
              <w:t>155,259,382.05</w:t>
            </w:r>
          </w:p>
        </w:tc>
      </w:tr>
      <w:tr>
        <w:trPr>
          <w:trHeight w:val="223" w:hRule="atLeast"/>
        </w:trPr>
        <w:tc>
          <w:tcPr>
            <w:tcW w:w="4811" w:type="dxa"/>
            <w:tcBorders>
              <w:top w:val="nil"/>
              <w:bottom w:val="nil"/>
              <w:right w:val="single" w:sz="8" w:space="0" w:color="000000"/>
            </w:tcBorders>
          </w:tcPr>
          <w:p>
            <w:pPr>
              <w:pStyle w:val="TableParagraph"/>
              <w:spacing w:before="40"/>
              <w:ind w:left="179"/>
              <w:jc w:val="left"/>
              <w:rPr>
                <w:sz w:val="13"/>
              </w:rPr>
            </w:pPr>
            <w:r>
              <w:rPr>
                <w:w w:val="90"/>
                <w:sz w:val="13"/>
              </w:rPr>
              <w:t>Edificaciones</w:t>
            </w:r>
            <w:r>
              <w:rPr>
                <w:spacing w:val="-6"/>
                <w:w w:val="90"/>
                <w:sz w:val="13"/>
              </w:rPr>
              <w:t> </w:t>
            </w:r>
            <w:r>
              <w:rPr>
                <w:w w:val="90"/>
                <w:sz w:val="13"/>
              </w:rPr>
              <w:t>de</w:t>
            </w:r>
            <w:r>
              <w:rPr>
                <w:spacing w:val="-5"/>
                <w:w w:val="90"/>
                <w:sz w:val="13"/>
              </w:rPr>
              <w:t> </w:t>
            </w:r>
            <w:r>
              <w:rPr>
                <w:w w:val="90"/>
                <w:sz w:val="13"/>
              </w:rPr>
              <w:t>Recreación</w:t>
            </w:r>
            <w:r>
              <w:rPr>
                <w:spacing w:val="-5"/>
                <w:w w:val="90"/>
                <w:sz w:val="13"/>
              </w:rPr>
              <w:t> </w:t>
            </w:r>
            <w:r>
              <w:rPr>
                <w:w w:val="90"/>
                <w:sz w:val="13"/>
              </w:rPr>
              <w:t>y</w:t>
            </w:r>
            <w:r>
              <w:rPr>
                <w:spacing w:val="-2"/>
                <w:sz w:val="13"/>
              </w:rPr>
              <w:t> </w:t>
            </w:r>
            <w:r>
              <w:rPr>
                <w:spacing w:val="-2"/>
                <w:w w:val="90"/>
                <w:sz w:val="13"/>
              </w:rPr>
              <w:t>Esparcimiento</w:t>
            </w:r>
          </w:p>
        </w:tc>
        <w:tc>
          <w:tcPr>
            <w:tcW w:w="1471" w:type="dxa"/>
            <w:tcBorders>
              <w:top w:val="nil"/>
              <w:left w:val="single" w:sz="8" w:space="0" w:color="000000"/>
              <w:bottom w:val="nil"/>
              <w:right w:val="single" w:sz="8" w:space="0" w:color="000000"/>
            </w:tcBorders>
          </w:tcPr>
          <w:p>
            <w:pPr>
              <w:pStyle w:val="TableParagraph"/>
              <w:spacing w:before="40"/>
              <w:ind w:right="41"/>
              <w:rPr>
                <w:sz w:val="13"/>
              </w:rPr>
            </w:pPr>
            <w:r>
              <w:rPr>
                <w:spacing w:val="-2"/>
                <w:sz w:val="13"/>
              </w:rPr>
              <w:t>372,770,105.45</w:t>
            </w:r>
          </w:p>
        </w:tc>
        <w:tc>
          <w:tcPr>
            <w:tcW w:w="1483" w:type="dxa"/>
            <w:tcBorders>
              <w:top w:val="nil"/>
              <w:left w:val="single" w:sz="8" w:space="0" w:color="000000"/>
              <w:bottom w:val="nil"/>
              <w:right w:val="single" w:sz="8" w:space="0" w:color="000000"/>
            </w:tcBorders>
          </w:tcPr>
          <w:p>
            <w:pPr>
              <w:pStyle w:val="TableParagraph"/>
              <w:spacing w:before="40"/>
              <w:ind w:right="41"/>
              <w:rPr>
                <w:sz w:val="13"/>
              </w:rPr>
            </w:pPr>
            <w:r>
              <w:rPr>
                <w:spacing w:val="-2"/>
                <w:sz w:val="13"/>
              </w:rPr>
              <w:t>372,770,105.45</w:t>
            </w:r>
          </w:p>
        </w:tc>
      </w:tr>
      <w:tr>
        <w:trPr>
          <w:trHeight w:val="223" w:hRule="atLeast"/>
        </w:trPr>
        <w:tc>
          <w:tcPr>
            <w:tcW w:w="4811" w:type="dxa"/>
            <w:tcBorders>
              <w:top w:val="nil"/>
              <w:bottom w:val="nil"/>
              <w:right w:val="single" w:sz="8" w:space="0" w:color="000000"/>
            </w:tcBorders>
          </w:tcPr>
          <w:p>
            <w:pPr>
              <w:pStyle w:val="TableParagraph"/>
              <w:spacing w:before="40"/>
              <w:ind w:left="179"/>
              <w:jc w:val="left"/>
              <w:rPr>
                <w:sz w:val="13"/>
              </w:rPr>
            </w:pPr>
            <w:r>
              <w:rPr>
                <w:w w:val="90"/>
                <w:sz w:val="13"/>
              </w:rPr>
              <w:t>Edificaciones</w:t>
            </w:r>
            <w:r>
              <w:rPr>
                <w:sz w:val="13"/>
              </w:rPr>
              <w:t> </w:t>
            </w:r>
            <w:r>
              <w:rPr>
                <w:w w:val="90"/>
                <w:sz w:val="13"/>
              </w:rPr>
              <w:t>para</w:t>
            </w:r>
            <w:r>
              <w:rPr>
                <w:spacing w:val="-3"/>
                <w:w w:val="90"/>
                <w:sz w:val="13"/>
              </w:rPr>
              <w:t> </w:t>
            </w:r>
            <w:r>
              <w:rPr>
                <w:w w:val="90"/>
                <w:sz w:val="13"/>
              </w:rPr>
              <w:t>Servicio</w:t>
            </w:r>
            <w:r>
              <w:rPr>
                <w:spacing w:val="-2"/>
                <w:w w:val="90"/>
                <w:sz w:val="13"/>
              </w:rPr>
              <w:t> </w:t>
            </w:r>
            <w:r>
              <w:rPr>
                <w:w w:val="90"/>
                <w:sz w:val="13"/>
              </w:rPr>
              <w:t>Médico</w:t>
            </w:r>
            <w:r>
              <w:rPr>
                <w:spacing w:val="-2"/>
                <w:w w:val="90"/>
                <w:sz w:val="13"/>
              </w:rPr>
              <w:t> </w:t>
            </w:r>
            <w:r>
              <w:rPr>
                <w:w w:val="90"/>
                <w:sz w:val="13"/>
              </w:rPr>
              <w:t>y</w:t>
            </w:r>
            <w:r>
              <w:rPr>
                <w:spacing w:val="14"/>
                <w:sz w:val="13"/>
              </w:rPr>
              <w:t> </w:t>
            </w:r>
            <w:r>
              <w:rPr>
                <w:spacing w:val="-2"/>
                <w:w w:val="90"/>
                <w:sz w:val="13"/>
              </w:rPr>
              <w:t>Asistencial</w:t>
            </w:r>
          </w:p>
        </w:tc>
        <w:tc>
          <w:tcPr>
            <w:tcW w:w="1471" w:type="dxa"/>
            <w:tcBorders>
              <w:top w:val="nil"/>
              <w:left w:val="single" w:sz="8" w:space="0" w:color="000000"/>
              <w:bottom w:val="nil"/>
              <w:right w:val="single" w:sz="8" w:space="0" w:color="000000"/>
            </w:tcBorders>
          </w:tcPr>
          <w:p>
            <w:pPr>
              <w:pStyle w:val="TableParagraph"/>
              <w:spacing w:before="40"/>
              <w:ind w:right="41"/>
              <w:rPr>
                <w:sz w:val="13"/>
              </w:rPr>
            </w:pPr>
            <w:r>
              <w:rPr>
                <w:spacing w:val="-2"/>
                <w:sz w:val="13"/>
              </w:rPr>
              <w:t>54,151,362.27</w:t>
            </w:r>
          </w:p>
        </w:tc>
        <w:tc>
          <w:tcPr>
            <w:tcW w:w="1483" w:type="dxa"/>
            <w:tcBorders>
              <w:top w:val="nil"/>
              <w:left w:val="single" w:sz="8" w:space="0" w:color="000000"/>
              <w:bottom w:val="nil"/>
              <w:right w:val="single" w:sz="8" w:space="0" w:color="000000"/>
            </w:tcBorders>
          </w:tcPr>
          <w:p>
            <w:pPr>
              <w:pStyle w:val="TableParagraph"/>
              <w:spacing w:before="40"/>
              <w:ind w:right="41"/>
              <w:rPr>
                <w:sz w:val="13"/>
              </w:rPr>
            </w:pPr>
            <w:r>
              <w:rPr>
                <w:spacing w:val="-2"/>
                <w:sz w:val="13"/>
              </w:rPr>
              <w:t>54,151,362.27</w:t>
            </w:r>
          </w:p>
        </w:tc>
      </w:tr>
      <w:tr>
        <w:trPr>
          <w:trHeight w:val="224" w:hRule="atLeast"/>
        </w:trPr>
        <w:tc>
          <w:tcPr>
            <w:tcW w:w="4811" w:type="dxa"/>
            <w:tcBorders>
              <w:top w:val="nil"/>
              <w:bottom w:val="nil"/>
              <w:right w:val="single" w:sz="8" w:space="0" w:color="000000"/>
            </w:tcBorders>
          </w:tcPr>
          <w:p>
            <w:pPr>
              <w:pStyle w:val="TableParagraph"/>
              <w:spacing w:before="40"/>
              <w:ind w:left="179"/>
              <w:jc w:val="left"/>
              <w:rPr>
                <w:sz w:val="13"/>
              </w:rPr>
            </w:pPr>
            <w:r>
              <w:rPr>
                <w:spacing w:val="-2"/>
                <w:w w:val="90"/>
                <w:sz w:val="13"/>
              </w:rPr>
              <w:t>Terminales</w:t>
            </w:r>
            <w:r>
              <w:rPr>
                <w:spacing w:val="-2"/>
                <w:sz w:val="13"/>
              </w:rPr>
              <w:t> </w:t>
            </w:r>
            <w:r>
              <w:rPr>
                <w:spacing w:val="-2"/>
                <w:w w:val="90"/>
                <w:sz w:val="13"/>
              </w:rPr>
              <w:t>para</w:t>
            </w:r>
            <w:r>
              <w:rPr>
                <w:spacing w:val="-3"/>
                <w:w w:val="90"/>
                <w:sz w:val="13"/>
              </w:rPr>
              <w:t> </w:t>
            </w:r>
            <w:r>
              <w:rPr>
                <w:spacing w:val="-2"/>
                <w:w w:val="90"/>
                <w:sz w:val="13"/>
              </w:rPr>
              <w:t>el</w:t>
            </w:r>
            <w:r>
              <w:rPr>
                <w:spacing w:val="-3"/>
                <w:w w:val="90"/>
                <w:sz w:val="13"/>
              </w:rPr>
              <w:t> </w:t>
            </w:r>
            <w:r>
              <w:rPr>
                <w:spacing w:val="-2"/>
                <w:w w:val="90"/>
                <w:sz w:val="13"/>
              </w:rPr>
              <w:t>Transporte</w:t>
            </w:r>
          </w:p>
        </w:tc>
        <w:tc>
          <w:tcPr>
            <w:tcW w:w="1471" w:type="dxa"/>
            <w:tcBorders>
              <w:top w:val="nil"/>
              <w:left w:val="single" w:sz="8" w:space="0" w:color="000000"/>
              <w:bottom w:val="nil"/>
              <w:right w:val="single" w:sz="8" w:space="0" w:color="000000"/>
            </w:tcBorders>
          </w:tcPr>
          <w:p>
            <w:pPr>
              <w:pStyle w:val="TableParagraph"/>
              <w:spacing w:before="40"/>
              <w:ind w:right="167"/>
              <w:rPr>
                <w:sz w:val="13"/>
              </w:rPr>
            </w:pPr>
            <w:r>
              <w:rPr>
                <w:spacing w:val="-10"/>
                <w:sz w:val="13"/>
              </w:rPr>
              <w:t>-</w:t>
            </w:r>
          </w:p>
        </w:tc>
        <w:tc>
          <w:tcPr>
            <w:tcW w:w="1483" w:type="dxa"/>
            <w:tcBorders>
              <w:top w:val="nil"/>
              <w:left w:val="single" w:sz="8" w:space="0" w:color="000000"/>
              <w:bottom w:val="nil"/>
              <w:right w:val="single" w:sz="8" w:space="0" w:color="000000"/>
            </w:tcBorders>
          </w:tcPr>
          <w:p>
            <w:pPr>
              <w:pStyle w:val="TableParagraph"/>
              <w:spacing w:before="40"/>
              <w:ind w:right="167"/>
              <w:rPr>
                <w:sz w:val="13"/>
              </w:rPr>
            </w:pPr>
            <w:r>
              <w:rPr>
                <w:spacing w:val="-10"/>
                <w:sz w:val="13"/>
              </w:rPr>
              <w:t>-</w:t>
            </w:r>
          </w:p>
        </w:tc>
      </w:tr>
      <w:tr>
        <w:trPr>
          <w:trHeight w:val="219" w:hRule="atLeast"/>
        </w:trPr>
        <w:tc>
          <w:tcPr>
            <w:tcW w:w="4811" w:type="dxa"/>
            <w:tcBorders>
              <w:top w:val="nil"/>
              <w:bottom w:val="nil"/>
              <w:right w:val="single" w:sz="8" w:space="0" w:color="000000"/>
            </w:tcBorders>
          </w:tcPr>
          <w:p>
            <w:pPr>
              <w:pStyle w:val="TableParagraph"/>
              <w:spacing w:before="41"/>
              <w:ind w:left="179"/>
              <w:jc w:val="left"/>
              <w:rPr>
                <w:sz w:val="13"/>
              </w:rPr>
            </w:pPr>
            <w:r>
              <w:rPr>
                <w:w w:val="90"/>
                <w:sz w:val="13"/>
              </w:rPr>
              <w:t>Otras</w:t>
            </w:r>
            <w:r>
              <w:rPr>
                <w:spacing w:val="-3"/>
                <w:sz w:val="13"/>
              </w:rPr>
              <w:t> </w:t>
            </w:r>
            <w:r>
              <w:rPr>
                <w:w w:val="90"/>
                <w:sz w:val="13"/>
              </w:rPr>
              <w:t>Edificaciones</w:t>
            </w:r>
            <w:r>
              <w:rPr>
                <w:spacing w:val="-3"/>
                <w:sz w:val="13"/>
              </w:rPr>
              <w:t> </w:t>
            </w:r>
            <w:r>
              <w:rPr>
                <w:w w:val="90"/>
                <w:sz w:val="13"/>
              </w:rPr>
              <w:t>No</w:t>
            </w:r>
            <w:r>
              <w:rPr>
                <w:spacing w:val="-2"/>
                <w:w w:val="90"/>
                <w:sz w:val="13"/>
              </w:rPr>
              <w:t> Residenciales</w:t>
            </w:r>
          </w:p>
        </w:tc>
        <w:tc>
          <w:tcPr>
            <w:tcW w:w="1471" w:type="dxa"/>
            <w:tcBorders>
              <w:top w:val="nil"/>
              <w:left w:val="single" w:sz="8" w:space="0" w:color="000000"/>
              <w:right w:val="single" w:sz="8" w:space="0" w:color="000000"/>
            </w:tcBorders>
          </w:tcPr>
          <w:p>
            <w:pPr>
              <w:pStyle w:val="TableParagraph"/>
              <w:spacing w:before="41"/>
              <w:ind w:right="41"/>
              <w:rPr>
                <w:sz w:val="13"/>
              </w:rPr>
            </w:pPr>
            <w:r>
              <w:rPr>
                <w:spacing w:val="-2"/>
                <w:sz w:val="13"/>
              </w:rPr>
              <w:t>62,037,566.56</w:t>
            </w:r>
          </w:p>
        </w:tc>
        <w:tc>
          <w:tcPr>
            <w:tcW w:w="1483" w:type="dxa"/>
            <w:tcBorders>
              <w:top w:val="nil"/>
              <w:left w:val="single" w:sz="8" w:space="0" w:color="000000"/>
              <w:right w:val="single" w:sz="8" w:space="0" w:color="000000"/>
            </w:tcBorders>
          </w:tcPr>
          <w:p>
            <w:pPr>
              <w:pStyle w:val="TableParagraph"/>
              <w:spacing w:before="41"/>
              <w:ind w:right="41"/>
              <w:rPr>
                <w:sz w:val="13"/>
              </w:rPr>
            </w:pPr>
            <w:r>
              <w:rPr>
                <w:spacing w:val="-2"/>
                <w:sz w:val="13"/>
              </w:rPr>
              <w:t>62,037,566.56</w:t>
            </w:r>
          </w:p>
        </w:tc>
      </w:tr>
      <w:tr>
        <w:trPr>
          <w:trHeight w:val="208" w:hRule="atLeast"/>
        </w:trPr>
        <w:tc>
          <w:tcPr>
            <w:tcW w:w="4811" w:type="dxa"/>
            <w:tcBorders>
              <w:top w:val="nil"/>
              <w:bottom w:val="nil"/>
              <w:right w:val="single" w:sz="8" w:space="0" w:color="000000"/>
            </w:tcBorders>
          </w:tcPr>
          <w:p>
            <w:pPr>
              <w:pStyle w:val="TableParagraph"/>
              <w:spacing w:before="30"/>
              <w:ind w:left="37"/>
              <w:jc w:val="center"/>
              <w:rPr>
                <w:sz w:val="13"/>
              </w:rPr>
            </w:pPr>
            <w:r>
              <w:rPr>
                <w:spacing w:val="-4"/>
                <w:sz w:val="13"/>
              </w:rPr>
              <w:t>Suma</w:t>
            </w:r>
          </w:p>
        </w:tc>
        <w:tc>
          <w:tcPr>
            <w:tcW w:w="1471" w:type="dxa"/>
            <w:tcBorders>
              <w:left w:val="single" w:sz="8" w:space="0" w:color="000000"/>
              <w:right w:val="single" w:sz="8" w:space="0" w:color="000000"/>
            </w:tcBorders>
          </w:tcPr>
          <w:p>
            <w:pPr>
              <w:pStyle w:val="TableParagraph"/>
              <w:tabs>
                <w:tab w:pos="544" w:val="left" w:leader="none"/>
              </w:tabs>
              <w:spacing w:before="30"/>
              <w:ind w:right="41"/>
              <w:rPr>
                <w:sz w:val="13"/>
              </w:rPr>
            </w:pPr>
            <w:r>
              <w:rPr>
                <w:spacing w:val="-10"/>
                <w:sz w:val="13"/>
              </w:rPr>
              <w:t>$</w:t>
            </w:r>
            <w:r>
              <w:rPr>
                <w:sz w:val="13"/>
              </w:rPr>
              <w:tab/>
            </w:r>
            <w:r>
              <w:rPr>
                <w:spacing w:val="-5"/>
                <w:sz w:val="13"/>
              </w:rPr>
              <w:t>713,658,233.39</w:t>
            </w:r>
          </w:p>
        </w:tc>
        <w:tc>
          <w:tcPr>
            <w:tcW w:w="1483" w:type="dxa"/>
            <w:tcBorders>
              <w:left w:val="single" w:sz="8" w:space="0" w:color="000000"/>
              <w:right w:val="single" w:sz="8" w:space="0" w:color="000000"/>
            </w:tcBorders>
          </w:tcPr>
          <w:p>
            <w:pPr>
              <w:pStyle w:val="TableParagraph"/>
              <w:tabs>
                <w:tab w:pos="554" w:val="left" w:leader="none"/>
              </w:tabs>
              <w:spacing w:before="30"/>
              <w:ind w:right="41"/>
              <w:rPr>
                <w:sz w:val="13"/>
              </w:rPr>
            </w:pPr>
            <w:r>
              <w:rPr>
                <w:spacing w:val="-10"/>
                <w:sz w:val="13"/>
              </w:rPr>
              <w:t>$</w:t>
            </w:r>
            <w:r>
              <w:rPr>
                <w:sz w:val="13"/>
              </w:rPr>
              <w:tab/>
            </w:r>
            <w:r>
              <w:rPr>
                <w:spacing w:val="-5"/>
                <w:sz w:val="13"/>
              </w:rPr>
              <w:t>713,658,233.39</w:t>
            </w:r>
          </w:p>
        </w:tc>
      </w:tr>
      <w:tr>
        <w:trPr>
          <w:trHeight w:val="431" w:hRule="atLeast"/>
        </w:trPr>
        <w:tc>
          <w:tcPr>
            <w:tcW w:w="4811" w:type="dxa"/>
            <w:tcBorders>
              <w:top w:val="nil"/>
              <w:bottom w:val="nil"/>
              <w:right w:val="single" w:sz="8" w:space="0" w:color="000000"/>
            </w:tcBorders>
          </w:tcPr>
          <w:p>
            <w:pPr>
              <w:pStyle w:val="TableParagraph"/>
              <w:spacing w:before="106"/>
              <w:jc w:val="left"/>
              <w:rPr>
                <w:sz w:val="13"/>
              </w:rPr>
            </w:pPr>
          </w:p>
          <w:p>
            <w:pPr>
              <w:pStyle w:val="TableParagraph"/>
              <w:ind w:left="69"/>
              <w:jc w:val="left"/>
              <w:rPr>
                <w:sz w:val="13"/>
              </w:rPr>
            </w:pPr>
            <w:r>
              <w:rPr>
                <w:spacing w:val="-2"/>
                <w:w w:val="105"/>
                <w:sz w:val="13"/>
              </w:rPr>
              <w:t>Infraestructura</w:t>
            </w:r>
          </w:p>
        </w:tc>
        <w:tc>
          <w:tcPr>
            <w:tcW w:w="1471" w:type="dxa"/>
            <w:tcBorders>
              <w:left w:val="single" w:sz="8" w:space="0" w:color="000000"/>
              <w:right w:val="single" w:sz="8" w:space="0" w:color="000000"/>
            </w:tcBorders>
          </w:tcPr>
          <w:p>
            <w:pPr>
              <w:pStyle w:val="TableParagraph"/>
              <w:jc w:val="left"/>
              <w:rPr>
                <w:rFonts w:ascii="Times New Roman"/>
                <w:sz w:val="14"/>
              </w:rPr>
            </w:pPr>
          </w:p>
        </w:tc>
        <w:tc>
          <w:tcPr>
            <w:tcW w:w="1483" w:type="dxa"/>
            <w:tcBorders>
              <w:left w:val="single" w:sz="8" w:space="0" w:color="000000"/>
              <w:right w:val="single" w:sz="8" w:space="0" w:color="000000"/>
            </w:tcBorders>
          </w:tcPr>
          <w:p>
            <w:pPr>
              <w:pStyle w:val="TableParagraph"/>
              <w:jc w:val="left"/>
              <w:rPr>
                <w:rFonts w:ascii="Times New Roman"/>
                <w:sz w:val="14"/>
              </w:rPr>
            </w:pPr>
          </w:p>
        </w:tc>
      </w:tr>
      <w:tr>
        <w:trPr>
          <w:trHeight w:val="208" w:hRule="atLeast"/>
        </w:trPr>
        <w:tc>
          <w:tcPr>
            <w:tcW w:w="4811" w:type="dxa"/>
            <w:tcBorders>
              <w:top w:val="nil"/>
              <w:bottom w:val="nil"/>
              <w:right w:val="single" w:sz="8" w:space="0" w:color="000000"/>
            </w:tcBorders>
          </w:tcPr>
          <w:p>
            <w:pPr>
              <w:pStyle w:val="TableParagraph"/>
              <w:spacing w:before="30"/>
              <w:ind w:right="111"/>
              <w:rPr>
                <w:sz w:val="13"/>
              </w:rPr>
            </w:pPr>
            <w:r>
              <w:rPr>
                <w:spacing w:val="-2"/>
                <w:w w:val="90"/>
                <w:sz w:val="13"/>
              </w:rPr>
              <w:t>Infraestructura</w:t>
            </w:r>
            <w:r>
              <w:rPr>
                <w:spacing w:val="-2"/>
                <w:sz w:val="13"/>
              </w:rPr>
              <w:t> </w:t>
            </w:r>
            <w:r>
              <w:rPr>
                <w:spacing w:val="-2"/>
                <w:w w:val="90"/>
                <w:sz w:val="13"/>
              </w:rPr>
              <w:t>de</w:t>
            </w:r>
            <w:r>
              <w:rPr>
                <w:spacing w:val="-2"/>
                <w:sz w:val="13"/>
              </w:rPr>
              <w:t> </w:t>
            </w:r>
            <w:r>
              <w:rPr>
                <w:spacing w:val="-2"/>
                <w:w w:val="90"/>
                <w:sz w:val="13"/>
              </w:rPr>
              <w:t>Agua</w:t>
            </w:r>
            <w:r>
              <w:rPr>
                <w:spacing w:val="-4"/>
                <w:sz w:val="13"/>
              </w:rPr>
              <w:t> </w:t>
            </w:r>
            <w:r>
              <w:rPr>
                <w:spacing w:val="-2"/>
                <w:w w:val="90"/>
                <w:sz w:val="13"/>
              </w:rPr>
              <w:t>Potable,</w:t>
            </w:r>
            <w:r>
              <w:rPr>
                <w:spacing w:val="6"/>
                <w:sz w:val="13"/>
              </w:rPr>
              <w:t> </w:t>
            </w:r>
            <w:r>
              <w:rPr>
                <w:spacing w:val="-2"/>
                <w:w w:val="90"/>
                <w:sz w:val="13"/>
              </w:rPr>
              <w:t>Saneamiento,</w:t>
            </w:r>
            <w:r>
              <w:rPr>
                <w:spacing w:val="6"/>
                <w:sz w:val="13"/>
              </w:rPr>
              <w:t> </w:t>
            </w:r>
            <w:r>
              <w:rPr>
                <w:spacing w:val="-2"/>
                <w:w w:val="90"/>
                <w:sz w:val="13"/>
              </w:rPr>
              <w:t>Hidroagrícola</w:t>
            </w:r>
            <w:r>
              <w:rPr>
                <w:spacing w:val="-4"/>
                <w:sz w:val="13"/>
              </w:rPr>
              <w:t> </w:t>
            </w:r>
            <w:r>
              <w:rPr>
                <w:spacing w:val="-2"/>
                <w:w w:val="90"/>
                <w:sz w:val="13"/>
              </w:rPr>
              <w:t>y</w:t>
            </w:r>
            <w:r>
              <w:rPr>
                <w:spacing w:val="16"/>
                <w:sz w:val="13"/>
              </w:rPr>
              <w:t> </w:t>
            </w:r>
            <w:r>
              <w:rPr>
                <w:spacing w:val="-2"/>
                <w:w w:val="90"/>
                <w:sz w:val="13"/>
              </w:rPr>
              <w:t>Control</w:t>
            </w:r>
            <w:r>
              <w:rPr>
                <w:spacing w:val="1"/>
                <w:sz w:val="13"/>
              </w:rPr>
              <w:t> </w:t>
            </w:r>
            <w:r>
              <w:rPr>
                <w:spacing w:val="-2"/>
                <w:w w:val="90"/>
                <w:sz w:val="13"/>
              </w:rPr>
              <w:t>de</w:t>
            </w:r>
            <w:r>
              <w:rPr>
                <w:spacing w:val="-2"/>
                <w:sz w:val="13"/>
              </w:rPr>
              <w:t> </w:t>
            </w:r>
            <w:r>
              <w:rPr>
                <w:spacing w:val="-2"/>
                <w:w w:val="90"/>
                <w:sz w:val="13"/>
              </w:rPr>
              <w:t>Inundaciones</w:t>
            </w:r>
          </w:p>
        </w:tc>
        <w:tc>
          <w:tcPr>
            <w:tcW w:w="1471" w:type="dxa"/>
            <w:tcBorders>
              <w:left w:val="single" w:sz="8" w:space="0" w:color="000000"/>
              <w:right w:val="single" w:sz="8" w:space="0" w:color="000000"/>
            </w:tcBorders>
          </w:tcPr>
          <w:p>
            <w:pPr>
              <w:pStyle w:val="TableParagraph"/>
              <w:tabs>
                <w:tab w:pos="669" w:val="left" w:leader="none"/>
              </w:tabs>
              <w:spacing w:before="30"/>
              <w:ind w:right="41"/>
              <w:rPr>
                <w:sz w:val="13"/>
              </w:rPr>
            </w:pPr>
            <w:r>
              <w:rPr>
                <w:spacing w:val="-10"/>
                <w:sz w:val="13"/>
              </w:rPr>
              <w:t>$</w:t>
            </w:r>
            <w:r>
              <w:rPr>
                <w:sz w:val="13"/>
              </w:rPr>
              <w:tab/>
            </w:r>
            <w:r>
              <w:rPr>
                <w:spacing w:val="-4"/>
                <w:sz w:val="13"/>
              </w:rPr>
              <w:t>2,837,004.65</w:t>
            </w:r>
          </w:p>
        </w:tc>
        <w:tc>
          <w:tcPr>
            <w:tcW w:w="1483" w:type="dxa"/>
            <w:tcBorders>
              <w:left w:val="single" w:sz="8" w:space="0" w:color="000000"/>
              <w:right w:val="single" w:sz="8" w:space="0" w:color="000000"/>
            </w:tcBorders>
          </w:tcPr>
          <w:p>
            <w:pPr>
              <w:pStyle w:val="TableParagraph"/>
              <w:tabs>
                <w:tab w:pos="679" w:val="left" w:leader="none"/>
              </w:tabs>
              <w:spacing w:before="30"/>
              <w:ind w:right="41"/>
              <w:rPr>
                <w:sz w:val="13"/>
              </w:rPr>
            </w:pPr>
            <w:r>
              <w:rPr>
                <w:spacing w:val="-10"/>
                <w:sz w:val="13"/>
              </w:rPr>
              <w:t>$</w:t>
            </w:r>
            <w:r>
              <w:rPr>
                <w:sz w:val="13"/>
              </w:rPr>
              <w:tab/>
            </w:r>
            <w:r>
              <w:rPr>
                <w:spacing w:val="-4"/>
                <w:sz w:val="13"/>
              </w:rPr>
              <w:t>2,837,004.65</w:t>
            </w:r>
          </w:p>
        </w:tc>
      </w:tr>
      <w:tr>
        <w:trPr>
          <w:trHeight w:val="436" w:hRule="atLeast"/>
        </w:trPr>
        <w:tc>
          <w:tcPr>
            <w:tcW w:w="4811" w:type="dxa"/>
            <w:tcBorders>
              <w:top w:val="nil"/>
              <w:bottom w:val="nil"/>
              <w:right w:val="single" w:sz="8" w:space="0" w:color="000000"/>
            </w:tcBorders>
          </w:tcPr>
          <w:p>
            <w:pPr>
              <w:pStyle w:val="TableParagraph"/>
              <w:spacing w:before="106"/>
              <w:jc w:val="left"/>
              <w:rPr>
                <w:sz w:val="13"/>
              </w:rPr>
            </w:pPr>
          </w:p>
          <w:p>
            <w:pPr>
              <w:pStyle w:val="TableParagraph"/>
              <w:ind w:left="69"/>
              <w:jc w:val="left"/>
              <w:rPr>
                <w:sz w:val="13"/>
              </w:rPr>
            </w:pPr>
            <w:r>
              <w:rPr>
                <w:sz w:val="13"/>
              </w:rPr>
              <w:t>Construcciones</w:t>
            </w:r>
            <w:r>
              <w:rPr>
                <w:spacing w:val="-9"/>
                <w:sz w:val="13"/>
              </w:rPr>
              <w:t> </w:t>
            </w:r>
            <w:r>
              <w:rPr>
                <w:sz w:val="13"/>
              </w:rPr>
              <w:t>en</w:t>
            </w:r>
            <w:r>
              <w:rPr>
                <w:spacing w:val="-9"/>
                <w:sz w:val="13"/>
              </w:rPr>
              <w:t> </w:t>
            </w:r>
            <w:r>
              <w:rPr>
                <w:sz w:val="13"/>
              </w:rPr>
              <w:t>Proceso</w:t>
            </w:r>
            <w:r>
              <w:rPr>
                <w:spacing w:val="-6"/>
                <w:sz w:val="13"/>
              </w:rPr>
              <w:t> </w:t>
            </w:r>
            <w:r>
              <w:rPr>
                <w:sz w:val="13"/>
              </w:rPr>
              <w:t>en</w:t>
            </w:r>
            <w:r>
              <w:rPr>
                <w:spacing w:val="-6"/>
                <w:sz w:val="13"/>
              </w:rPr>
              <w:t> </w:t>
            </w:r>
            <w:r>
              <w:rPr>
                <w:sz w:val="13"/>
              </w:rPr>
              <w:t>Bienes</w:t>
            </w:r>
            <w:r>
              <w:rPr>
                <w:spacing w:val="-9"/>
                <w:sz w:val="13"/>
              </w:rPr>
              <w:t> </w:t>
            </w:r>
            <w:r>
              <w:rPr>
                <w:sz w:val="13"/>
              </w:rPr>
              <w:t>de</w:t>
            </w:r>
            <w:r>
              <w:rPr>
                <w:spacing w:val="-8"/>
                <w:sz w:val="13"/>
              </w:rPr>
              <w:t> </w:t>
            </w:r>
            <w:r>
              <w:rPr>
                <w:sz w:val="13"/>
              </w:rPr>
              <w:t>Dominio</w:t>
            </w:r>
            <w:r>
              <w:rPr>
                <w:spacing w:val="-5"/>
                <w:sz w:val="13"/>
              </w:rPr>
              <w:t> </w:t>
            </w:r>
            <w:r>
              <w:rPr>
                <w:spacing w:val="-2"/>
                <w:sz w:val="13"/>
              </w:rPr>
              <w:t>Público</w:t>
            </w:r>
          </w:p>
        </w:tc>
        <w:tc>
          <w:tcPr>
            <w:tcW w:w="1471" w:type="dxa"/>
            <w:tcBorders>
              <w:left w:val="single" w:sz="8" w:space="0" w:color="000000"/>
              <w:bottom w:val="nil"/>
              <w:right w:val="single" w:sz="8" w:space="0" w:color="000000"/>
            </w:tcBorders>
          </w:tcPr>
          <w:p>
            <w:pPr>
              <w:pStyle w:val="TableParagraph"/>
              <w:jc w:val="left"/>
              <w:rPr>
                <w:rFonts w:ascii="Times New Roman"/>
                <w:sz w:val="14"/>
              </w:rPr>
            </w:pPr>
          </w:p>
        </w:tc>
        <w:tc>
          <w:tcPr>
            <w:tcW w:w="1483" w:type="dxa"/>
            <w:tcBorders>
              <w:left w:val="single" w:sz="8" w:space="0" w:color="000000"/>
              <w:bottom w:val="nil"/>
              <w:right w:val="single" w:sz="8" w:space="0" w:color="000000"/>
            </w:tcBorders>
          </w:tcPr>
          <w:p>
            <w:pPr>
              <w:pStyle w:val="TableParagraph"/>
              <w:jc w:val="left"/>
              <w:rPr>
                <w:rFonts w:ascii="Times New Roman"/>
                <w:sz w:val="14"/>
              </w:rPr>
            </w:pPr>
          </w:p>
        </w:tc>
      </w:tr>
      <w:tr>
        <w:trPr>
          <w:trHeight w:val="223" w:hRule="atLeast"/>
        </w:trPr>
        <w:tc>
          <w:tcPr>
            <w:tcW w:w="4811" w:type="dxa"/>
            <w:tcBorders>
              <w:top w:val="nil"/>
              <w:bottom w:val="nil"/>
              <w:right w:val="single" w:sz="8" w:space="0" w:color="000000"/>
            </w:tcBorders>
          </w:tcPr>
          <w:p>
            <w:pPr>
              <w:pStyle w:val="TableParagraph"/>
              <w:spacing w:before="40"/>
              <w:ind w:left="179"/>
              <w:jc w:val="left"/>
              <w:rPr>
                <w:sz w:val="13"/>
              </w:rPr>
            </w:pPr>
            <w:r>
              <w:rPr>
                <w:spacing w:val="-2"/>
                <w:w w:val="90"/>
                <w:sz w:val="13"/>
              </w:rPr>
              <w:t>Edificación</w:t>
            </w:r>
            <w:r>
              <w:rPr>
                <w:spacing w:val="1"/>
                <w:sz w:val="13"/>
              </w:rPr>
              <w:t> </w:t>
            </w:r>
            <w:r>
              <w:rPr>
                <w:spacing w:val="-2"/>
                <w:w w:val="90"/>
                <w:sz w:val="13"/>
              </w:rPr>
              <w:t>Habitacional</w:t>
            </w:r>
            <w:r>
              <w:rPr>
                <w:spacing w:val="3"/>
                <w:sz w:val="13"/>
              </w:rPr>
              <w:t> </w:t>
            </w:r>
            <w:r>
              <w:rPr>
                <w:spacing w:val="-2"/>
                <w:w w:val="90"/>
                <w:sz w:val="13"/>
              </w:rPr>
              <w:t>en</w:t>
            </w:r>
            <w:r>
              <w:rPr>
                <w:spacing w:val="-1"/>
                <w:sz w:val="13"/>
              </w:rPr>
              <w:t> </w:t>
            </w:r>
            <w:r>
              <w:rPr>
                <w:spacing w:val="-2"/>
                <w:w w:val="90"/>
                <w:sz w:val="13"/>
              </w:rPr>
              <w:t>Proceso</w:t>
            </w:r>
          </w:p>
        </w:tc>
        <w:tc>
          <w:tcPr>
            <w:tcW w:w="1471" w:type="dxa"/>
            <w:tcBorders>
              <w:top w:val="nil"/>
              <w:left w:val="single" w:sz="8" w:space="0" w:color="000000"/>
              <w:bottom w:val="nil"/>
              <w:right w:val="single" w:sz="8" w:space="0" w:color="000000"/>
            </w:tcBorders>
          </w:tcPr>
          <w:p>
            <w:pPr>
              <w:pStyle w:val="TableParagraph"/>
              <w:tabs>
                <w:tab w:pos="607" w:val="left" w:leader="none"/>
              </w:tabs>
              <w:spacing w:before="40"/>
              <w:ind w:right="41"/>
              <w:rPr>
                <w:sz w:val="13"/>
              </w:rPr>
            </w:pPr>
            <w:r>
              <w:rPr>
                <w:spacing w:val="-10"/>
                <w:sz w:val="13"/>
              </w:rPr>
              <w:t>$</w:t>
            </w:r>
            <w:r>
              <w:rPr>
                <w:sz w:val="13"/>
              </w:rPr>
              <w:tab/>
            </w:r>
            <w:r>
              <w:rPr>
                <w:spacing w:val="-4"/>
                <w:sz w:val="13"/>
              </w:rPr>
              <w:t>13,881,185.00</w:t>
            </w:r>
          </w:p>
        </w:tc>
        <w:tc>
          <w:tcPr>
            <w:tcW w:w="1483" w:type="dxa"/>
            <w:tcBorders>
              <w:top w:val="nil"/>
              <w:left w:val="single" w:sz="8" w:space="0" w:color="000000"/>
              <w:bottom w:val="nil"/>
              <w:right w:val="single" w:sz="8" w:space="0" w:color="000000"/>
            </w:tcBorders>
          </w:tcPr>
          <w:p>
            <w:pPr>
              <w:pStyle w:val="TableParagraph"/>
              <w:tabs>
                <w:tab w:pos="616" w:val="left" w:leader="none"/>
              </w:tabs>
              <w:spacing w:before="40"/>
              <w:ind w:right="41"/>
              <w:rPr>
                <w:sz w:val="13"/>
              </w:rPr>
            </w:pPr>
            <w:r>
              <w:rPr>
                <w:spacing w:val="-10"/>
                <w:sz w:val="13"/>
              </w:rPr>
              <w:t>$</w:t>
            </w:r>
            <w:r>
              <w:rPr>
                <w:sz w:val="13"/>
              </w:rPr>
              <w:tab/>
            </w:r>
            <w:r>
              <w:rPr>
                <w:spacing w:val="-4"/>
                <w:sz w:val="13"/>
              </w:rPr>
              <w:t>13,881,185.00</w:t>
            </w:r>
          </w:p>
        </w:tc>
      </w:tr>
      <w:tr>
        <w:trPr>
          <w:trHeight w:val="223" w:hRule="atLeast"/>
        </w:trPr>
        <w:tc>
          <w:tcPr>
            <w:tcW w:w="4811" w:type="dxa"/>
            <w:tcBorders>
              <w:top w:val="nil"/>
              <w:bottom w:val="nil"/>
              <w:right w:val="single" w:sz="8" w:space="0" w:color="000000"/>
            </w:tcBorders>
          </w:tcPr>
          <w:p>
            <w:pPr>
              <w:pStyle w:val="TableParagraph"/>
              <w:spacing w:before="40"/>
              <w:ind w:left="179"/>
              <w:jc w:val="left"/>
              <w:rPr>
                <w:sz w:val="13"/>
              </w:rPr>
            </w:pPr>
            <w:r>
              <w:rPr>
                <w:spacing w:val="-2"/>
                <w:w w:val="90"/>
                <w:sz w:val="13"/>
              </w:rPr>
              <w:t>Edificación</w:t>
            </w:r>
            <w:r>
              <w:rPr>
                <w:spacing w:val="5"/>
                <w:sz w:val="13"/>
              </w:rPr>
              <w:t> </w:t>
            </w:r>
            <w:r>
              <w:rPr>
                <w:spacing w:val="-2"/>
                <w:w w:val="90"/>
                <w:sz w:val="13"/>
              </w:rPr>
              <w:t>No</w:t>
            </w:r>
            <w:r>
              <w:rPr>
                <w:spacing w:val="3"/>
                <w:sz w:val="13"/>
              </w:rPr>
              <w:t> </w:t>
            </w:r>
            <w:r>
              <w:rPr>
                <w:spacing w:val="-2"/>
                <w:w w:val="90"/>
                <w:sz w:val="13"/>
              </w:rPr>
              <w:t>Habitacional</w:t>
            </w:r>
            <w:r>
              <w:rPr>
                <w:spacing w:val="6"/>
                <w:sz w:val="13"/>
              </w:rPr>
              <w:t> </w:t>
            </w:r>
            <w:r>
              <w:rPr>
                <w:spacing w:val="-2"/>
                <w:w w:val="90"/>
                <w:sz w:val="13"/>
              </w:rPr>
              <w:t>en</w:t>
            </w:r>
            <w:r>
              <w:rPr>
                <w:spacing w:val="3"/>
                <w:sz w:val="13"/>
              </w:rPr>
              <w:t> </w:t>
            </w:r>
            <w:r>
              <w:rPr>
                <w:spacing w:val="-2"/>
                <w:w w:val="90"/>
                <w:sz w:val="13"/>
              </w:rPr>
              <w:t>Proceso</w:t>
            </w:r>
          </w:p>
        </w:tc>
        <w:tc>
          <w:tcPr>
            <w:tcW w:w="1471" w:type="dxa"/>
            <w:tcBorders>
              <w:top w:val="nil"/>
              <w:left w:val="single" w:sz="8" w:space="0" w:color="000000"/>
              <w:bottom w:val="nil"/>
              <w:right w:val="single" w:sz="8" w:space="0" w:color="000000"/>
            </w:tcBorders>
          </w:tcPr>
          <w:p>
            <w:pPr>
              <w:pStyle w:val="TableParagraph"/>
              <w:spacing w:before="40"/>
              <w:ind w:right="41"/>
              <w:rPr>
                <w:sz w:val="13"/>
              </w:rPr>
            </w:pPr>
            <w:r>
              <w:rPr>
                <w:spacing w:val="-2"/>
                <w:sz w:val="13"/>
              </w:rPr>
              <w:t>2,121,088,148.61</w:t>
            </w:r>
          </w:p>
        </w:tc>
        <w:tc>
          <w:tcPr>
            <w:tcW w:w="1483" w:type="dxa"/>
            <w:tcBorders>
              <w:top w:val="nil"/>
              <w:left w:val="single" w:sz="8" w:space="0" w:color="000000"/>
              <w:bottom w:val="nil"/>
              <w:right w:val="single" w:sz="8" w:space="0" w:color="000000"/>
            </w:tcBorders>
          </w:tcPr>
          <w:p>
            <w:pPr>
              <w:pStyle w:val="TableParagraph"/>
              <w:spacing w:before="40"/>
              <w:ind w:right="41"/>
              <w:rPr>
                <w:sz w:val="13"/>
              </w:rPr>
            </w:pPr>
            <w:r>
              <w:rPr>
                <w:spacing w:val="-2"/>
                <w:sz w:val="13"/>
              </w:rPr>
              <w:t>1,828,142,205.60</w:t>
            </w:r>
          </w:p>
        </w:tc>
      </w:tr>
      <w:tr>
        <w:trPr>
          <w:trHeight w:val="223" w:hRule="atLeast"/>
        </w:trPr>
        <w:tc>
          <w:tcPr>
            <w:tcW w:w="4811" w:type="dxa"/>
            <w:tcBorders>
              <w:top w:val="nil"/>
              <w:bottom w:val="nil"/>
              <w:right w:val="single" w:sz="8" w:space="0" w:color="000000"/>
            </w:tcBorders>
          </w:tcPr>
          <w:p>
            <w:pPr>
              <w:pStyle w:val="TableParagraph"/>
              <w:spacing w:before="40"/>
              <w:ind w:right="150"/>
              <w:rPr>
                <w:sz w:val="13"/>
              </w:rPr>
            </w:pPr>
            <w:r>
              <w:rPr>
                <w:spacing w:val="-8"/>
                <w:sz w:val="13"/>
              </w:rPr>
              <w:t>Construcción</w:t>
            </w:r>
            <w:r>
              <w:rPr>
                <w:spacing w:val="-2"/>
                <w:sz w:val="13"/>
              </w:rPr>
              <w:t> </w:t>
            </w:r>
            <w:r>
              <w:rPr>
                <w:spacing w:val="-8"/>
                <w:sz w:val="13"/>
              </w:rPr>
              <w:t>de</w:t>
            </w:r>
            <w:r>
              <w:rPr>
                <w:spacing w:val="-1"/>
                <w:sz w:val="13"/>
              </w:rPr>
              <w:t> </w:t>
            </w:r>
            <w:r>
              <w:rPr>
                <w:spacing w:val="-8"/>
                <w:sz w:val="13"/>
              </w:rPr>
              <w:t>Obras</w:t>
            </w:r>
            <w:r>
              <w:rPr>
                <w:spacing w:val="8"/>
                <w:sz w:val="13"/>
              </w:rPr>
              <w:t> </w:t>
            </w:r>
            <w:r>
              <w:rPr>
                <w:spacing w:val="-8"/>
                <w:sz w:val="13"/>
              </w:rPr>
              <w:t>para</w:t>
            </w:r>
            <w:r>
              <w:rPr>
                <w:spacing w:val="-1"/>
                <w:sz w:val="13"/>
              </w:rPr>
              <w:t> </w:t>
            </w:r>
            <w:r>
              <w:rPr>
                <w:spacing w:val="-8"/>
                <w:sz w:val="13"/>
              </w:rPr>
              <w:t>el</w:t>
            </w:r>
            <w:r>
              <w:rPr>
                <w:spacing w:val="1"/>
                <w:sz w:val="13"/>
              </w:rPr>
              <w:t> </w:t>
            </w:r>
            <w:r>
              <w:rPr>
                <w:spacing w:val="-8"/>
                <w:sz w:val="13"/>
              </w:rPr>
              <w:t>Abast.</w:t>
            </w:r>
            <w:r>
              <w:rPr>
                <w:spacing w:val="9"/>
                <w:sz w:val="13"/>
              </w:rPr>
              <w:t> </w:t>
            </w:r>
            <w:r>
              <w:rPr>
                <w:spacing w:val="-8"/>
                <w:sz w:val="13"/>
              </w:rPr>
              <w:t>de</w:t>
            </w:r>
            <w:r>
              <w:rPr>
                <w:spacing w:val="-1"/>
                <w:sz w:val="13"/>
              </w:rPr>
              <w:t> </w:t>
            </w:r>
            <w:r>
              <w:rPr>
                <w:spacing w:val="-8"/>
                <w:sz w:val="13"/>
              </w:rPr>
              <w:t>Agua,</w:t>
            </w:r>
            <w:r>
              <w:rPr>
                <w:spacing w:val="9"/>
                <w:sz w:val="13"/>
              </w:rPr>
              <w:t> </w:t>
            </w:r>
            <w:r>
              <w:rPr>
                <w:spacing w:val="-8"/>
                <w:sz w:val="13"/>
              </w:rPr>
              <w:t>Petróleo,</w:t>
            </w:r>
            <w:r>
              <w:rPr>
                <w:spacing w:val="10"/>
                <w:sz w:val="13"/>
              </w:rPr>
              <w:t> </w:t>
            </w:r>
            <w:r>
              <w:rPr>
                <w:spacing w:val="-8"/>
                <w:sz w:val="13"/>
              </w:rPr>
              <w:t>Gas</w:t>
            </w:r>
            <w:r>
              <w:rPr>
                <w:spacing w:val="8"/>
                <w:sz w:val="13"/>
              </w:rPr>
              <w:t> </w:t>
            </w:r>
            <w:r>
              <w:rPr>
                <w:spacing w:val="-8"/>
                <w:sz w:val="13"/>
              </w:rPr>
              <w:t>Electricidad</w:t>
            </w:r>
            <w:r>
              <w:rPr>
                <w:spacing w:val="-1"/>
                <w:sz w:val="13"/>
              </w:rPr>
              <w:t> </w:t>
            </w:r>
            <w:r>
              <w:rPr>
                <w:spacing w:val="-8"/>
                <w:sz w:val="13"/>
              </w:rPr>
              <w:t>y</w:t>
            </w:r>
            <w:r>
              <w:rPr>
                <w:spacing w:val="20"/>
                <w:sz w:val="13"/>
              </w:rPr>
              <w:t> </w:t>
            </w:r>
            <w:r>
              <w:rPr>
                <w:spacing w:val="-8"/>
                <w:sz w:val="13"/>
              </w:rPr>
              <w:t>Telecom.</w:t>
            </w:r>
          </w:p>
        </w:tc>
        <w:tc>
          <w:tcPr>
            <w:tcW w:w="1471" w:type="dxa"/>
            <w:tcBorders>
              <w:top w:val="nil"/>
              <w:left w:val="single" w:sz="8" w:space="0" w:color="000000"/>
              <w:bottom w:val="nil"/>
              <w:right w:val="single" w:sz="8" w:space="0" w:color="000000"/>
            </w:tcBorders>
          </w:tcPr>
          <w:p>
            <w:pPr>
              <w:pStyle w:val="TableParagraph"/>
              <w:spacing w:before="40"/>
              <w:ind w:right="42"/>
              <w:rPr>
                <w:sz w:val="13"/>
              </w:rPr>
            </w:pPr>
            <w:r>
              <w:rPr>
                <w:spacing w:val="-2"/>
                <w:sz w:val="13"/>
              </w:rPr>
              <w:t>114,047,301.49</w:t>
            </w:r>
          </w:p>
        </w:tc>
        <w:tc>
          <w:tcPr>
            <w:tcW w:w="1483" w:type="dxa"/>
            <w:tcBorders>
              <w:top w:val="nil"/>
              <w:left w:val="single" w:sz="8" w:space="0" w:color="000000"/>
              <w:bottom w:val="nil"/>
              <w:right w:val="single" w:sz="8" w:space="0" w:color="000000"/>
            </w:tcBorders>
          </w:tcPr>
          <w:p>
            <w:pPr>
              <w:pStyle w:val="TableParagraph"/>
              <w:spacing w:before="40"/>
              <w:ind w:right="41"/>
              <w:rPr>
                <w:sz w:val="13"/>
              </w:rPr>
            </w:pPr>
            <w:r>
              <w:rPr>
                <w:spacing w:val="-2"/>
                <w:sz w:val="13"/>
              </w:rPr>
              <w:t>107,575,247.29</w:t>
            </w:r>
          </w:p>
        </w:tc>
      </w:tr>
      <w:tr>
        <w:trPr>
          <w:trHeight w:val="223" w:hRule="atLeast"/>
        </w:trPr>
        <w:tc>
          <w:tcPr>
            <w:tcW w:w="4811" w:type="dxa"/>
            <w:tcBorders>
              <w:top w:val="nil"/>
              <w:bottom w:val="nil"/>
              <w:right w:val="single" w:sz="8" w:space="0" w:color="000000"/>
            </w:tcBorders>
          </w:tcPr>
          <w:p>
            <w:pPr>
              <w:pStyle w:val="TableParagraph"/>
              <w:spacing w:before="40"/>
              <w:ind w:left="179"/>
              <w:jc w:val="left"/>
              <w:rPr>
                <w:sz w:val="13"/>
              </w:rPr>
            </w:pPr>
            <w:r>
              <w:rPr>
                <w:w w:val="90"/>
                <w:sz w:val="13"/>
              </w:rPr>
              <w:t>División</w:t>
            </w:r>
            <w:r>
              <w:rPr>
                <w:spacing w:val="-5"/>
                <w:w w:val="90"/>
                <w:sz w:val="13"/>
              </w:rPr>
              <w:t> </w:t>
            </w:r>
            <w:r>
              <w:rPr>
                <w:w w:val="90"/>
                <w:sz w:val="13"/>
              </w:rPr>
              <w:t>de</w:t>
            </w:r>
            <w:r>
              <w:rPr>
                <w:spacing w:val="-5"/>
                <w:w w:val="90"/>
                <w:sz w:val="13"/>
              </w:rPr>
              <w:t> </w:t>
            </w:r>
            <w:r>
              <w:rPr>
                <w:w w:val="90"/>
                <w:sz w:val="13"/>
              </w:rPr>
              <w:t>Terrenos</w:t>
            </w:r>
            <w:r>
              <w:rPr>
                <w:spacing w:val="-4"/>
                <w:sz w:val="13"/>
              </w:rPr>
              <w:t> </w:t>
            </w:r>
            <w:r>
              <w:rPr>
                <w:w w:val="90"/>
                <w:sz w:val="13"/>
              </w:rPr>
              <w:t>y</w:t>
            </w:r>
            <w:r>
              <w:rPr>
                <w:spacing w:val="7"/>
                <w:sz w:val="13"/>
              </w:rPr>
              <w:t> </w:t>
            </w:r>
            <w:r>
              <w:rPr>
                <w:w w:val="90"/>
                <w:sz w:val="13"/>
              </w:rPr>
              <w:t>Construcción</w:t>
            </w:r>
            <w:r>
              <w:rPr>
                <w:spacing w:val="-4"/>
                <w:w w:val="90"/>
                <w:sz w:val="13"/>
              </w:rPr>
              <w:t> </w:t>
            </w:r>
            <w:r>
              <w:rPr>
                <w:w w:val="90"/>
                <w:sz w:val="13"/>
              </w:rPr>
              <w:t>de</w:t>
            </w:r>
            <w:r>
              <w:rPr>
                <w:spacing w:val="-5"/>
                <w:w w:val="90"/>
                <w:sz w:val="13"/>
              </w:rPr>
              <w:t> </w:t>
            </w:r>
            <w:r>
              <w:rPr>
                <w:w w:val="90"/>
                <w:sz w:val="13"/>
              </w:rPr>
              <w:t>Obras</w:t>
            </w:r>
            <w:r>
              <w:rPr>
                <w:spacing w:val="-1"/>
                <w:sz w:val="13"/>
              </w:rPr>
              <w:t> </w:t>
            </w:r>
            <w:r>
              <w:rPr>
                <w:w w:val="90"/>
                <w:sz w:val="13"/>
              </w:rPr>
              <w:t>de</w:t>
            </w:r>
            <w:r>
              <w:rPr>
                <w:spacing w:val="-3"/>
                <w:w w:val="90"/>
                <w:sz w:val="13"/>
              </w:rPr>
              <w:t> </w:t>
            </w:r>
            <w:r>
              <w:rPr>
                <w:w w:val="90"/>
                <w:sz w:val="13"/>
              </w:rPr>
              <w:t>Urbanización</w:t>
            </w:r>
            <w:r>
              <w:rPr>
                <w:spacing w:val="-5"/>
                <w:w w:val="90"/>
                <w:sz w:val="13"/>
              </w:rPr>
              <w:t> </w:t>
            </w:r>
            <w:r>
              <w:rPr>
                <w:w w:val="90"/>
                <w:sz w:val="13"/>
              </w:rPr>
              <w:t>en</w:t>
            </w:r>
            <w:r>
              <w:rPr>
                <w:spacing w:val="-5"/>
                <w:w w:val="90"/>
                <w:sz w:val="13"/>
              </w:rPr>
              <w:t> </w:t>
            </w:r>
            <w:r>
              <w:rPr>
                <w:spacing w:val="-2"/>
                <w:w w:val="90"/>
                <w:sz w:val="13"/>
              </w:rPr>
              <w:t>Proceso</w:t>
            </w:r>
          </w:p>
        </w:tc>
        <w:tc>
          <w:tcPr>
            <w:tcW w:w="1471" w:type="dxa"/>
            <w:tcBorders>
              <w:top w:val="nil"/>
              <w:left w:val="single" w:sz="8" w:space="0" w:color="000000"/>
              <w:bottom w:val="nil"/>
              <w:right w:val="single" w:sz="8" w:space="0" w:color="000000"/>
            </w:tcBorders>
          </w:tcPr>
          <w:p>
            <w:pPr>
              <w:pStyle w:val="TableParagraph"/>
              <w:spacing w:before="40"/>
              <w:ind w:right="41"/>
              <w:rPr>
                <w:sz w:val="13"/>
              </w:rPr>
            </w:pPr>
            <w:r>
              <w:rPr>
                <w:spacing w:val="-2"/>
                <w:sz w:val="13"/>
              </w:rPr>
              <w:t>88,132,481.32</w:t>
            </w:r>
          </w:p>
        </w:tc>
        <w:tc>
          <w:tcPr>
            <w:tcW w:w="1483" w:type="dxa"/>
            <w:tcBorders>
              <w:top w:val="nil"/>
              <w:left w:val="single" w:sz="8" w:space="0" w:color="000000"/>
              <w:bottom w:val="nil"/>
              <w:right w:val="single" w:sz="8" w:space="0" w:color="000000"/>
            </w:tcBorders>
          </w:tcPr>
          <w:p>
            <w:pPr>
              <w:pStyle w:val="TableParagraph"/>
              <w:spacing w:before="40"/>
              <w:ind w:right="41"/>
              <w:rPr>
                <w:sz w:val="13"/>
              </w:rPr>
            </w:pPr>
            <w:r>
              <w:rPr>
                <w:spacing w:val="-2"/>
                <w:sz w:val="13"/>
              </w:rPr>
              <w:t>88,132,481.32</w:t>
            </w:r>
          </w:p>
        </w:tc>
      </w:tr>
      <w:tr>
        <w:trPr>
          <w:trHeight w:val="223" w:hRule="atLeast"/>
        </w:trPr>
        <w:tc>
          <w:tcPr>
            <w:tcW w:w="4811" w:type="dxa"/>
            <w:tcBorders>
              <w:top w:val="nil"/>
              <w:bottom w:val="nil"/>
              <w:right w:val="single" w:sz="8" w:space="0" w:color="000000"/>
            </w:tcBorders>
          </w:tcPr>
          <w:p>
            <w:pPr>
              <w:pStyle w:val="TableParagraph"/>
              <w:spacing w:before="40"/>
              <w:ind w:left="179"/>
              <w:jc w:val="left"/>
              <w:rPr>
                <w:sz w:val="13"/>
              </w:rPr>
            </w:pPr>
            <w:r>
              <w:rPr>
                <w:w w:val="90"/>
                <w:sz w:val="13"/>
              </w:rPr>
              <w:t>Construcción</w:t>
            </w:r>
            <w:r>
              <w:rPr>
                <w:spacing w:val="-4"/>
                <w:w w:val="90"/>
                <w:sz w:val="13"/>
              </w:rPr>
              <w:t> </w:t>
            </w:r>
            <w:r>
              <w:rPr>
                <w:w w:val="90"/>
                <w:sz w:val="13"/>
              </w:rPr>
              <w:t>de</w:t>
            </w:r>
            <w:r>
              <w:rPr>
                <w:spacing w:val="-3"/>
                <w:w w:val="90"/>
                <w:sz w:val="13"/>
              </w:rPr>
              <w:t> </w:t>
            </w:r>
            <w:r>
              <w:rPr>
                <w:w w:val="90"/>
                <w:sz w:val="13"/>
              </w:rPr>
              <w:t>Vías</w:t>
            </w:r>
            <w:r>
              <w:rPr>
                <w:spacing w:val="1"/>
                <w:sz w:val="13"/>
              </w:rPr>
              <w:t> </w:t>
            </w:r>
            <w:r>
              <w:rPr>
                <w:w w:val="90"/>
                <w:sz w:val="13"/>
              </w:rPr>
              <w:t>de</w:t>
            </w:r>
            <w:r>
              <w:rPr>
                <w:spacing w:val="-1"/>
                <w:w w:val="90"/>
                <w:sz w:val="13"/>
              </w:rPr>
              <w:t> </w:t>
            </w:r>
            <w:r>
              <w:rPr>
                <w:w w:val="90"/>
                <w:sz w:val="13"/>
              </w:rPr>
              <w:t>Comunicación</w:t>
            </w:r>
            <w:r>
              <w:rPr>
                <w:spacing w:val="-3"/>
                <w:w w:val="90"/>
                <w:sz w:val="13"/>
              </w:rPr>
              <w:t> </w:t>
            </w:r>
            <w:r>
              <w:rPr>
                <w:w w:val="90"/>
                <w:sz w:val="13"/>
              </w:rPr>
              <w:t>en</w:t>
            </w:r>
            <w:r>
              <w:rPr>
                <w:spacing w:val="-4"/>
                <w:w w:val="90"/>
                <w:sz w:val="13"/>
              </w:rPr>
              <w:t> </w:t>
            </w:r>
            <w:r>
              <w:rPr>
                <w:spacing w:val="-2"/>
                <w:w w:val="90"/>
                <w:sz w:val="13"/>
              </w:rPr>
              <w:t>Proceso</w:t>
            </w:r>
          </w:p>
        </w:tc>
        <w:tc>
          <w:tcPr>
            <w:tcW w:w="1471" w:type="dxa"/>
            <w:tcBorders>
              <w:top w:val="nil"/>
              <w:left w:val="single" w:sz="8" w:space="0" w:color="000000"/>
              <w:bottom w:val="nil"/>
              <w:right w:val="single" w:sz="8" w:space="0" w:color="000000"/>
            </w:tcBorders>
          </w:tcPr>
          <w:p>
            <w:pPr>
              <w:pStyle w:val="TableParagraph"/>
              <w:spacing w:before="40"/>
              <w:ind w:right="41"/>
              <w:rPr>
                <w:sz w:val="13"/>
              </w:rPr>
            </w:pPr>
            <w:r>
              <w:rPr>
                <w:spacing w:val="-2"/>
                <w:sz w:val="13"/>
              </w:rPr>
              <w:t>2,945,055,873.08</w:t>
            </w:r>
          </w:p>
        </w:tc>
        <w:tc>
          <w:tcPr>
            <w:tcW w:w="1483" w:type="dxa"/>
            <w:tcBorders>
              <w:top w:val="nil"/>
              <w:left w:val="single" w:sz="8" w:space="0" w:color="000000"/>
              <w:bottom w:val="nil"/>
              <w:right w:val="single" w:sz="8" w:space="0" w:color="000000"/>
            </w:tcBorders>
          </w:tcPr>
          <w:p>
            <w:pPr>
              <w:pStyle w:val="TableParagraph"/>
              <w:spacing w:before="40"/>
              <w:ind w:right="41"/>
              <w:rPr>
                <w:sz w:val="13"/>
              </w:rPr>
            </w:pPr>
            <w:r>
              <w:rPr>
                <w:spacing w:val="-2"/>
                <w:sz w:val="13"/>
              </w:rPr>
              <w:t>2,478,601,736.35</w:t>
            </w:r>
          </w:p>
        </w:tc>
      </w:tr>
      <w:tr>
        <w:trPr>
          <w:trHeight w:val="223" w:hRule="atLeast"/>
        </w:trPr>
        <w:tc>
          <w:tcPr>
            <w:tcW w:w="4811" w:type="dxa"/>
            <w:tcBorders>
              <w:top w:val="nil"/>
              <w:bottom w:val="nil"/>
              <w:right w:val="single" w:sz="8" w:space="0" w:color="000000"/>
            </w:tcBorders>
          </w:tcPr>
          <w:p>
            <w:pPr>
              <w:pStyle w:val="TableParagraph"/>
              <w:spacing w:before="40"/>
              <w:ind w:left="179"/>
              <w:jc w:val="left"/>
              <w:rPr>
                <w:sz w:val="13"/>
              </w:rPr>
            </w:pPr>
            <w:r>
              <w:rPr>
                <w:spacing w:val="-2"/>
                <w:w w:val="90"/>
                <w:sz w:val="13"/>
              </w:rPr>
              <w:t>Instalaciones</w:t>
            </w:r>
            <w:r>
              <w:rPr>
                <w:spacing w:val="4"/>
                <w:sz w:val="13"/>
              </w:rPr>
              <w:t> </w:t>
            </w:r>
            <w:r>
              <w:rPr>
                <w:spacing w:val="-2"/>
                <w:w w:val="90"/>
                <w:sz w:val="13"/>
              </w:rPr>
              <w:t>y</w:t>
            </w:r>
            <w:r>
              <w:rPr>
                <w:spacing w:val="18"/>
                <w:sz w:val="13"/>
              </w:rPr>
              <w:t> </w:t>
            </w:r>
            <w:r>
              <w:rPr>
                <w:spacing w:val="-2"/>
                <w:w w:val="90"/>
                <w:sz w:val="13"/>
              </w:rPr>
              <w:t>Equipamiento</w:t>
            </w:r>
            <w:r>
              <w:rPr>
                <w:spacing w:val="-2"/>
                <w:sz w:val="13"/>
              </w:rPr>
              <w:t> </w:t>
            </w:r>
            <w:r>
              <w:rPr>
                <w:spacing w:val="-2"/>
                <w:w w:val="90"/>
                <w:sz w:val="13"/>
              </w:rPr>
              <w:t>en</w:t>
            </w:r>
            <w:r>
              <w:rPr>
                <w:spacing w:val="-1"/>
                <w:sz w:val="13"/>
              </w:rPr>
              <w:t> </w:t>
            </w:r>
            <w:r>
              <w:rPr>
                <w:spacing w:val="-2"/>
                <w:w w:val="90"/>
                <w:sz w:val="13"/>
              </w:rPr>
              <w:t>Construcciones</w:t>
            </w:r>
            <w:r>
              <w:rPr>
                <w:spacing w:val="4"/>
                <w:sz w:val="13"/>
              </w:rPr>
              <w:t> </w:t>
            </w:r>
            <w:r>
              <w:rPr>
                <w:spacing w:val="-2"/>
                <w:w w:val="90"/>
                <w:sz w:val="13"/>
              </w:rPr>
              <w:t>en</w:t>
            </w:r>
            <w:r>
              <w:rPr>
                <w:spacing w:val="-1"/>
                <w:sz w:val="13"/>
              </w:rPr>
              <w:t> </w:t>
            </w:r>
            <w:r>
              <w:rPr>
                <w:spacing w:val="-2"/>
                <w:w w:val="90"/>
                <w:sz w:val="13"/>
              </w:rPr>
              <w:t>Proceso</w:t>
            </w:r>
          </w:p>
        </w:tc>
        <w:tc>
          <w:tcPr>
            <w:tcW w:w="1471" w:type="dxa"/>
            <w:tcBorders>
              <w:top w:val="nil"/>
              <w:left w:val="single" w:sz="8" w:space="0" w:color="000000"/>
              <w:bottom w:val="nil"/>
              <w:right w:val="single" w:sz="8" w:space="0" w:color="000000"/>
            </w:tcBorders>
          </w:tcPr>
          <w:p>
            <w:pPr>
              <w:pStyle w:val="TableParagraph"/>
              <w:jc w:val="left"/>
              <w:rPr>
                <w:rFonts w:ascii="Times New Roman"/>
                <w:sz w:val="14"/>
              </w:rPr>
            </w:pPr>
          </w:p>
        </w:tc>
        <w:tc>
          <w:tcPr>
            <w:tcW w:w="1483" w:type="dxa"/>
            <w:tcBorders>
              <w:top w:val="nil"/>
              <w:left w:val="single" w:sz="8" w:space="0" w:color="000000"/>
              <w:bottom w:val="nil"/>
              <w:right w:val="single" w:sz="8" w:space="0" w:color="000000"/>
            </w:tcBorders>
          </w:tcPr>
          <w:p>
            <w:pPr>
              <w:pStyle w:val="TableParagraph"/>
              <w:spacing w:before="40"/>
              <w:ind w:right="167"/>
              <w:rPr>
                <w:sz w:val="13"/>
              </w:rPr>
            </w:pPr>
            <w:r>
              <w:rPr>
                <w:spacing w:val="-10"/>
                <w:sz w:val="13"/>
              </w:rPr>
              <w:t>-</w:t>
            </w:r>
          </w:p>
        </w:tc>
      </w:tr>
      <w:tr>
        <w:trPr>
          <w:trHeight w:val="223" w:hRule="atLeast"/>
        </w:trPr>
        <w:tc>
          <w:tcPr>
            <w:tcW w:w="4811" w:type="dxa"/>
            <w:tcBorders>
              <w:top w:val="nil"/>
              <w:bottom w:val="nil"/>
              <w:right w:val="single" w:sz="8" w:space="0" w:color="000000"/>
            </w:tcBorders>
          </w:tcPr>
          <w:p>
            <w:pPr>
              <w:pStyle w:val="TableParagraph"/>
              <w:spacing w:before="40"/>
              <w:ind w:left="179"/>
              <w:jc w:val="left"/>
              <w:rPr>
                <w:sz w:val="13"/>
              </w:rPr>
            </w:pPr>
            <w:r>
              <w:rPr>
                <w:spacing w:val="-2"/>
                <w:w w:val="90"/>
                <w:sz w:val="13"/>
              </w:rPr>
              <w:t>Trabajos</w:t>
            </w:r>
            <w:r>
              <w:rPr>
                <w:spacing w:val="1"/>
                <w:sz w:val="13"/>
              </w:rPr>
              <w:t> </w:t>
            </w:r>
            <w:r>
              <w:rPr>
                <w:spacing w:val="-2"/>
                <w:w w:val="90"/>
                <w:sz w:val="13"/>
              </w:rPr>
              <w:t>de</w:t>
            </w:r>
            <w:r>
              <w:rPr>
                <w:spacing w:val="-4"/>
                <w:sz w:val="13"/>
              </w:rPr>
              <w:t> </w:t>
            </w:r>
            <w:r>
              <w:rPr>
                <w:spacing w:val="-2"/>
                <w:w w:val="90"/>
                <w:sz w:val="13"/>
              </w:rPr>
              <w:t>Acabados</w:t>
            </w:r>
            <w:r>
              <w:rPr>
                <w:spacing w:val="2"/>
                <w:sz w:val="13"/>
              </w:rPr>
              <w:t> </w:t>
            </w:r>
            <w:r>
              <w:rPr>
                <w:spacing w:val="-2"/>
                <w:w w:val="90"/>
                <w:sz w:val="13"/>
              </w:rPr>
              <w:t>en</w:t>
            </w:r>
            <w:r>
              <w:rPr>
                <w:spacing w:val="-4"/>
                <w:sz w:val="13"/>
              </w:rPr>
              <w:t> </w:t>
            </w:r>
            <w:r>
              <w:rPr>
                <w:spacing w:val="-2"/>
                <w:w w:val="90"/>
                <w:sz w:val="13"/>
              </w:rPr>
              <w:t>Edificaciones</w:t>
            </w:r>
            <w:r>
              <w:rPr>
                <w:spacing w:val="2"/>
                <w:sz w:val="13"/>
              </w:rPr>
              <w:t> </w:t>
            </w:r>
            <w:r>
              <w:rPr>
                <w:spacing w:val="-2"/>
                <w:w w:val="90"/>
                <w:sz w:val="13"/>
              </w:rPr>
              <w:t>y</w:t>
            </w:r>
            <w:r>
              <w:rPr>
                <w:spacing w:val="13"/>
                <w:sz w:val="13"/>
              </w:rPr>
              <w:t> </w:t>
            </w:r>
            <w:r>
              <w:rPr>
                <w:spacing w:val="-2"/>
                <w:w w:val="90"/>
                <w:sz w:val="13"/>
              </w:rPr>
              <w:t>Otros</w:t>
            </w:r>
            <w:r>
              <w:rPr>
                <w:spacing w:val="2"/>
                <w:sz w:val="13"/>
              </w:rPr>
              <w:t> </w:t>
            </w:r>
            <w:r>
              <w:rPr>
                <w:spacing w:val="-2"/>
                <w:w w:val="90"/>
                <w:sz w:val="13"/>
              </w:rPr>
              <w:t>trabajos</w:t>
            </w:r>
            <w:r>
              <w:rPr>
                <w:spacing w:val="5"/>
                <w:sz w:val="13"/>
              </w:rPr>
              <w:t> </w:t>
            </w:r>
            <w:r>
              <w:rPr>
                <w:spacing w:val="-2"/>
                <w:w w:val="90"/>
                <w:sz w:val="13"/>
              </w:rPr>
              <w:t>especializados</w:t>
            </w:r>
            <w:r>
              <w:rPr>
                <w:spacing w:val="2"/>
                <w:sz w:val="13"/>
              </w:rPr>
              <w:t> </w:t>
            </w:r>
            <w:r>
              <w:rPr>
                <w:spacing w:val="-2"/>
                <w:w w:val="90"/>
                <w:sz w:val="13"/>
              </w:rPr>
              <w:t>en</w:t>
            </w:r>
            <w:r>
              <w:rPr>
                <w:spacing w:val="-5"/>
                <w:sz w:val="13"/>
              </w:rPr>
              <w:t> </w:t>
            </w:r>
            <w:r>
              <w:rPr>
                <w:spacing w:val="-2"/>
                <w:w w:val="90"/>
                <w:sz w:val="13"/>
              </w:rPr>
              <w:t>Proceso</w:t>
            </w:r>
          </w:p>
        </w:tc>
        <w:tc>
          <w:tcPr>
            <w:tcW w:w="1471" w:type="dxa"/>
            <w:tcBorders>
              <w:top w:val="nil"/>
              <w:left w:val="single" w:sz="8" w:space="0" w:color="000000"/>
              <w:bottom w:val="nil"/>
              <w:right w:val="single" w:sz="8" w:space="0" w:color="000000"/>
            </w:tcBorders>
          </w:tcPr>
          <w:p>
            <w:pPr>
              <w:pStyle w:val="TableParagraph"/>
              <w:jc w:val="left"/>
              <w:rPr>
                <w:rFonts w:ascii="Times New Roman"/>
                <w:sz w:val="14"/>
              </w:rPr>
            </w:pPr>
          </w:p>
        </w:tc>
        <w:tc>
          <w:tcPr>
            <w:tcW w:w="1483" w:type="dxa"/>
            <w:tcBorders>
              <w:top w:val="nil"/>
              <w:left w:val="single" w:sz="8" w:space="0" w:color="000000"/>
              <w:bottom w:val="nil"/>
              <w:right w:val="single" w:sz="8" w:space="0" w:color="000000"/>
            </w:tcBorders>
          </w:tcPr>
          <w:p>
            <w:pPr>
              <w:pStyle w:val="TableParagraph"/>
              <w:spacing w:before="40"/>
              <w:ind w:right="167"/>
              <w:rPr>
                <w:sz w:val="13"/>
              </w:rPr>
            </w:pPr>
            <w:r>
              <w:rPr>
                <w:spacing w:val="-10"/>
                <w:sz w:val="13"/>
              </w:rPr>
              <w:t>-</w:t>
            </w:r>
          </w:p>
        </w:tc>
      </w:tr>
      <w:tr>
        <w:trPr>
          <w:trHeight w:val="220" w:hRule="atLeast"/>
        </w:trPr>
        <w:tc>
          <w:tcPr>
            <w:tcW w:w="4811" w:type="dxa"/>
            <w:tcBorders>
              <w:top w:val="nil"/>
              <w:bottom w:val="nil"/>
              <w:right w:val="single" w:sz="8" w:space="0" w:color="000000"/>
            </w:tcBorders>
          </w:tcPr>
          <w:p>
            <w:pPr>
              <w:pStyle w:val="TableParagraph"/>
              <w:spacing w:before="40"/>
              <w:ind w:left="179"/>
              <w:jc w:val="left"/>
              <w:rPr>
                <w:sz w:val="13"/>
              </w:rPr>
            </w:pPr>
            <w:r>
              <w:rPr>
                <w:w w:val="90"/>
                <w:sz w:val="13"/>
              </w:rPr>
              <w:t>Otras</w:t>
            </w:r>
            <w:r>
              <w:rPr>
                <w:spacing w:val="-2"/>
                <w:sz w:val="13"/>
              </w:rPr>
              <w:t> </w:t>
            </w:r>
            <w:r>
              <w:rPr>
                <w:w w:val="90"/>
                <w:sz w:val="13"/>
              </w:rPr>
              <w:t>Construcciones</w:t>
            </w:r>
            <w:r>
              <w:rPr>
                <w:spacing w:val="1"/>
                <w:sz w:val="13"/>
              </w:rPr>
              <w:t> </w:t>
            </w:r>
            <w:r>
              <w:rPr>
                <w:w w:val="90"/>
                <w:sz w:val="13"/>
              </w:rPr>
              <w:t>de</w:t>
            </w:r>
            <w:r>
              <w:rPr>
                <w:spacing w:val="-2"/>
                <w:w w:val="90"/>
                <w:sz w:val="13"/>
              </w:rPr>
              <w:t> </w:t>
            </w:r>
            <w:r>
              <w:rPr>
                <w:w w:val="90"/>
                <w:sz w:val="13"/>
              </w:rPr>
              <w:t>Ingeniería</w:t>
            </w:r>
            <w:r>
              <w:rPr>
                <w:spacing w:val="-3"/>
                <w:w w:val="90"/>
                <w:sz w:val="13"/>
              </w:rPr>
              <w:t> </w:t>
            </w:r>
            <w:r>
              <w:rPr>
                <w:w w:val="90"/>
                <w:sz w:val="13"/>
              </w:rPr>
              <w:t>Civil</w:t>
            </w:r>
            <w:r>
              <w:rPr>
                <w:spacing w:val="-4"/>
                <w:sz w:val="13"/>
              </w:rPr>
              <w:t> </w:t>
            </w:r>
            <w:r>
              <w:rPr>
                <w:w w:val="90"/>
                <w:sz w:val="13"/>
              </w:rPr>
              <w:t>u</w:t>
            </w:r>
            <w:r>
              <w:rPr>
                <w:spacing w:val="-3"/>
                <w:w w:val="90"/>
                <w:sz w:val="13"/>
              </w:rPr>
              <w:t> </w:t>
            </w:r>
            <w:r>
              <w:rPr>
                <w:w w:val="90"/>
                <w:sz w:val="13"/>
              </w:rPr>
              <w:t>Obra</w:t>
            </w:r>
            <w:r>
              <w:rPr>
                <w:spacing w:val="-2"/>
                <w:w w:val="90"/>
                <w:sz w:val="13"/>
              </w:rPr>
              <w:t> Pesada</w:t>
            </w:r>
          </w:p>
        </w:tc>
        <w:tc>
          <w:tcPr>
            <w:tcW w:w="1471" w:type="dxa"/>
            <w:tcBorders>
              <w:top w:val="nil"/>
              <w:left w:val="single" w:sz="8" w:space="0" w:color="000000"/>
              <w:right w:val="single" w:sz="8" w:space="0" w:color="000000"/>
            </w:tcBorders>
          </w:tcPr>
          <w:p>
            <w:pPr>
              <w:pStyle w:val="TableParagraph"/>
              <w:spacing w:before="40"/>
              <w:ind w:right="41"/>
              <w:rPr>
                <w:sz w:val="13"/>
              </w:rPr>
            </w:pPr>
            <w:r>
              <w:rPr>
                <w:spacing w:val="-2"/>
                <w:sz w:val="13"/>
              </w:rPr>
              <w:t>107,256,353.95</w:t>
            </w:r>
          </w:p>
        </w:tc>
        <w:tc>
          <w:tcPr>
            <w:tcW w:w="1483" w:type="dxa"/>
            <w:tcBorders>
              <w:top w:val="nil"/>
              <w:left w:val="single" w:sz="8" w:space="0" w:color="000000"/>
              <w:right w:val="single" w:sz="8" w:space="0" w:color="000000"/>
            </w:tcBorders>
          </w:tcPr>
          <w:p>
            <w:pPr>
              <w:pStyle w:val="TableParagraph"/>
              <w:spacing w:before="40"/>
              <w:ind w:right="41"/>
              <w:rPr>
                <w:sz w:val="13"/>
              </w:rPr>
            </w:pPr>
            <w:r>
              <w:rPr>
                <w:spacing w:val="-2"/>
                <w:sz w:val="13"/>
              </w:rPr>
              <w:t>105,274,733.35</w:t>
            </w:r>
          </w:p>
        </w:tc>
      </w:tr>
      <w:tr>
        <w:trPr>
          <w:trHeight w:val="208" w:hRule="atLeast"/>
        </w:trPr>
        <w:tc>
          <w:tcPr>
            <w:tcW w:w="4811" w:type="dxa"/>
            <w:tcBorders>
              <w:top w:val="nil"/>
              <w:bottom w:val="nil"/>
              <w:right w:val="single" w:sz="8" w:space="0" w:color="000000"/>
            </w:tcBorders>
          </w:tcPr>
          <w:p>
            <w:pPr>
              <w:pStyle w:val="TableParagraph"/>
              <w:spacing w:before="28"/>
              <w:ind w:left="37"/>
              <w:jc w:val="center"/>
              <w:rPr>
                <w:sz w:val="13"/>
              </w:rPr>
            </w:pPr>
            <w:r>
              <w:rPr>
                <w:spacing w:val="-4"/>
                <w:sz w:val="13"/>
              </w:rPr>
              <w:t>Suma</w:t>
            </w:r>
          </w:p>
        </w:tc>
        <w:tc>
          <w:tcPr>
            <w:tcW w:w="1471" w:type="dxa"/>
            <w:tcBorders>
              <w:left w:val="single" w:sz="8" w:space="0" w:color="000000"/>
              <w:right w:val="single" w:sz="8" w:space="0" w:color="000000"/>
            </w:tcBorders>
          </w:tcPr>
          <w:p>
            <w:pPr>
              <w:pStyle w:val="TableParagraph"/>
              <w:tabs>
                <w:tab w:pos="446" w:val="left" w:leader="none"/>
              </w:tabs>
              <w:spacing w:before="28"/>
              <w:ind w:right="41"/>
              <w:rPr>
                <w:sz w:val="13"/>
              </w:rPr>
            </w:pPr>
            <w:r>
              <w:rPr>
                <w:spacing w:val="-10"/>
                <w:sz w:val="13"/>
              </w:rPr>
              <w:t>$</w:t>
            </w:r>
            <w:r>
              <w:rPr>
                <w:sz w:val="13"/>
              </w:rPr>
              <w:tab/>
            </w:r>
            <w:r>
              <w:rPr>
                <w:spacing w:val="-5"/>
                <w:sz w:val="13"/>
              </w:rPr>
              <w:t>5,389,461,343.45</w:t>
            </w:r>
          </w:p>
        </w:tc>
        <w:tc>
          <w:tcPr>
            <w:tcW w:w="1483" w:type="dxa"/>
            <w:tcBorders>
              <w:left w:val="single" w:sz="8" w:space="0" w:color="000000"/>
              <w:right w:val="single" w:sz="8" w:space="0" w:color="000000"/>
            </w:tcBorders>
          </w:tcPr>
          <w:p>
            <w:pPr>
              <w:pStyle w:val="TableParagraph"/>
              <w:tabs>
                <w:tab w:pos="455" w:val="left" w:leader="none"/>
              </w:tabs>
              <w:spacing w:before="28"/>
              <w:ind w:right="41"/>
              <w:rPr>
                <w:sz w:val="13"/>
              </w:rPr>
            </w:pPr>
            <w:r>
              <w:rPr>
                <w:spacing w:val="-10"/>
                <w:sz w:val="13"/>
              </w:rPr>
              <w:t>$</w:t>
            </w:r>
            <w:r>
              <w:rPr>
                <w:sz w:val="13"/>
              </w:rPr>
              <w:tab/>
            </w:r>
            <w:r>
              <w:rPr>
                <w:spacing w:val="-5"/>
                <w:sz w:val="13"/>
              </w:rPr>
              <w:t>4,621,607,588.91</w:t>
            </w:r>
          </w:p>
        </w:tc>
      </w:tr>
      <w:tr>
        <w:trPr>
          <w:trHeight w:val="434" w:hRule="atLeast"/>
        </w:trPr>
        <w:tc>
          <w:tcPr>
            <w:tcW w:w="4811" w:type="dxa"/>
            <w:tcBorders>
              <w:top w:val="nil"/>
              <w:bottom w:val="nil"/>
              <w:right w:val="single" w:sz="8" w:space="0" w:color="000000"/>
            </w:tcBorders>
          </w:tcPr>
          <w:p>
            <w:pPr>
              <w:pStyle w:val="TableParagraph"/>
              <w:spacing w:before="104"/>
              <w:jc w:val="left"/>
              <w:rPr>
                <w:sz w:val="13"/>
              </w:rPr>
            </w:pPr>
          </w:p>
          <w:p>
            <w:pPr>
              <w:pStyle w:val="TableParagraph"/>
              <w:ind w:left="69"/>
              <w:jc w:val="left"/>
              <w:rPr>
                <w:sz w:val="13"/>
              </w:rPr>
            </w:pPr>
            <w:r>
              <w:rPr>
                <w:spacing w:val="-2"/>
                <w:sz w:val="13"/>
              </w:rPr>
              <w:t>Construcciones</w:t>
            </w:r>
            <w:r>
              <w:rPr>
                <w:spacing w:val="-4"/>
                <w:sz w:val="13"/>
              </w:rPr>
              <w:t> </w:t>
            </w:r>
            <w:r>
              <w:rPr>
                <w:spacing w:val="-2"/>
                <w:sz w:val="13"/>
              </w:rPr>
              <w:t>en</w:t>
            </w:r>
            <w:r>
              <w:rPr>
                <w:spacing w:val="4"/>
                <w:sz w:val="13"/>
              </w:rPr>
              <w:t> </w:t>
            </w:r>
            <w:r>
              <w:rPr>
                <w:spacing w:val="-2"/>
                <w:sz w:val="13"/>
              </w:rPr>
              <w:t>Proceso</w:t>
            </w:r>
            <w:r>
              <w:rPr>
                <w:spacing w:val="5"/>
                <w:sz w:val="13"/>
              </w:rPr>
              <w:t> </w:t>
            </w:r>
            <w:r>
              <w:rPr>
                <w:spacing w:val="-2"/>
                <w:sz w:val="13"/>
              </w:rPr>
              <w:t>en</w:t>
            </w:r>
            <w:r>
              <w:rPr>
                <w:spacing w:val="2"/>
                <w:sz w:val="13"/>
              </w:rPr>
              <w:t> </w:t>
            </w:r>
            <w:r>
              <w:rPr>
                <w:spacing w:val="-2"/>
                <w:sz w:val="13"/>
              </w:rPr>
              <w:t>Bienes</w:t>
            </w:r>
            <w:r>
              <w:rPr>
                <w:spacing w:val="-4"/>
                <w:sz w:val="13"/>
              </w:rPr>
              <w:t> </w:t>
            </w:r>
            <w:r>
              <w:rPr>
                <w:spacing w:val="-2"/>
                <w:sz w:val="13"/>
              </w:rPr>
              <w:t>Propios</w:t>
            </w:r>
          </w:p>
        </w:tc>
        <w:tc>
          <w:tcPr>
            <w:tcW w:w="1471" w:type="dxa"/>
            <w:tcBorders>
              <w:left w:val="single" w:sz="8" w:space="0" w:color="000000"/>
              <w:bottom w:val="nil"/>
              <w:right w:val="single" w:sz="8" w:space="0" w:color="000000"/>
            </w:tcBorders>
          </w:tcPr>
          <w:p>
            <w:pPr>
              <w:pStyle w:val="TableParagraph"/>
              <w:jc w:val="left"/>
              <w:rPr>
                <w:rFonts w:ascii="Times New Roman"/>
                <w:sz w:val="14"/>
              </w:rPr>
            </w:pPr>
          </w:p>
        </w:tc>
        <w:tc>
          <w:tcPr>
            <w:tcW w:w="1483" w:type="dxa"/>
            <w:tcBorders>
              <w:left w:val="single" w:sz="8" w:space="0" w:color="000000"/>
              <w:bottom w:val="nil"/>
              <w:right w:val="single" w:sz="8" w:space="0" w:color="000000"/>
            </w:tcBorders>
          </w:tcPr>
          <w:p>
            <w:pPr>
              <w:pStyle w:val="TableParagraph"/>
              <w:jc w:val="left"/>
              <w:rPr>
                <w:rFonts w:ascii="Times New Roman"/>
                <w:sz w:val="14"/>
              </w:rPr>
            </w:pPr>
          </w:p>
        </w:tc>
      </w:tr>
      <w:tr>
        <w:trPr>
          <w:trHeight w:val="223" w:hRule="atLeast"/>
        </w:trPr>
        <w:tc>
          <w:tcPr>
            <w:tcW w:w="4811" w:type="dxa"/>
            <w:tcBorders>
              <w:top w:val="nil"/>
              <w:bottom w:val="nil"/>
              <w:right w:val="single" w:sz="8" w:space="0" w:color="000000"/>
            </w:tcBorders>
          </w:tcPr>
          <w:p>
            <w:pPr>
              <w:pStyle w:val="TableParagraph"/>
              <w:spacing w:before="40"/>
              <w:ind w:left="179"/>
              <w:jc w:val="left"/>
              <w:rPr>
                <w:sz w:val="13"/>
              </w:rPr>
            </w:pPr>
            <w:r>
              <w:rPr>
                <w:spacing w:val="-2"/>
                <w:w w:val="90"/>
                <w:sz w:val="13"/>
              </w:rPr>
              <w:t>Edificación</w:t>
            </w:r>
            <w:r>
              <w:rPr>
                <w:spacing w:val="5"/>
                <w:sz w:val="13"/>
              </w:rPr>
              <w:t> </w:t>
            </w:r>
            <w:r>
              <w:rPr>
                <w:spacing w:val="-2"/>
                <w:w w:val="90"/>
                <w:sz w:val="13"/>
              </w:rPr>
              <w:t>No</w:t>
            </w:r>
            <w:r>
              <w:rPr>
                <w:spacing w:val="3"/>
                <w:sz w:val="13"/>
              </w:rPr>
              <w:t> </w:t>
            </w:r>
            <w:r>
              <w:rPr>
                <w:spacing w:val="-2"/>
                <w:w w:val="90"/>
                <w:sz w:val="13"/>
              </w:rPr>
              <w:t>Habitacional</w:t>
            </w:r>
            <w:r>
              <w:rPr>
                <w:spacing w:val="6"/>
                <w:sz w:val="13"/>
              </w:rPr>
              <w:t> </w:t>
            </w:r>
            <w:r>
              <w:rPr>
                <w:spacing w:val="-2"/>
                <w:w w:val="90"/>
                <w:sz w:val="13"/>
              </w:rPr>
              <w:t>en</w:t>
            </w:r>
            <w:r>
              <w:rPr>
                <w:spacing w:val="3"/>
                <w:sz w:val="13"/>
              </w:rPr>
              <w:t> </w:t>
            </w:r>
            <w:r>
              <w:rPr>
                <w:spacing w:val="-2"/>
                <w:w w:val="90"/>
                <w:sz w:val="13"/>
              </w:rPr>
              <w:t>Proceso</w:t>
            </w:r>
          </w:p>
        </w:tc>
        <w:tc>
          <w:tcPr>
            <w:tcW w:w="1471" w:type="dxa"/>
            <w:tcBorders>
              <w:top w:val="nil"/>
              <w:left w:val="single" w:sz="8" w:space="0" w:color="000000"/>
              <w:bottom w:val="nil"/>
              <w:right w:val="single" w:sz="8" w:space="0" w:color="000000"/>
            </w:tcBorders>
          </w:tcPr>
          <w:p>
            <w:pPr>
              <w:pStyle w:val="TableParagraph"/>
              <w:tabs>
                <w:tab w:pos="544" w:val="left" w:leader="none"/>
              </w:tabs>
              <w:spacing w:before="40"/>
              <w:ind w:right="41"/>
              <w:rPr>
                <w:sz w:val="13"/>
              </w:rPr>
            </w:pPr>
            <w:r>
              <w:rPr>
                <w:spacing w:val="-10"/>
                <w:sz w:val="13"/>
              </w:rPr>
              <w:t>$</w:t>
            </w:r>
            <w:r>
              <w:rPr>
                <w:sz w:val="13"/>
              </w:rPr>
              <w:tab/>
            </w:r>
            <w:r>
              <w:rPr>
                <w:spacing w:val="-5"/>
                <w:sz w:val="13"/>
              </w:rPr>
              <w:t>516,714,434.45</w:t>
            </w:r>
          </w:p>
        </w:tc>
        <w:tc>
          <w:tcPr>
            <w:tcW w:w="1483" w:type="dxa"/>
            <w:tcBorders>
              <w:top w:val="nil"/>
              <w:left w:val="single" w:sz="8" w:space="0" w:color="000000"/>
              <w:bottom w:val="nil"/>
              <w:right w:val="single" w:sz="8" w:space="0" w:color="000000"/>
            </w:tcBorders>
          </w:tcPr>
          <w:p>
            <w:pPr>
              <w:pStyle w:val="TableParagraph"/>
              <w:tabs>
                <w:tab w:pos="554" w:val="left" w:leader="none"/>
              </w:tabs>
              <w:spacing w:before="40"/>
              <w:ind w:right="41"/>
              <w:rPr>
                <w:sz w:val="13"/>
              </w:rPr>
            </w:pPr>
            <w:r>
              <w:rPr>
                <w:spacing w:val="-10"/>
                <w:sz w:val="13"/>
              </w:rPr>
              <w:t>$</w:t>
            </w:r>
            <w:r>
              <w:rPr>
                <w:sz w:val="13"/>
              </w:rPr>
              <w:tab/>
            </w:r>
            <w:r>
              <w:rPr>
                <w:spacing w:val="-5"/>
                <w:sz w:val="13"/>
              </w:rPr>
              <w:t>117,878,490.11</w:t>
            </w:r>
          </w:p>
        </w:tc>
      </w:tr>
      <w:tr>
        <w:trPr>
          <w:trHeight w:val="223" w:hRule="atLeast"/>
        </w:trPr>
        <w:tc>
          <w:tcPr>
            <w:tcW w:w="4811" w:type="dxa"/>
            <w:tcBorders>
              <w:top w:val="nil"/>
              <w:bottom w:val="nil"/>
              <w:right w:val="single" w:sz="8" w:space="0" w:color="000000"/>
            </w:tcBorders>
          </w:tcPr>
          <w:p>
            <w:pPr>
              <w:pStyle w:val="TableParagraph"/>
              <w:spacing w:before="40"/>
              <w:ind w:right="150"/>
              <w:rPr>
                <w:sz w:val="13"/>
              </w:rPr>
            </w:pPr>
            <w:r>
              <w:rPr>
                <w:spacing w:val="-8"/>
                <w:sz w:val="13"/>
              </w:rPr>
              <w:t>Construcción</w:t>
            </w:r>
            <w:r>
              <w:rPr>
                <w:spacing w:val="-2"/>
                <w:sz w:val="13"/>
              </w:rPr>
              <w:t> </w:t>
            </w:r>
            <w:r>
              <w:rPr>
                <w:spacing w:val="-8"/>
                <w:sz w:val="13"/>
              </w:rPr>
              <w:t>de</w:t>
            </w:r>
            <w:r>
              <w:rPr>
                <w:spacing w:val="-1"/>
                <w:sz w:val="13"/>
              </w:rPr>
              <w:t> </w:t>
            </w:r>
            <w:r>
              <w:rPr>
                <w:spacing w:val="-8"/>
                <w:sz w:val="13"/>
              </w:rPr>
              <w:t>Obras</w:t>
            </w:r>
            <w:r>
              <w:rPr>
                <w:spacing w:val="8"/>
                <w:sz w:val="13"/>
              </w:rPr>
              <w:t> </w:t>
            </w:r>
            <w:r>
              <w:rPr>
                <w:spacing w:val="-8"/>
                <w:sz w:val="13"/>
              </w:rPr>
              <w:t>para</w:t>
            </w:r>
            <w:r>
              <w:rPr>
                <w:spacing w:val="-1"/>
                <w:sz w:val="13"/>
              </w:rPr>
              <w:t> </w:t>
            </w:r>
            <w:r>
              <w:rPr>
                <w:spacing w:val="-8"/>
                <w:sz w:val="13"/>
              </w:rPr>
              <w:t>el</w:t>
            </w:r>
            <w:r>
              <w:rPr>
                <w:spacing w:val="1"/>
                <w:sz w:val="13"/>
              </w:rPr>
              <w:t> </w:t>
            </w:r>
            <w:r>
              <w:rPr>
                <w:spacing w:val="-8"/>
                <w:sz w:val="13"/>
              </w:rPr>
              <w:t>Abast.</w:t>
            </w:r>
            <w:r>
              <w:rPr>
                <w:spacing w:val="9"/>
                <w:sz w:val="13"/>
              </w:rPr>
              <w:t> </w:t>
            </w:r>
            <w:r>
              <w:rPr>
                <w:spacing w:val="-8"/>
                <w:sz w:val="13"/>
              </w:rPr>
              <w:t>de</w:t>
            </w:r>
            <w:r>
              <w:rPr>
                <w:spacing w:val="-1"/>
                <w:sz w:val="13"/>
              </w:rPr>
              <w:t> </w:t>
            </w:r>
            <w:r>
              <w:rPr>
                <w:spacing w:val="-8"/>
                <w:sz w:val="13"/>
              </w:rPr>
              <w:t>Agua,</w:t>
            </w:r>
            <w:r>
              <w:rPr>
                <w:spacing w:val="9"/>
                <w:sz w:val="13"/>
              </w:rPr>
              <w:t> </w:t>
            </w:r>
            <w:r>
              <w:rPr>
                <w:spacing w:val="-8"/>
                <w:sz w:val="13"/>
              </w:rPr>
              <w:t>Petróleo,</w:t>
            </w:r>
            <w:r>
              <w:rPr>
                <w:spacing w:val="10"/>
                <w:sz w:val="13"/>
              </w:rPr>
              <w:t> </w:t>
            </w:r>
            <w:r>
              <w:rPr>
                <w:spacing w:val="-8"/>
                <w:sz w:val="13"/>
              </w:rPr>
              <w:t>Gas</w:t>
            </w:r>
            <w:r>
              <w:rPr>
                <w:spacing w:val="8"/>
                <w:sz w:val="13"/>
              </w:rPr>
              <w:t> </w:t>
            </w:r>
            <w:r>
              <w:rPr>
                <w:spacing w:val="-8"/>
                <w:sz w:val="13"/>
              </w:rPr>
              <w:t>Electricidad</w:t>
            </w:r>
            <w:r>
              <w:rPr>
                <w:spacing w:val="-1"/>
                <w:sz w:val="13"/>
              </w:rPr>
              <w:t> </w:t>
            </w:r>
            <w:r>
              <w:rPr>
                <w:spacing w:val="-8"/>
                <w:sz w:val="13"/>
              </w:rPr>
              <w:t>y</w:t>
            </w:r>
            <w:r>
              <w:rPr>
                <w:spacing w:val="20"/>
                <w:sz w:val="13"/>
              </w:rPr>
              <w:t> </w:t>
            </w:r>
            <w:r>
              <w:rPr>
                <w:spacing w:val="-8"/>
                <w:sz w:val="13"/>
              </w:rPr>
              <w:t>Telecom.</w:t>
            </w:r>
          </w:p>
        </w:tc>
        <w:tc>
          <w:tcPr>
            <w:tcW w:w="1471" w:type="dxa"/>
            <w:tcBorders>
              <w:top w:val="nil"/>
              <w:left w:val="single" w:sz="8" w:space="0" w:color="000000"/>
              <w:bottom w:val="nil"/>
              <w:right w:val="single" w:sz="8" w:space="0" w:color="000000"/>
            </w:tcBorders>
          </w:tcPr>
          <w:p>
            <w:pPr>
              <w:pStyle w:val="TableParagraph"/>
              <w:spacing w:before="40"/>
              <w:ind w:right="42"/>
              <w:rPr>
                <w:sz w:val="13"/>
              </w:rPr>
            </w:pPr>
            <w:r>
              <w:rPr>
                <w:spacing w:val="-2"/>
                <w:sz w:val="13"/>
              </w:rPr>
              <w:t>26,490,428.37</w:t>
            </w:r>
          </w:p>
        </w:tc>
        <w:tc>
          <w:tcPr>
            <w:tcW w:w="1483" w:type="dxa"/>
            <w:tcBorders>
              <w:top w:val="nil"/>
              <w:left w:val="single" w:sz="8" w:space="0" w:color="000000"/>
              <w:bottom w:val="nil"/>
              <w:right w:val="single" w:sz="8" w:space="0" w:color="000000"/>
            </w:tcBorders>
          </w:tcPr>
          <w:p>
            <w:pPr>
              <w:pStyle w:val="TableParagraph"/>
              <w:spacing w:before="40"/>
              <w:ind w:right="41"/>
              <w:rPr>
                <w:sz w:val="13"/>
              </w:rPr>
            </w:pPr>
            <w:r>
              <w:rPr>
                <w:spacing w:val="-2"/>
                <w:sz w:val="13"/>
              </w:rPr>
              <w:t>26,490,428.37</w:t>
            </w:r>
          </w:p>
        </w:tc>
      </w:tr>
      <w:tr>
        <w:trPr>
          <w:trHeight w:val="223" w:hRule="atLeast"/>
        </w:trPr>
        <w:tc>
          <w:tcPr>
            <w:tcW w:w="4811" w:type="dxa"/>
            <w:tcBorders>
              <w:top w:val="nil"/>
              <w:bottom w:val="nil"/>
              <w:right w:val="single" w:sz="8" w:space="0" w:color="000000"/>
            </w:tcBorders>
          </w:tcPr>
          <w:p>
            <w:pPr>
              <w:pStyle w:val="TableParagraph"/>
              <w:spacing w:before="40"/>
              <w:ind w:left="179"/>
              <w:jc w:val="left"/>
              <w:rPr>
                <w:sz w:val="13"/>
              </w:rPr>
            </w:pPr>
            <w:r>
              <w:rPr>
                <w:w w:val="90"/>
                <w:sz w:val="13"/>
              </w:rPr>
              <w:t>División</w:t>
            </w:r>
            <w:r>
              <w:rPr>
                <w:spacing w:val="-5"/>
                <w:w w:val="90"/>
                <w:sz w:val="13"/>
              </w:rPr>
              <w:t> </w:t>
            </w:r>
            <w:r>
              <w:rPr>
                <w:w w:val="90"/>
                <w:sz w:val="13"/>
              </w:rPr>
              <w:t>de</w:t>
            </w:r>
            <w:r>
              <w:rPr>
                <w:spacing w:val="-5"/>
                <w:w w:val="90"/>
                <w:sz w:val="13"/>
              </w:rPr>
              <w:t> </w:t>
            </w:r>
            <w:r>
              <w:rPr>
                <w:w w:val="90"/>
                <w:sz w:val="13"/>
              </w:rPr>
              <w:t>Terrenos</w:t>
            </w:r>
            <w:r>
              <w:rPr>
                <w:spacing w:val="-4"/>
                <w:sz w:val="13"/>
              </w:rPr>
              <w:t> </w:t>
            </w:r>
            <w:r>
              <w:rPr>
                <w:w w:val="90"/>
                <w:sz w:val="13"/>
              </w:rPr>
              <w:t>y</w:t>
            </w:r>
            <w:r>
              <w:rPr>
                <w:spacing w:val="7"/>
                <w:sz w:val="13"/>
              </w:rPr>
              <w:t> </w:t>
            </w:r>
            <w:r>
              <w:rPr>
                <w:w w:val="90"/>
                <w:sz w:val="13"/>
              </w:rPr>
              <w:t>Construcción</w:t>
            </w:r>
            <w:r>
              <w:rPr>
                <w:spacing w:val="-4"/>
                <w:w w:val="90"/>
                <w:sz w:val="13"/>
              </w:rPr>
              <w:t> </w:t>
            </w:r>
            <w:r>
              <w:rPr>
                <w:w w:val="90"/>
                <w:sz w:val="13"/>
              </w:rPr>
              <w:t>de</w:t>
            </w:r>
            <w:r>
              <w:rPr>
                <w:spacing w:val="-5"/>
                <w:w w:val="90"/>
                <w:sz w:val="13"/>
              </w:rPr>
              <w:t> </w:t>
            </w:r>
            <w:r>
              <w:rPr>
                <w:w w:val="90"/>
                <w:sz w:val="13"/>
              </w:rPr>
              <w:t>Obras</w:t>
            </w:r>
            <w:r>
              <w:rPr>
                <w:spacing w:val="-1"/>
                <w:sz w:val="13"/>
              </w:rPr>
              <w:t> </w:t>
            </w:r>
            <w:r>
              <w:rPr>
                <w:w w:val="90"/>
                <w:sz w:val="13"/>
              </w:rPr>
              <w:t>de</w:t>
            </w:r>
            <w:r>
              <w:rPr>
                <w:spacing w:val="-3"/>
                <w:w w:val="90"/>
                <w:sz w:val="13"/>
              </w:rPr>
              <w:t> </w:t>
            </w:r>
            <w:r>
              <w:rPr>
                <w:w w:val="90"/>
                <w:sz w:val="13"/>
              </w:rPr>
              <w:t>Urbanización</w:t>
            </w:r>
            <w:r>
              <w:rPr>
                <w:spacing w:val="-5"/>
                <w:w w:val="90"/>
                <w:sz w:val="13"/>
              </w:rPr>
              <w:t> </w:t>
            </w:r>
            <w:r>
              <w:rPr>
                <w:w w:val="90"/>
                <w:sz w:val="13"/>
              </w:rPr>
              <w:t>en</w:t>
            </w:r>
            <w:r>
              <w:rPr>
                <w:spacing w:val="-5"/>
                <w:w w:val="90"/>
                <w:sz w:val="13"/>
              </w:rPr>
              <w:t> </w:t>
            </w:r>
            <w:r>
              <w:rPr>
                <w:spacing w:val="-2"/>
                <w:w w:val="90"/>
                <w:sz w:val="13"/>
              </w:rPr>
              <w:t>Proceso</w:t>
            </w:r>
          </w:p>
        </w:tc>
        <w:tc>
          <w:tcPr>
            <w:tcW w:w="1471" w:type="dxa"/>
            <w:tcBorders>
              <w:top w:val="nil"/>
              <w:left w:val="single" w:sz="8" w:space="0" w:color="000000"/>
              <w:bottom w:val="nil"/>
              <w:right w:val="single" w:sz="8" w:space="0" w:color="000000"/>
            </w:tcBorders>
          </w:tcPr>
          <w:p>
            <w:pPr>
              <w:pStyle w:val="TableParagraph"/>
              <w:jc w:val="left"/>
              <w:rPr>
                <w:rFonts w:ascii="Times New Roman"/>
                <w:sz w:val="14"/>
              </w:rPr>
            </w:pPr>
          </w:p>
        </w:tc>
        <w:tc>
          <w:tcPr>
            <w:tcW w:w="1483" w:type="dxa"/>
            <w:tcBorders>
              <w:top w:val="nil"/>
              <w:left w:val="single" w:sz="8" w:space="0" w:color="000000"/>
              <w:bottom w:val="nil"/>
              <w:right w:val="single" w:sz="8" w:space="0" w:color="000000"/>
            </w:tcBorders>
          </w:tcPr>
          <w:p>
            <w:pPr>
              <w:pStyle w:val="TableParagraph"/>
              <w:jc w:val="left"/>
              <w:rPr>
                <w:rFonts w:ascii="Times New Roman"/>
                <w:sz w:val="14"/>
              </w:rPr>
            </w:pPr>
          </w:p>
        </w:tc>
      </w:tr>
      <w:tr>
        <w:trPr>
          <w:trHeight w:val="220" w:hRule="atLeast"/>
        </w:trPr>
        <w:tc>
          <w:tcPr>
            <w:tcW w:w="4811" w:type="dxa"/>
            <w:tcBorders>
              <w:top w:val="nil"/>
              <w:bottom w:val="nil"/>
              <w:right w:val="single" w:sz="8" w:space="0" w:color="000000"/>
            </w:tcBorders>
          </w:tcPr>
          <w:p>
            <w:pPr>
              <w:pStyle w:val="TableParagraph"/>
              <w:spacing w:before="40"/>
              <w:ind w:left="179"/>
              <w:jc w:val="left"/>
              <w:rPr>
                <w:sz w:val="13"/>
              </w:rPr>
            </w:pPr>
            <w:r>
              <w:rPr>
                <w:spacing w:val="-2"/>
                <w:w w:val="90"/>
                <w:sz w:val="13"/>
              </w:rPr>
              <w:t>Instalaciones</w:t>
            </w:r>
            <w:r>
              <w:rPr>
                <w:spacing w:val="4"/>
                <w:sz w:val="13"/>
              </w:rPr>
              <w:t> </w:t>
            </w:r>
            <w:r>
              <w:rPr>
                <w:spacing w:val="-2"/>
                <w:w w:val="90"/>
                <w:sz w:val="13"/>
              </w:rPr>
              <w:t>y</w:t>
            </w:r>
            <w:r>
              <w:rPr>
                <w:spacing w:val="18"/>
                <w:sz w:val="13"/>
              </w:rPr>
              <w:t> </w:t>
            </w:r>
            <w:r>
              <w:rPr>
                <w:spacing w:val="-2"/>
                <w:w w:val="90"/>
                <w:sz w:val="13"/>
              </w:rPr>
              <w:t>Equipamiento</w:t>
            </w:r>
            <w:r>
              <w:rPr>
                <w:spacing w:val="-2"/>
                <w:sz w:val="13"/>
              </w:rPr>
              <w:t> </w:t>
            </w:r>
            <w:r>
              <w:rPr>
                <w:spacing w:val="-2"/>
                <w:w w:val="90"/>
                <w:sz w:val="13"/>
              </w:rPr>
              <w:t>en</w:t>
            </w:r>
            <w:r>
              <w:rPr>
                <w:spacing w:val="-1"/>
                <w:sz w:val="13"/>
              </w:rPr>
              <w:t> </w:t>
            </w:r>
            <w:r>
              <w:rPr>
                <w:spacing w:val="-2"/>
                <w:w w:val="90"/>
                <w:sz w:val="13"/>
              </w:rPr>
              <w:t>Construcciones</w:t>
            </w:r>
            <w:r>
              <w:rPr>
                <w:spacing w:val="4"/>
                <w:sz w:val="13"/>
              </w:rPr>
              <w:t> </w:t>
            </w:r>
            <w:r>
              <w:rPr>
                <w:spacing w:val="-2"/>
                <w:w w:val="90"/>
                <w:sz w:val="13"/>
              </w:rPr>
              <w:t>en</w:t>
            </w:r>
            <w:r>
              <w:rPr>
                <w:spacing w:val="-1"/>
                <w:sz w:val="13"/>
              </w:rPr>
              <w:t> </w:t>
            </w:r>
            <w:r>
              <w:rPr>
                <w:spacing w:val="-2"/>
                <w:w w:val="90"/>
                <w:sz w:val="13"/>
              </w:rPr>
              <w:t>Proceso</w:t>
            </w:r>
          </w:p>
        </w:tc>
        <w:tc>
          <w:tcPr>
            <w:tcW w:w="1471" w:type="dxa"/>
            <w:tcBorders>
              <w:top w:val="nil"/>
              <w:left w:val="single" w:sz="8" w:space="0" w:color="000000"/>
              <w:right w:val="single" w:sz="8" w:space="0" w:color="000000"/>
            </w:tcBorders>
          </w:tcPr>
          <w:p>
            <w:pPr>
              <w:pStyle w:val="TableParagraph"/>
              <w:jc w:val="left"/>
              <w:rPr>
                <w:rFonts w:ascii="Times New Roman"/>
                <w:sz w:val="14"/>
              </w:rPr>
            </w:pPr>
          </w:p>
        </w:tc>
        <w:tc>
          <w:tcPr>
            <w:tcW w:w="1483" w:type="dxa"/>
            <w:tcBorders>
              <w:top w:val="nil"/>
              <w:left w:val="single" w:sz="8" w:space="0" w:color="000000"/>
              <w:right w:val="single" w:sz="8" w:space="0" w:color="000000"/>
            </w:tcBorders>
          </w:tcPr>
          <w:p>
            <w:pPr>
              <w:pStyle w:val="TableParagraph"/>
              <w:jc w:val="left"/>
              <w:rPr>
                <w:rFonts w:ascii="Times New Roman"/>
                <w:sz w:val="14"/>
              </w:rPr>
            </w:pPr>
          </w:p>
        </w:tc>
      </w:tr>
      <w:tr>
        <w:trPr>
          <w:trHeight w:val="208" w:hRule="atLeast"/>
        </w:trPr>
        <w:tc>
          <w:tcPr>
            <w:tcW w:w="4811" w:type="dxa"/>
            <w:tcBorders>
              <w:top w:val="nil"/>
              <w:bottom w:val="nil"/>
              <w:right w:val="single" w:sz="8" w:space="0" w:color="000000"/>
            </w:tcBorders>
          </w:tcPr>
          <w:p>
            <w:pPr>
              <w:pStyle w:val="TableParagraph"/>
              <w:spacing w:before="28"/>
              <w:ind w:left="37"/>
              <w:jc w:val="center"/>
              <w:rPr>
                <w:sz w:val="13"/>
              </w:rPr>
            </w:pPr>
            <w:r>
              <w:rPr>
                <w:spacing w:val="-4"/>
                <w:sz w:val="13"/>
              </w:rPr>
              <w:t>Suma</w:t>
            </w:r>
          </w:p>
        </w:tc>
        <w:tc>
          <w:tcPr>
            <w:tcW w:w="1471" w:type="dxa"/>
            <w:tcBorders>
              <w:left w:val="single" w:sz="8" w:space="0" w:color="000000"/>
              <w:right w:val="single" w:sz="8" w:space="0" w:color="000000"/>
            </w:tcBorders>
          </w:tcPr>
          <w:p>
            <w:pPr>
              <w:pStyle w:val="TableParagraph"/>
              <w:tabs>
                <w:tab w:pos="544" w:val="left" w:leader="none"/>
              </w:tabs>
              <w:spacing w:before="28"/>
              <w:ind w:right="41"/>
              <w:rPr>
                <w:sz w:val="13"/>
              </w:rPr>
            </w:pPr>
            <w:r>
              <w:rPr>
                <w:spacing w:val="-10"/>
                <w:sz w:val="13"/>
              </w:rPr>
              <w:t>$</w:t>
            </w:r>
            <w:r>
              <w:rPr>
                <w:sz w:val="13"/>
              </w:rPr>
              <w:tab/>
            </w:r>
            <w:r>
              <w:rPr>
                <w:spacing w:val="-5"/>
                <w:sz w:val="13"/>
              </w:rPr>
              <w:t>543,204,862.82</w:t>
            </w:r>
          </w:p>
        </w:tc>
        <w:tc>
          <w:tcPr>
            <w:tcW w:w="1483" w:type="dxa"/>
            <w:tcBorders>
              <w:left w:val="single" w:sz="8" w:space="0" w:color="000000"/>
              <w:right w:val="single" w:sz="8" w:space="0" w:color="000000"/>
            </w:tcBorders>
          </w:tcPr>
          <w:p>
            <w:pPr>
              <w:pStyle w:val="TableParagraph"/>
              <w:tabs>
                <w:tab w:pos="554" w:val="left" w:leader="none"/>
              </w:tabs>
              <w:spacing w:before="28"/>
              <w:ind w:right="41"/>
              <w:rPr>
                <w:sz w:val="13"/>
              </w:rPr>
            </w:pPr>
            <w:r>
              <w:rPr>
                <w:spacing w:val="-10"/>
                <w:sz w:val="13"/>
              </w:rPr>
              <w:t>$</w:t>
            </w:r>
            <w:r>
              <w:rPr>
                <w:sz w:val="13"/>
              </w:rPr>
              <w:tab/>
            </w:r>
            <w:r>
              <w:rPr>
                <w:spacing w:val="-5"/>
                <w:sz w:val="13"/>
              </w:rPr>
              <w:t>144,368,918.48</w:t>
            </w:r>
          </w:p>
        </w:tc>
      </w:tr>
      <w:tr>
        <w:trPr>
          <w:trHeight w:val="208" w:hRule="atLeast"/>
        </w:trPr>
        <w:tc>
          <w:tcPr>
            <w:tcW w:w="4811" w:type="dxa"/>
            <w:tcBorders>
              <w:top w:val="nil"/>
              <w:right w:val="single" w:sz="8" w:space="0" w:color="000000"/>
            </w:tcBorders>
          </w:tcPr>
          <w:p>
            <w:pPr>
              <w:pStyle w:val="TableParagraph"/>
              <w:jc w:val="left"/>
              <w:rPr>
                <w:rFonts w:ascii="Times New Roman"/>
                <w:sz w:val="14"/>
              </w:rPr>
            </w:pPr>
          </w:p>
        </w:tc>
        <w:tc>
          <w:tcPr>
            <w:tcW w:w="1471" w:type="dxa"/>
            <w:tcBorders>
              <w:left w:val="single" w:sz="8" w:space="0" w:color="000000"/>
              <w:right w:val="single" w:sz="8" w:space="0" w:color="000000"/>
            </w:tcBorders>
          </w:tcPr>
          <w:p>
            <w:pPr>
              <w:pStyle w:val="TableParagraph"/>
              <w:jc w:val="left"/>
              <w:rPr>
                <w:rFonts w:ascii="Times New Roman"/>
                <w:sz w:val="14"/>
              </w:rPr>
            </w:pPr>
          </w:p>
        </w:tc>
        <w:tc>
          <w:tcPr>
            <w:tcW w:w="1483" w:type="dxa"/>
            <w:tcBorders>
              <w:left w:val="single" w:sz="8" w:space="0" w:color="000000"/>
              <w:right w:val="single" w:sz="8" w:space="0" w:color="000000"/>
            </w:tcBorders>
          </w:tcPr>
          <w:p>
            <w:pPr>
              <w:pStyle w:val="TableParagraph"/>
              <w:jc w:val="left"/>
              <w:rPr>
                <w:rFonts w:ascii="Times New Roman"/>
                <w:sz w:val="14"/>
              </w:rPr>
            </w:pPr>
          </w:p>
        </w:tc>
      </w:tr>
      <w:tr>
        <w:trPr>
          <w:trHeight w:val="208" w:hRule="atLeast"/>
        </w:trPr>
        <w:tc>
          <w:tcPr>
            <w:tcW w:w="4811" w:type="dxa"/>
            <w:tcBorders>
              <w:left w:val="nil"/>
              <w:bottom w:val="nil"/>
              <w:right w:val="single" w:sz="8" w:space="0" w:color="000000"/>
            </w:tcBorders>
          </w:tcPr>
          <w:p>
            <w:pPr>
              <w:pStyle w:val="TableParagraph"/>
              <w:spacing w:before="28"/>
              <w:ind w:left="44"/>
              <w:jc w:val="center"/>
              <w:rPr>
                <w:sz w:val="13"/>
              </w:rPr>
            </w:pPr>
            <w:r>
              <w:rPr>
                <w:spacing w:val="-2"/>
                <w:w w:val="105"/>
                <w:sz w:val="13"/>
              </w:rPr>
              <w:t>Total:</w:t>
            </w:r>
          </w:p>
        </w:tc>
        <w:tc>
          <w:tcPr>
            <w:tcW w:w="1471" w:type="dxa"/>
            <w:tcBorders>
              <w:left w:val="single" w:sz="8" w:space="0" w:color="000000"/>
              <w:right w:val="single" w:sz="8" w:space="0" w:color="000000"/>
            </w:tcBorders>
            <w:shd w:val="clear" w:color="auto" w:fill="781328"/>
          </w:tcPr>
          <w:p>
            <w:pPr>
              <w:pStyle w:val="TableParagraph"/>
              <w:tabs>
                <w:tab w:pos="434" w:val="left" w:leader="none"/>
              </w:tabs>
              <w:spacing w:before="18"/>
              <w:ind w:right="41"/>
              <w:rPr>
                <w:sz w:val="13"/>
              </w:rPr>
            </w:pPr>
            <w:r>
              <w:rPr>
                <w:color w:val="FFFFFF"/>
                <w:spacing w:val="-10"/>
                <w:sz w:val="13"/>
              </w:rPr>
              <w:t>$</w:t>
            </w:r>
            <w:r>
              <w:rPr>
                <w:color w:val="FFFFFF"/>
                <w:sz w:val="13"/>
              </w:rPr>
              <w:tab/>
            </w:r>
            <w:r>
              <w:rPr>
                <w:color w:val="FFFFFF"/>
                <w:spacing w:val="-4"/>
                <w:sz w:val="13"/>
              </w:rPr>
              <w:t>8,725,726,123.18</w:t>
            </w:r>
          </w:p>
        </w:tc>
        <w:tc>
          <w:tcPr>
            <w:tcW w:w="1483" w:type="dxa"/>
            <w:tcBorders>
              <w:left w:val="single" w:sz="8" w:space="0" w:color="000000"/>
              <w:right w:val="single" w:sz="8" w:space="0" w:color="000000"/>
            </w:tcBorders>
            <w:shd w:val="clear" w:color="auto" w:fill="781328"/>
          </w:tcPr>
          <w:p>
            <w:pPr>
              <w:pStyle w:val="TableParagraph"/>
              <w:tabs>
                <w:tab w:pos="443" w:val="left" w:leader="none"/>
              </w:tabs>
              <w:spacing w:before="18"/>
              <w:ind w:right="41"/>
              <w:rPr>
                <w:sz w:val="13"/>
              </w:rPr>
            </w:pPr>
            <w:r>
              <w:rPr>
                <w:color w:val="FFFFFF"/>
                <w:spacing w:val="-10"/>
                <w:sz w:val="13"/>
              </w:rPr>
              <w:t>$</w:t>
            </w:r>
            <w:r>
              <w:rPr>
                <w:color w:val="FFFFFF"/>
                <w:sz w:val="13"/>
              </w:rPr>
              <w:tab/>
            </w:r>
            <w:r>
              <w:rPr>
                <w:color w:val="FFFFFF"/>
                <w:spacing w:val="-4"/>
                <w:sz w:val="13"/>
              </w:rPr>
              <w:t>7,559,036,424.30</w:t>
            </w:r>
          </w:p>
        </w:tc>
      </w:tr>
    </w:tbl>
    <w:p>
      <w:pPr>
        <w:pStyle w:val="TableParagraph"/>
        <w:spacing w:after="0"/>
        <w:rPr>
          <w:sz w:val="13"/>
        </w:rPr>
        <w:sectPr>
          <w:pgSz w:w="12240" w:h="15840"/>
          <w:pgMar w:header="787" w:footer="720" w:top="2720" w:bottom="980" w:left="1080" w:right="720"/>
        </w:sectPr>
      </w:pPr>
    </w:p>
    <w:p>
      <w:pPr>
        <w:pStyle w:val="BodyText"/>
        <w:spacing w:before="178"/>
        <w:rPr>
          <w:sz w:val="28"/>
        </w:rPr>
      </w:pPr>
    </w:p>
    <w:p>
      <w:pPr>
        <w:spacing w:before="0"/>
        <w:ind w:left="907" w:right="0" w:firstLine="0"/>
        <w:jc w:val="left"/>
        <w:rPr>
          <w:sz w:val="28"/>
        </w:rPr>
      </w:pPr>
      <w:r>
        <w:rPr>
          <w:w w:val="85"/>
          <w:sz w:val="28"/>
        </w:rPr>
        <w:t>b).-</w:t>
      </w:r>
      <w:r>
        <w:rPr>
          <w:spacing w:val="-2"/>
          <w:sz w:val="28"/>
        </w:rPr>
        <w:t> </w:t>
      </w:r>
      <w:r>
        <w:rPr>
          <w:w w:val="85"/>
          <w:sz w:val="28"/>
        </w:rPr>
        <w:t>Bienes</w:t>
      </w:r>
      <w:r>
        <w:rPr>
          <w:spacing w:val="-3"/>
          <w:sz w:val="28"/>
        </w:rPr>
        <w:t> </w:t>
      </w:r>
      <w:r>
        <w:rPr>
          <w:spacing w:val="-2"/>
          <w:w w:val="85"/>
          <w:sz w:val="28"/>
        </w:rPr>
        <w:t>Muebles</w:t>
      </w:r>
    </w:p>
    <w:p>
      <w:pPr>
        <w:pStyle w:val="BodyText"/>
        <w:spacing w:before="4"/>
        <w:rPr>
          <w:sz w:val="16"/>
        </w:rPr>
      </w:pPr>
    </w:p>
    <w:tbl>
      <w:tblPr>
        <w:tblW w:w="0" w:type="auto"/>
        <w:jc w:val="left"/>
        <w:tblInd w:w="2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947"/>
        <w:gridCol w:w="1207"/>
        <w:gridCol w:w="1217"/>
      </w:tblGrid>
      <w:tr>
        <w:trPr>
          <w:trHeight w:val="167" w:hRule="atLeast"/>
        </w:trPr>
        <w:tc>
          <w:tcPr>
            <w:tcW w:w="3947" w:type="dxa"/>
            <w:shd w:val="clear" w:color="auto" w:fill="781328"/>
          </w:tcPr>
          <w:p>
            <w:pPr>
              <w:pStyle w:val="TableParagraph"/>
              <w:spacing w:before="11"/>
              <w:ind w:left="23"/>
              <w:jc w:val="center"/>
              <w:rPr>
                <w:sz w:val="11"/>
              </w:rPr>
            </w:pPr>
            <w:r>
              <w:rPr>
                <w:color w:val="FFFFFF"/>
                <w:spacing w:val="-2"/>
                <w:sz w:val="11"/>
              </w:rPr>
              <w:t>Descripción</w:t>
            </w:r>
          </w:p>
        </w:tc>
        <w:tc>
          <w:tcPr>
            <w:tcW w:w="1207" w:type="dxa"/>
            <w:shd w:val="clear" w:color="auto" w:fill="781328"/>
          </w:tcPr>
          <w:p>
            <w:pPr>
              <w:pStyle w:val="TableParagraph"/>
              <w:spacing w:before="11"/>
              <w:ind w:left="19"/>
              <w:jc w:val="center"/>
              <w:rPr>
                <w:sz w:val="11"/>
              </w:rPr>
            </w:pPr>
            <w:r>
              <w:rPr>
                <w:color w:val="FFFFFF"/>
                <w:spacing w:val="-4"/>
                <w:sz w:val="11"/>
              </w:rPr>
              <w:t>2024</w:t>
            </w:r>
          </w:p>
        </w:tc>
        <w:tc>
          <w:tcPr>
            <w:tcW w:w="1217" w:type="dxa"/>
            <w:shd w:val="clear" w:color="auto" w:fill="781328"/>
          </w:tcPr>
          <w:p>
            <w:pPr>
              <w:pStyle w:val="TableParagraph"/>
              <w:spacing w:before="11"/>
              <w:ind w:left="31"/>
              <w:jc w:val="center"/>
              <w:rPr>
                <w:sz w:val="11"/>
              </w:rPr>
            </w:pPr>
            <w:r>
              <w:rPr>
                <w:color w:val="FFFFFF"/>
                <w:spacing w:val="-4"/>
                <w:sz w:val="11"/>
              </w:rPr>
              <w:t>2023</w:t>
            </w:r>
          </w:p>
        </w:tc>
      </w:tr>
      <w:tr>
        <w:trPr>
          <w:trHeight w:val="900" w:hRule="atLeast"/>
        </w:trPr>
        <w:tc>
          <w:tcPr>
            <w:tcW w:w="3947" w:type="dxa"/>
            <w:vMerge w:val="restart"/>
          </w:tcPr>
          <w:p>
            <w:pPr>
              <w:pStyle w:val="TableParagraph"/>
              <w:spacing w:line="352" w:lineRule="auto" w:before="21"/>
              <w:ind w:left="146" w:right="1983" w:hanging="92"/>
              <w:jc w:val="left"/>
              <w:rPr>
                <w:sz w:val="11"/>
              </w:rPr>
            </w:pPr>
            <w:r>
              <w:rPr>
                <w:sz w:val="11"/>
              </w:rPr>
              <w:t>Mobiliario</w:t>
            </w:r>
            <w:r>
              <w:rPr>
                <w:spacing w:val="-3"/>
                <w:sz w:val="11"/>
              </w:rPr>
              <w:t> </w:t>
            </w:r>
            <w:r>
              <w:rPr>
                <w:sz w:val="11"/>
              </w:rPr>
              <w:t>y</w:t>
            </w:r>
            <w:r>
              <w:rPr>
                <w:spacing w:val="-7"/>
                <w:sz w:val="11"/>
              </w:rPr>
              <w:t> </w:t>
            </w:r>
            <w:r>
              <w:rPr>
                <w:sz w:val="11"/>
              </w:rPr>
              <w:t>Equipo</w:t>
            </w:r>
            <w:r>
              <w:rPr>
                <w:spacing w:val="-3"/>
                <w:sz w:val="11"/>
              </w:rPr>
              <w:t> </w:t>
            </w:r>
            <w:r>
              <w:rPr>
                <w:sz w:val="11"/>
              </w:rPr>
              <w:t>de</w:t>
            </w:r>
            <w:r>
              <w:rPr>
                <w:spacing w:val="-7"/>
                <w:sz w:val="11"/>
              </w:rPr>
              <w:t> </w:t>
            </w:r>
            <w:r>
              <w:rPr>
                <w:sz w:val="11"/>
              </w:rPr>
              <w:t>Administración</w:t>
            </w:r>
            <w:r>
              <w:rPr>
                <w:spacing w:val="40"/>
                <w:sz w:val="11"/>
              </w:rPr>
              <w:t> </w:t>
            </w:r>
            <w:r>
              <w:rPr>
                <w:spacing w:val="-4"/>
                <w:sz w:val="11"/>
              </w:rPr>
              <w:t>Muebles de Oficina y</w:t>
            </w:r>
            <w:r>
              <w:rPr>
                <w:spacing w:val="6"/>
                <w:sz w:val="11"/>
              </w:rPr>
              <w:t> </w:t>
            </w:r>
            <w:r>
              <w:rPr>
                <w:spacing w:val="-4"/>
                <w:sz w:val="11"/>
              </w:rPr>
              <w:t>Estantería</w:t>
            </w:r>
            <w:r>
              <w:rPr>
                <w:spacing w:val="40"/>
                <w:sz w:val="11"/>
              </w:rPr>
              <w:t> </w:t>
            </w:r>
            <w:r>
              <w:rPr>
                <w:spacing w:val="-2"/>
                <w:w w:val="90"/>
                <w:sz w:val="11"/>
              </w:rPr>
              <w:t>Muebles,</w:t>
            </w:r>
            <w:r>
              <w:rPr>
                <w:spacing w:val="-3"/>
                <w:w w:val="90"/>
                <w:sz w:val="11"/>
              </w:rPr>
              <w:t> </w:t>
            </w:r>
            <w:r>
              <w:rPr>
                <w:spacing w:val="-2"/>
                <w:w w:val="90"/>
                <w:sz w:val="11"/>
              </w:rPr>
              <w:t>excepto</w:t>
            </w:r>
            <w:r>
              <w:rPr>
                <w:spacing w:val="-5"/>
                <w:sz w:val="11"/>
              </w:rPr>
              <w:t> </w:t>
            </w:r>
            <w:r>
              <w:rPr>
                <w:spacing w:val="-2"/>
                <w:w w:val="90"/>
                <w:sz w:val="11"/>
              </w:rPr>
              <w:t>de</w:t>
            </w:r>
            <w:r>
              <w:rPr>
                <w:spacing w:val="-3"/>
                <w:w w:val="90"/>
                <w:sz w:val="11"/>
              </w:rPr>
              <w:t> </w:t>
            </w:r>
            <w:r>
              <w:rPr>
                <w:spacing w:val="-2"/>
                <w:w w:val="90"/>
                <w:sz w:val="11"/>
              </w:rPr>
              <w:t>Oficina</w:t>
            </w:r>
            <w:r>
              <w:rPr>
                <w:spacing w:val="-3"/>
                <w:w w:val="90"/>
                <w:sz w:val="11"/>
              </w:rPr>
              <w:t> </w:t>
            </w:r>
            <w:r>
              <w:rPr>
                <w:spacing w:val="-2"/>
                <w:w w:val="90"/>
                <w:sz w:val="11"/>
              </w:rPr>
              <w:t>y</w:t>
            </w:r>
            <w:r>
              <w:rPr>
                <w:spacing w:val="6"/>
                <w:sz w:val="11"/>
              </w:rPr>
              <w:t> </w:t>
            </w:r>
            <w:r>
              <w:rPr>
                <w:spacing w:val="-2"/>
                <w:w w:val="90"/>
                <w:sz w:val="11"/>
              </w:rPr>
              <w:t>Estantería</w:t>
            </w:r>
          </w:p>
          <w:p>
            <w:pPr>
              <w:pStyle w:val="TableParagraph"/>
              <w:spacing w:line="352" w:lineRule="auto" w:before="1"/>
              <w:ind w:left="146" w:right="1345"/>
              <w:jc w:val="left"/>
              <w:rPr>
                <w:sz w:val="11"/>
              </w:rPr>
            </w:pPr>
            <w:r>
              <w:rPr>
                <w:spacing w:val="-4"/>
                <w:w w:val="90"/>
                <w:sz w:val="11"/>
              </w:rPr>
              <w:t>Equipo</w:t>
            </w:r>
            <w:r>
              <w:rPr>
                <w:sz w:val="11"/>
              </w:rPr>
              <w:t> </w:t>
            </w:r>
            <w:r>
              <w:rPr>
                <w:spacing w:val="-4"/>
                <w:w w:val="90"/>
                <w:sz w:val="11"/>
              </w:rPr>
              <w:t>de</w:t>
            </w:r>
            <w:r>
              <w:rPr>
                <w:sz w:val="11"/>
              </w:rPr>
              <w:t> </w:t>
            </w:r>
            <w:r>
              <w:rPr>
                <w:spacing w:val="-4"/>
                <w:w w:val="90"/>
                <w:sz w:val="11"/>
              </w:rPr>
              <w:t>Cómputo</w:t>
            </w:r>
            <w:r>
              <w:rPr>
                <w:sz w:val="11"/>
              </w:rPr>
              <w:t> </w:t>
            </w:r>
            <w:r>
              <w:rPr>
                <w:spacing w:val="-4"/>
                <w:w w:val="90"/>
                <w:sz w:val="11"/>
              </w:rPr>
              <w:t>de</w:t>
            </w:r>
            <w:r>
              <w:rPr>
                <w:sz w:val="11"/>
              </w:rPr>
              <w:t> </w:t>
            </w:r>
            <w:r>
              <w:rPr>
                <w:spacing w:val="-4"/>
                <w:w w:val="90"/>
                <w:sz w:val="11"/>
              </w:rPr>
              <w:t>Tecnologías</w:t>
            </w:r>
            <w:r>
              <w:rPr>
                <w:spacing w:val="8"/>
                <w:sz w:val="11"/>
              </w:rPr>
              <w:t> </w:t>
            </w:r>
            <w:r>
              <w:rPr>
                <w:spacing w:val="-4"/>
                <w:w w:val="90"/>
                <w:sz w:val="11"/>
              </w:rPr>
              <w:t>de</w:t>
            </w:r>
            <w:r>
              <w:rPr>
                <w:sz w:val="11"/>
              </w:rPr>
              <w:t> </w:t>
            </w:r>
            <w:r>
              <w:rPr>
                <w:spacing w:val="-4"/>
                <w:w w:val="90"/>
                <w:sz w:val="11"/>
              </w:rPr>
              <w:t>la</w:t>
            </w:r>
            <w:r>
              <w:rPr>
                <w:sz w:val="11"/>
              </w:rPr>
              <w:t> </w:t>
            </w:r>
            <w:r>
              <w:rPr>
                <w:spacing w:val="-4"/>
                <w:w w:val="90"/>
                <w:sz w:val="11"/>
              </w:rPr>
              <w:t>Información</w:t>
            </w:r>
            <w:r>
              <w:rPr>
                <w:spacing w:val="40"/>
                <w:sz w:val="11"/>
              </w:rPr>
              <w:t> </w:t>
            </w:r>
            <w:r>
              <w:rPr>
                <w:spacing w:val="-4"/>
                <w:sz w:val="11"/>
              </w:rPr>
              <w:t>Otros Mobiliarios</w:t>
            </w:r>
            <w:r>
              <w:rPr>
                <w:spacing w:val="-3"/>
                <w:sz w:val="11"/>
              </w:rPr>
              <w:t> </w:t>
            </w:r>
            <w:r>
              <w:rPr>
                <w:spacing w:val="-4"/>
                <w:sz w:val="11"/>
              </w:rPr>
              <w:t>y</w:t>
            </w:r>
            <w:r>
              <w:rPr>
                <w:spacing w:val="-3"/>
                <w:sz w:val="11"/>
              </w:rPr>
              <w:t> </w:t>
            </w:r>
            <w:r>
              <w:rPr>
                <w:spacing w:val="-4"/>
                <w:sz w:val="11"/>
              </w:rPr>
              <w:t>Equipos</w:t>
            </w:r>
            <w:r>
              <w:rPr>
                <w:spacing w:val="-3"/>
                <w:sz w:val="11"/>
              </w:rPr>
              <w:t> </w:t>
            </w:r>
            <w:r>
              <w:rPr>
                <w:spacing w:val="-4"/>
                <w:sz w:val="11"/>
              </w:rPr>
              <w:t>de Administración</w:t>
            </w:r>
          </w:p>
          <w:p>
            <w:pPr>
              <w:pStyle w:val="TableParagraph"/>
              <w:spacing w:line="123" w:lineRule="exact"/>
              <w:ind w:right="1820"/>
              <w:rPr>
                <w:sz w:val="11"/>
              </w:rPr>
            </w:pPr>
            <w:r>
              <w:rPr>
                <w:spacing w:val="-4"/>
                <w:sz w:val="11"/>
              </w:rPr>
              <w:t>Suma</w:t>
            </w:r>
          </w:p>
          <w:p>
            <w:pPr>
              <w:pStyle w:val="TableParagraph"/>
              <w:spacing w:before="57"/>
              <w:ind w:right="1742"/>
              <w:rPr>
                <w:sz w:val="11"/>
              </w:rPr>
            </w:pPr>
            <w:r>
              <w:rPr>
                <w:spacing w:val="-2"/>
                <w:sz w:val="11"/>
              </w:rPr>
              <w:t>Mobiliario</w:t>
            </w:r>
            <w:r>
              <w:rPr>
                <w:sz w:val="11"/>
              </w:rPr>
              <w:t> </w:t>
            </w:r>
            <w:r>
              <w:rPr>
                <w:spacing w:val="-2"/>
                <w:sz w:val="11"/>
              </w:rPr>
              <w:t>y</w:t>
            </w:r>
            <w:r>
              <w:rPr>
                <w:spacing w:val="-4"/>
                <w:sz w:val="11"/>
              </w:rPr>
              <w:t> </w:t>
            </w:r>
            <w:r>
              <w:rPr>
                <w:spacing w:val="-2"/>
                <w:sz w:val="11"/>
              </w:rPr>
              <w:t>Equipo</w:t>
            </w:r>
            <w:r>
              <w:rPr>
                <w:spacing w:val="1"/>
                <w:sz w:val="11"/>
              </w:rPr>
              <w:t> </w:t>
            </w:r>
            <w:r>
              <w:rPr>
                <w:spacing w:val="-2"/>
                <w:sz w:val="11"/>
              </w:rPr>
              <w:t>Educacional</w:t>
            </w:r>
            <w:r>
              <w:rPr>
                <w:spacing w:val="3"/>
                <w:sz w:val="11"/>
              </w:rPr>
              <w:t> </w:t>
            </w:r>
            <w:r>
              <w:rPr>
                <w:spacing w:val="-2"/>
                <w:sz w:val="11"/>
              </w:rPr>
              <w:t>y</w:t>
            </w:r>
            <w:r>
              <w:rPr>
                <w:spacing w:val="-3"/>
                <w:sz w:val="11"/>
              </w:rPr>
              <w:t> </w:t>
            </w:r>
            <w:r>
              <w:rPr>
                <w:spacing w:val="-2"/>
                <w:sz w:val="11"/>
              </w:rPr>
              <w:t>Recreativo</w:t>
            </w:r>
          </w:p>
          <w:p>
            <w:pPr>
              <w:pStyle w:val="TableParagraph"/>
              <w:spacing w:line="352" w:lineRule="auto" w:before="61"/>
              <w:ind w:left="146" w:right="2012" w:hanging="1"/>
              <w:jc w:val="left"/>
              <w:rPr>
                <w:sz w:val="11"/>
              </w:rPr>
            </w:pPr>
            <w:r>
              <w:rPr>
                <w:spacing w:val="-2"/>
                <w:w w:val="90"/>
                <w:sz w:val="11"/>
              </w:rPr>
              <w:t>Equipos</w:t>
            </w:r>
            <w:r>
              <w:rPr>
                <w:spacing w:val="-3"/>
                <w:w w:val="90"/>
                <w:sz w:val="11"/>
              </w:rPr>
              <w:t> </w:t>
            </w:r>
            <w:r>
              <w:rPr>
                <w:spacing w:val="-2"/>
                <w:w w:val="90"/>
                <w:sz w:val="11"/>
              </w:rPr>
              <w:t>y</w:t>
            </w:r>
            <w:r>
              <w:rPr>
                <w:spacing w:val="-2"/>
                <w:sz w:val="11"/>
              </w:rPr>
              <w:t> </w:t>
            </w:r>
            <w:r>
              <w:rPr>
                <w:spacing w:val="-2"/>
                <w:w w:val="90"/>
                <w:sz w:val="11"/>
              </w:rPr>
              <w:t>Aparatos</w:t>
            </w:r>
            <w:r>
              <w:rPr>
                <w:spacing w:val="-5"/>
                <w:sz w:val="11"/>
              </w:rPr>
              <w:t> </w:t>
            </w:r>
            <w:r>
              <w:rPr>
                <w:spacing w:val="-2"/>
                <w:w w:val="90"/>
                <w:sz w:val="11"/>
              </w:rPr>
              <w:t>Audiovisuales</w:t>
            </w:r>
            <w:r>
              <w:rPr>
                <w:spacing w:val="40"/>
                <w:sz w:val="11"/>
              </w:rPr>
              <w:t> </w:t>
            </w:r>
            <w:r>
              <w:rPr>
                <w:spacing w:val="-2"/>
                <w:sz w:val="11"/>
              </w:rPr>
              <w:t>Aparatos</w:t>
            </w:r>
            <w:r>
              <w:rPr>
                <w:spacing w:val="-6"/>
                <w:sz w:val="11"/>
              </w:rPr>
              <w:t> </w:t>
            </w:r>
            <w:r>
              <w:rPr>
                <w:spacing w:val="-2"/>
                <w:sz w:val="11"/>
              </w:rPr>
              <w:t>Deportivos</w:t>
            </w:r>
          </w:p>
          <w:p>
            <w:pPr>
              <w:pStyle w:val="TableParagraph"/>
              <w:spacing w:line="123" w:lineRule="exact"/>
              <w:ind w:left="146"/>
              <w:jc w:val="left"/>
              <w:rPr>
                <w:sz w:val="11"/>
              </w:rPr>
            </w:pPr>
            <w:r>
              <w:rPr>
                <w:spacing w:val="-2"/>
                <w:w w:val="90"/>
                <w:sz w:val="11"/>
              </w:rPr>
              <w:t>Cámaras</w:t>
            </w:r>
            <w:r>
              <w:rPr>
                <w:spacing w:val="-3"/>
                <w:w w:val="90"/>
                <w:sz w:val="11"/>
              </w:rPr>
              <w:t> </w:t>
            </w:r>
            <w:r>
              <w:rPr>
                <w:spacing w:val="-2"/>
                <w:w w:val="90"/>
                <w:sz w:val="11"/>
              </w:rPr>
              <w:t>Fotográficas</w:t>
            </w:r>
            <w:r>
              <w:rPr>
                <w:spacing w:val="-5"/>
                <w:sz w:val="11"/>
              </w:rPr>
              <w:t> </w:t>
            </w:r>
            <w:r>
              <w:rPr>
                <w:spacing w:val="-2"/>
                <w:w w:val="90"/>
                <w:sz w:val="11"/>
              </w:rPr>
              <w:t>y</w:t>
            </w:r>
            <w:r>
              <w:rPr>
                <w:spacing w:val="1"/>
                <w:sz w:val="11"/>
              </w:rPr>
              <w:t> </w:t>
            </w:r>
            <w:r>
              <w:rPr>
                <w:spacing w:val="-2"/>
                <w:w w:val="90"/>
                <w:sz w:val="11"/>
              </w:rPr>
              <w:t>de</w:t>
            </w:r>
            <w:r>
              <w:rPr>
                <w:spacing w:val="-5"/>
                <w:sz w:val="11"/>
              </w:rPr>
              <w:t> </w:t>
            </w:r>
            <w:r>
              <w:rPr>
                <w:spacing w:val="-2"/>
                <w:w w:val="90"/>
                <w:sz w:val="11"/>
              </w:rPr>
              <w:t>Video</w:t>
            </w:r>
          </w:p>
          <w:p>
            <w:pPr>
              <w:pStyle w:val="TableParagraph"/>
              <w:spacing w:before="60"/>
              <w:ind w:left="146"/>
              <w:jc w:val="left"/>
              <w:rPr>
                <w:sz w:val="11"/>
              </w:rPr>
            </w:pPr>
            <w:r>
              <w:rPr>
                <w:spacing w:val="-2"/>
                <w:w w:val="90"/>
                <w:sz w:val="11"/>
              </w:rPr>
              <w:t>Otro</w:t>
            </w:r>
            <w:r>
              <w:rPr>
                <w:spacing w:val="-3"/>
                <w:w w:val="90"/>
                <w:sz w:val="11"/>
              </w:rPr>
              <w:t> </w:t>
            </w:r>
            <w:r>
              <w:rPr>
                <w:spacing w:val="-2"/>
                <w:w w:val="90"/>
                <w:sz w:val="11"/>
              </w:rPr>
              <w:t>Mobiliario</w:t>
            </w:r>
            <w:r>
              <w:rPr>
                <w:spacing w:val="-5"/>
                <w:sz w:val="11"/>
              </w:rPr>
              <w:t> </w:t>
            </w:r>
            <w:r>
              <w:rPr>
                <w:spacing w:val="-2"/>
                <w:w w:val="90"/>
                <w:sz w:val="11"/>
              </w:rPr>
              <w:t>y</w:t>
            </w:r>
            <w:r>
              <w:rPr>
                <w:spacing w:val="7"/>
                <w:sz w:val="11"/>
              </w:rPr>
              <w:t> </w:t>
            </w:r>
            <w:r>
              <w:rPr>
                <w:spacing w:val="-2"/>
                <w:w w:val="90"/>
                <w:sz w:val="11"/>
              </w:rPr>
              <w:t>Equipo</w:t>
            </w:r>
            <w:r>
              <w:rPr>
                <w:spacing w:val="-3"/>
                <w:w w:val="90"/>
                <w:sz w:val="11"/>
              </w:rPr>
              <w:t> </w:t>
            </w:r>
            <w:r>
              <w:rPr>
                <w:spacing w:val="-2"/>
                <w:w w:val="90"/>
                <w:sz w:val="11"/>
              </w:rPr>
              <w:t>Educacional</w:t>
            </w:r>
            <w:r>
              <w:rPr>
                <w:spacing w:val="-1"/>
                <w:sz w:val="11"/>
              </w:rPr>
              <w:t> </w:t>
            </w:r>
            <w:r>
              <w:rPr>
                <w:spacing w:val="-2"/>
                <w:w w:val="90"/>
                <w:sz w:val="11"/>
              </w:rPr>
              <w:t>y</w:t>
            </w:r>
            <w:r>
              <w:rPr>
                <w:spacing w:val="10"/>
                <w:sz w:val="11"/>
              </w:rPr>
              <w:t> </w:t>
            </w:r>
            <w:r>
              <w:rPr>
                <w:spacing w:val="-2"/>
                <w:w w:val="90"/>
                <w:sz w:val="11"/>
              </w:rPr>
              <w:t>Recreativo</w:t>
            </w:r>
          </w:p>
          <w:p>
            <w:pPr>
              <w:pStyle w:val="TableParagraph"/>
              <w:spacing w:before="58"/>
              <w:ind w:left="1852"/>
              <w:jc w:val="left"/>
              <w:rPr>
                <w:sz w:val="11"/>
              </w:rPr>
            </w:pPr>
            <w:r>
              <w:rPr>
                <w:spacing w:val="-4"/>
                <w:sz w:val="11"/>
              </w:rPr>
              <w:t>Suma</w:t>
            </w:r>
          </w:p>
          <w:p>
            <w:pPr>
              <w:pStyle w:val="TableParagraph"/>
              <w:spacing w:before="58"/>
              <w:ind w:left="54"/>
              <w:jc w:val="left"/>
              <w:rPr>
                <w:sz w:val="11"/>
              </w:rPr>
            </w:pPr>
            <w:r>
              <w:rPr>
                <w:spacing w:val="-2"/>
                <w:sz w:val="11"/>
              </w:rPr>
              <w:t>Equipo</w:t>
            </w:r>
            <w:r>
              <w:rPr>
                <w:spacing w:val="-6"/>
                <w:sz w:val="11"/>
              </w:rPr>
              <w:t> </w:t>
            </w:r>
            <w:r>
              <w:rPr>
                <w:spacing w:val="-2"/>
                <w:sz w:val="11"/>
              </w:rPr>
              <w:t>e</w:t>
            </w:r>
            <w:r>
              <w:rPr>
                <w:spacing w:val="-6"/>
                <w:sz w:val="11"/>
              </w:rPr>
              <w:t> </w:t>
            </w:r>
            <w:r>
              <w:rPr>
                <w:spacing w:val="-2"/>
                <w:sz w:val="11"/>
              </w:rPr>
              <w:t>Instrumental</w:t>
            </w:r>
            <w:r>
              <w:rPr>
                <w:spacing w:val="-5"/>
                <w:sz w:val="11"/>
              </w:rPr>
              <w:t> </w:t>
            </w:r>
            <w:r>
              <w:rPr>
                <w:spacing w:val="-2"/>
                <w:sz w:val="11"/>
              </w:rPr>
              <w:t>Médico</w:t>
            </w:r>
            <w:r>
              <w:rPr>
                <w:spacing w:val="-3"/>
                <w:sz w:val="11"/>
              </w:rPr>
              <w:t> </w:t>
            </w:r>
            <w:r>
              <w:rPr>
                <w:spacing w:val="-2"/>
                <w:sz w:val="11"/>
              </w:rPr>
              <w:t>y</w:t>
            </w:r>
            <w:r>
              <w:rPr>
                <w:spacing w:val="-5"/>
                <w:sz w:val="11"/>
              </w:rPr>
              <w:t> </w:t>
            </w:r>
            <w:r>
              <w:rPr>
                <w:spacing w:val="-2"/>
                <w:sz w:val="11"/>
              </w:rPr>
              <w:t>de</w:t>
            </w:r>
            <w:r>
              <w:rPr>
                <w:spacing w:val="-6"/>
                <w:sz w:val="11"/>
              </w:rPr>
              <w:t> </w:t>
            </w:r>
            <w:r>
              <w:rPr>
                <w:spacing w:val="-2"/>
                <w:sz w:val="11"/>
              </w:rPr>
              <w:t>Laboratorio</w:t>
            </w:r>
          </w:p>
          <w:p>
            <w:pPr>
              <w:pStyle w:val="TableParagraph"/>
              <w:spacing w:line="355" w:lineRule="auto" w:before="58"/>
              <w:ind w:left="145" w:right="2206"/>
              <w:jc w:val="left"/>
              <w:rPr>
                <w:sz w:val="11"/>
              </w:rPr>
            </w:pPr>
            <w:r>
              <w:rPr>
                <w:spacing w:val="-4"/>
                <w:sz w:val="11"/>
              </w:rPr>
              <w:t>Equipo Médico</w:t>
            </w:r>
            <w:r>
              <w:rPr>
                <w:spacing w:val="-6"/>
                <w:sz w:val="11"/>
              </w:rPr>
              <w:t> </w:t>
            </w:r>
            <w:r>
              <w:rPr>
                <w:spacing w:val="-4"/>
                <w:sz w:val="11"/>
              </w:rPr>
              <w:t>y</w:t>
            </w:r>
            <w:r>
              <w:rPr>
                <w:spacing w:val="-2"/>
                <w:sz w:val="11"/>
              </w:rPr>
              <w:t> </w:t>
            </w:r>
            <w:r>
              <w:rPr>
                <w:spacing w:val="-4"/>
                <w:sz w:val="11"/>
              </w:rPr>
              <w:t>de</w:t>
            </w:r>
            <w:r>
              <w:rPr>
                <w:spacing w:val="-6"/>
                <w:sz w:val="11"/>
              </w:rPr>
              <w:t> </w:t>
            </w:r>
            <w:r>
              <w:rPr>
                <w:spacing w:val="-4"/>
                <w:sz w:val="11"/>
              </w:rPr>
              <w:t>Laboratorio</w:t>
            </w:r>
            <w:r>
              <w:rPr>
                <w:spacing w:val="40"/>
                <w:sz w:val="11"/>
              </w:rPr>
              <w:t> </w:t>
            </w:r>
            <w:r>
              <w:rPr>
                <w:spacing w:val="-2"/>
                <w:w w:val="90"/>
                <w:sz w:val="11"/>
              </w:rPr>
              <w:t>Instrumental</w:t>
            </w:r>
            <w:r>
              <w:rPr>
                <w:spacing w:val="-3"/>
                <w:w w:val="90"/>
                <w:sz w:val="11"/>
              </w:rPr>
              <w:t> </w:t>
            </w:r>
            <w:r>
              <w:rPr>
                <w:spacing w:val="-2"/>
                <w:w w:val="90"/>
                <w:sz w:val="11"/>
              </w:rPr>
              <w:t>Médico</w:t>
            </w:r>
            <w:r>
              <w:rPr>
                <w:spacing w:val="-5"/>
                <w:sz w:val="11"/>
              </w:rPr>
              <w:t> </w:t>
            </w:r>
            <w:r>
              <w:rPr>
                <w:spacing w:val="-2"/>
                <w:w w:val="90"/>
                <w:sz w:val="11"/>
              </w:rPr>
              <w:t>y</w:t>
            </w:r>
            <w:r>
              <w:rPr>
                <w:spacing w:val="-3"/>
                <w:sz w:val="11"/>
              </w:rPr>
              <w:t> </w:t>
            </w:r>
            <w:r>
              <w:rPr>
                <w:spacing w:val="-2"/>
                <w:w w:val="90"/>
                <w:sz w:val="11"/>
              </w:rPr>
              <w:t>de</w:t>
            </w:r>
            <w:r>
              <w:rPr>
                <w:spacing w:val="-5"/>
                <w:sz w:val="11"/>
              </w:rPr>
              <w:t> </w:t>
            </w:r>
            <w:r>
              <w:rPr>
                <w:spacing w:val="-2"/>
                <w:w w:val="90"/>
                <w:sz w:val="11"/>
              </w:rPr>
              <w:t>Laboratorio</w:t>
            </w:r>
          </w:p>
          <w:p>
            <w:pPr>
              <w:pStyle w:val="TableParagraph"/>
              <w:spacing w:line="123" w:lineRule="exact"/>
              <w:ind w:left="1852"/>
              <w:jc w:val="left"/>
              <w:rPr>
                <w:sz w:val="11"/>
              </w:rPr>
            </w:pPr>
            <w:r>
              <w:rPr>
                <w:spacing w:val="-4"/>
                <w:sz w:val="11"/>
              </w:rPr>
              <w:t>Suma</w:t>
            </w:r>
          </w:p>
          <w:p>
            <w:pPr>
              <w:pStyle w:val="TableParagraph"/>
              <w:spacing w:line="352" w:lineRule="auto" w:before="58"/>
              <w:ind w:left="145" w:right="2324" w:hanging="92"/>
              <w:jc w:val="left"/>
              <w:rPr>
                <w:sz w:val="11"/>
              </w:rPr>
            </w:pPr>
            <w:r>
              <w:rPr>
                <w:sz w:val="11"/>
              </w:rPr>
              <w:t>Equipo de Transporte</w:t>
            </w:r>
            <w:r>
              <w:rPr>
                <w:spacing w:val="40"/>
                <w:sz w:val="11"/>
              </w:rPr>
              <w:t> </w:t>
            </w:r>
            <w:r>
              <w:rPr>
                <w:spacing w:val="-2"/>
                <w:w w:val="90"/>
                <w:sz w:val="11"/>
              </w:rPr>
              <w:t>Automóviles</w:t>
            </w:r>
            <w:r>
              <w:rPr>
                <w:spacing w:val="-3"/>
                <w:w w:val="90"/>
                <w:sz w:val="11"/>
              </w:rPr>
              <w:t> </w:t>
            </w:r>
            <w:r>
              <w:rPr>
                <w:spacing w:val="-2"/>
                <w:w w:val="90"/>
                <w:sz w:val="11"/>
              </w:rPr>
              <w:t>y</w:t>
            </w:r>
            <w:r>
              <w:rPr>
                <w:spacing w:val="-2"/>
                <w:sz w:val="11"/>
              </w:rPr>
              <w:t> </w:t>
            </w:r>
            <w:r>
              <w:rPr>
                <w:spacing w:val="-2"/>
                <w:w w:val="90"/>
                <w:sz w:val="11"/>
              </w:rPr>
              <w:t>Equipo</w:t>
            </w:r>
            <w:r>
              <w:rPr>
                <w:spacing w:val="-3"/>
                <w:w w:val="90"/>
                <w:sz w:val="11"/>
              </w:rPr>
              <w:t> </w:t>
            </w:r>
            <w:r>
              <w:rPr>
                <w:spacing w:val="-2"/>
                <w:w w:val="90"/>
                <w:sz w:val="11"/>
              </w:rPr>
              <w:t>Terrestre</w:t>
            </w:r>
            <w:r>
              <w:rPr>
                <w:spacing w:val="40"/>
                <w:sz w:val="11"/>
              </w:rPr>
              <w:t> </w:t>
            </w:r>
            <w:r>
              <w:rPr>
                <w:spacing w:val="-2"/>
                <w:sz w:val="11"/>
              </w:rPr>
              <w:t>Carrocerías</w:t>
            </w:r>
            <w:r>
              <w:rPr>
                <w:spacing w:val="-6"/>
                <w:sz w:val="11"/>
              </w:rPr>
              <w:t> </w:t>
            </w:r>
            <w:r>
              <w:rPr>
                <w:spacing w:val="-2"/>
                <w:sz w:val="11"/>
              </w:rPr>
              <w:t>y Remolques</w:t>
            </w:r>
            <w:r>
              <w:rPr>
                <w:spacing w:val="40"/>
                <w:sz w:val="11"/>
              </w:rPr>
              <w:t> </w:t>
            </w:r>
            <w:r>
              <w:rPr>
                <w:spacing w:val="-2"/>
                <w:sz w:val="11"/>
              </w:rPr>
              <w:t>Equipo</w:t>
            </w:r>
            <w:r>
              <w:rPr>
                <w:spacing w:val="-6"/>
                <w:sz w:val="11"/>
              </w:rPr>
              <w:t> </w:t>
            </w:r>
            <w:r>
              <w:rPr>
                <w:spacing w:val="-2"/>
                <w:sz w:val="11"/>
              </w:rPr>
              <w:t>Aeroespacial</w:t>
            </w:r>
            <w:r>
              <w:rPr>
                <w:spacing w:val="40"/>
                <w:sz w:val="11"/>
              </w:rPr>
              <w:t> </w:t>
            </w:r>
            <w:r>
              <w:rPr>
                <w:spacing w:val="-2"/>
                <w:sz w:val="11"/>
              </w:rPr>
              <w:t>Embarcaciones</w:t>
            </w:r>
          </w:p>
          <w:p>
            <w:pPr>
              <w:pStyle w:val="TableParagraph"/>
              <w:spacing w:before="1"/>
              <w:ind w:left="145"/>
              <w:jc w:val="left"/>
              <w:rPr>
                <w:sz w:val="11"/>
              </w:rPr>
            </w:pPr>
            <w:r>
              <w:rPr>
                <w:spacing w:val="-2"/>
                <w:w w:val="90"/>
                <w:sz w:val="11"/>
              </w:rPr>
              <w:t>Otros</w:t>
            </w:r>
            <w:r>
              <w:rPr>
                <w:spacing w:val="-3"/>
                <w:w w:val="90"/>
                <w:sz w:val="11"/>
              </w:rPr>
              <w:t> </w:t>
            </w:r>
            <w:r>
              <w:rPr>
                <w:spacing w:val="-2"/>
                <w:w w:val="90"/>
                <w:sz w:val="11"/>
              </w:rPr>
              <w:t>Equipos</w:t>
            </w:r>
            <w:r>
              <w:rPr>
                <w:spacing w:val="-2"/>
                <w:sz w:val="11"/>
              </w:rPr>
              <w:t> </w:t>
            </w:r>
            <w:r>
              <w:rPr>
                <w:spacing w:val="-2"/>
                <w:w w:val="90"/>
                <w:sz w:val="11"/>
              </w:rPr>
              <w:t>de</w:t>
            </w:r>
            <w:r>
              <w:rPr>
                <w:spacing w:val="-5"/>
                <w:sz w:val="11"/>
              </w:rPr>
              <w:t> </w:t>
            </w:r>
            <w:r>
              <w:rPr>
                <w:spacing w:val="-2"/>
                <w:w w:val="90"/>
                <w:sz w:val="11"/>
              </w:rPr>
              <w:t>Transporte</w:t>
            </w:r>
          </w:p>
          <w:p>
            <w:pPr>
              <w:pStyle w:val="TableParagraph"/>
              <w:spacing w:before="58"/>
              <w:ind w:left="1852"/>
              <w:jc w:val="left"/>
              <w:rPr>
                <w:sz w:val="11"/>
              </w:rPr>
            </w:pPr>
            <w:r>
              <w:rPr>
                <w:spacing w:val="-4"/>
                <w:sz w:val="11"/>
              </w:rPr>
              <w:t>Suma</w:t>
            </w:r>
          </w:p>
          <w:p>
            <w:pPr>
              <w:pStyle w:val="TableParagraph"/>
              <w:spacing w:before="58"/>
              <w:ind w:left="54"/>
              <w:jc w:val="left"/>
              <w:rPr>
                <w:sz w:val="11"/>
              </w:rPr>
            </w:pPr>
            <w:r>
              <w:rPr>
                <w:spacing w:val="-4"/>
                <w:sz w:val="11"/>
              </w:rPr>
              <w:t>Equipo</w:t>
            </w:r>
            <w:r>
              <w:rPr>
                <w:sz w:val="11"/>
              </w:rPr>
              <w:t> </w:t>
            </w:r>
            <w:r>
              <w:rPr>
                <w:spacing w:val="-4"/>
                <w:sz w:val="11"/>
              </w:rPr>
              <w:t>de Defensa y</w:t>
            </w:r>
            <w:r>
              <w:rPr>
                <w:spacing w:val="-6"/>
                <w:sz w:val="11"/>
              </w:rPr>
              <w:t> </w:t>
            </w:r>
            <w:r>
              <w:rPr>
                <w:spacing w:val="-4"/>
                <w:sz w:val="11"/>
              </w:rPr>
              <w:t>Seguridad</w:t>
            </w:r>
          </w:p>
          <w:p>
            <w:pPr>
              <w:pStyle w:val="TableParagraph"/>
              <w:spacing w:before="58"/>
              <w:ind w:left="145"/>
              <w:jc w:val="left"/>
              <w:rPr>
                <w:sz w:val="11"/>
              </w:rPr>
            </w:pPr>
            <w:r>
              <w:rPr>
                <w:spacing w:val="-2"/>
                <w:w w:val="90"/>
                <w:sz w:val="11"/>
              </w:rPr>
              <w:t>Equipo</w:t>
            </w:r>
            <w:r>
              <w:rPr>
                <w:spacing w:val="-3"/>
                <w:w w:val="90"/>
                <w:sz w:val="11"/>
              </w:rPr>
              <w:t> </w:t>
            </w:r>
            <w:r>
              <w:rPr>
                <w:spacing w:val="-2"/>
                <w:w w:val="90"/>
                <w:sz w:val="11"/>
              </w:rPr>
              <w:t>de</w:t>
            </w:r>
            <w:r>
              <w:rPr>
                <w:spacing w:val="-5"/>
                <w:sz w:val="11"/>
              </w:rPr>
              <w:t> </w:t>
            </w:r>
            <w:r>
              <w:rPr>
                <w:spacing w:val="-2"/>
                <w:w w:val="90"/>
                <w:sz w:val="11"/>
              </w:rPr>
              <w:t>Defensa</w:t>
            </w:r>
            <w:r>
              <w:rPr>
                <w:spacing w:val="-3"/>
                <w:w w:val="90"/>
                <w:sz w:val="11"/>
              </w:rPr>
              <w:t> </w:t>
            </w:r>
            <w:r>
              <w:rPr>
                <w:spacing w:val="-2"/>
                <w:w w:val="90"/>
                <w:sz w:val="11"/>
              </w:rPr>
              <w:t>y</w:t>
            </w:r>
            <w:r>
              <w:rPr>
                <w:sz w:val="11"/>
              </w:rPr>
              <w:t> </w:t>
            </w:r>
            <w:r>
              <w:rPr>
                <w:spacing w:val="-2"/>
                <w:w w:val="90"/>
                <w:sz w:val="11"/>
              </w:rPr>
              <w:t>Seguridad</w:t>
            </w:r>
          </w:p>
          <w:p>
            <w:pPr>
              <w:pStyle w:val="TableParagraph"/>
              <w:spacing w:line="352" w:lineRule="auto" w:before="60"/>
              <w:ind w:left="145" w:right="1877" w:hanging="92"/>
              <w:jc w:val="left"/>
              <w:rPr>
                <w:sz w:val="11"/>
              </w:rPr>
            </w:pPr>
            <w:r>
              <w:rPr>
                <w:spacing w:val="-2"/>
                <w:sz w:val="11"/>
              </w:rPr>
              <w:t>Maquinaria,</w:t>
            </w:r>
            <w:r>
              <w:rPr>
                <w:spacing w:val="-6"/>
                <w:sz w:val="11"/>
              </w:rPr>
              <w:t> </w:t>
            </w:r>
            <w:r>
              <w:rPr>
                <w:spacing w:val="-2"/>
                <w:sz w:val="11"/>
              </w:rPr>
              <w:t>Otros</w:t>
            </w:r>
            <w:r>
              <w:rPr>
                <w:spacing w:val="-5"/>
                <w:sz w:val="11"/>
              </w:rPr>
              <w:t> </w:t>
            </w:r>
            <w:r>
              <w:rPr>
                <w:spacing w:val="-2"/>
                <w:sz w:val="11"/>
              </w:rPr>
              <w:t>Equipos</w:t>
            </w:r>
            <w:r>
              <w:rPr>
                <w:spacing w:val="-5"/>
                <w:sz w:val="11"/>
              </w:rPr>
              <w:t> </w:t>
            </w:r>
            <w:r>
              <w:rPr>
                <w:spacing w:val="-2"/>
                <w:sz w:val="11"/>
              </w:rPr>
              <w:t>y</w:t>
            </w:r>
            <w:r>
              <w:rPr>
                <w:spacing w:val="-6"/>
                <w:sz w:val="11"/>
              </w:rPr>
              <w:t> </w:t>
            </w:r>
            <w:r>
              <w:rPr>
                <w:spacing w:val="-2"/>
                <w:sz w:val="11"/>
              </w:rPr>
              <w:t>Herramientas</w:t>
            </w:r>
            <w:r>
              <w:rPr>
                <w:spacing w:val="40"/>
                <w:sz w:val="11"/>
              </w:rPr>
              <w:t> </w:t>
            </w:r>
            <w:r>
              <w:rPr>
                <w:spacing w:val="-4"/>
                <w:sz w:val="11"/>
              </w:rPr>
              <w:t>Maquinaria y</w:t>
            </w:r>
            <w:r>
              <w:rPr>
                <w:spacing w:val="-3"/>
                <w:sz w:val="11"/>
              </w:rPr>
              <w:t> </w:t>
            </w:r>
            <w:r>
              <w:rPr>
                <w:spacing w:val="-4"/>
                <w:sz w:val="11"/>
              </w:rPr>
              <w:t>Equipo Agropecuario</w:t>
            </w:r>
            <w:r>
              <w:rPr>
                <w:spacing w:val="40"/>
                <w:sz w:val="11"/>
              </w:rPr>
              <w:t> </w:t>
            </w:r>
            <w:r>
              <w:rPr>
                <w:spacing w:val="-4"/>
                <w:sz w:val="11"/>
              </w:rPr>
              <w:t>Maquinaria y</w:t>
            </w:r>
            <w:r>
              <w:rPr>
                <w:spacing w:val="-1"/>
                <w:sz w:val="11"/>
              </w:rPr>
              <w:t> </w:t>
            </w:r>
            <w:r>
              <w:rPr>
                <w:spacing w:val="-4"/>
                <w:sz w:val="11"/>
              </w:rPr>
              <w:t>Equipo Industrial</w:t>
            </w:r>
          </w:p>
          <w:p>
            <w:pPr>
              <w:pStyle w:val="TableParagraph"/>
              <w:spacing w:before="1"/>
              <w:ind w:left="145"/>
              <w:jc w:val="left"/>
              <w:rPr>
                <w:sz w:val="11"/>
              </w:rPr>
            </w:pPr>
            <w:r>
              <w:rPr>
                <w:spacing w:val="-2"/>
                <w:w w:val="90"/>
                <w:sz w:val="11"/>
              </w:rPr>
              <w:t>Maquinaria</w:t>
            </w:r>
            <w:r>
              <w:rPr>
                <w:spacing w:val="-3"/>
                <w:w w:val="90"/>
                <w:sz w:val="11"/>
              </w:rPr>
              <w:t> </w:t>
            </w:r>
            <w:r>
              <w:rPr>
                <w:spacing w:val="-2"/>
                <w:w w:val="90"/>
                <w:sz w:val="11"/>
              </w:rPr>
              <w:t>y</w:t>
            </w:r>
            <w:r>
              <w:rPr>
                <w:spacing w:val="6"/>
                <w:sz w:val="11"/>
              </w:rPr>
              <w:t> </w:t>
            </w:r>
            <w:r>
              <w:rPr>
                <w:spacing w:val="-2"/>
                <w:w w:val="90"/>
                <w:sz w:val="11"/>
              </w:rPr>
              <w:t>Equipo</w:t>
            </w:r>
            <w:r>
              <w:rPr>
                <w:spacing w:val="-3"/>
                <w:w w:val="90"/>
                <w:sz w:val="11"/>
              </w:rPr>
              <w:t> </w:t>
            </w:r>
            <w:r>
              <w:rPr>
                <w:spacing w:val="-2"/>
                <w:w w:val="90"/>
                <w:sz w:val="11"/>
              </w:rPr>
              <w:t>de</w:t>
            </w:r>
            <w:r>
              <w:rPr>
                <w:spacing w:val="-5"/>
                <w:sz w:val="11"/>
              </w:rPr>
              <w:t> </w:t>
            </w:r>
            <w:r>
              <w:rPr>
                <w:spacing w:val="-2"/>
                <w:w w:val="90"/>
                <w:sz w:val="11"/>
              </w:rPr>
              <w:t>Construcción</w:t>
            </w:r>
          </w:p>
          <w:p>
            <w:pPr>
              <w:pStyle w:val="TableParagraph"/>
              <w:spacing w:line="352" w:lineRule="auto" w:before="58"/>
              <w:ind w:left="145"/>
              <w:jc w:val="left"/>
              <w:rPr>
                <w:sz w:val="11"/>
              </w:rPr>
            </w:pPr>
            <w:r>
              <w:rPr>
                <w:spacing w:val="-2"/>
                <w:w w:val="90"/>
                <w:sz w:val="11"/>
              </w:rPr>
              <w:t>Sistema</w:t>
            </w:r>
            <w:r>
              <w:rPr>
                <w:spacing w:val="-3"/>
                <w:w w:val="90"/>
                <w:sz w:val="11"/>
              </w:rPr>
              <w:t> </w:t>
            </w:r>
            <w:r>
              <w:rPr>
                <w:spacing w:val="-2"/>
                <w:w w:val="90"/>
                <w:sz w:val="11"/>
              </w:rPr>
              <w:t>de</w:t>
            </w:r>
            <w:r>
              <w:rPr>
                <w:spacing w:val="-5"/>
                <w:sz w:val="11"/>
              </w:rPr>
              <w:t> </w:t>
            </w:r>
            <w:r>
              <w:rPr>
                <w:spacing w:val="-2"/>
                <w:w w:val="90"/>
                <w:sz w:val="11"/>
              </w:rPr>
              <w:t>Aire</w:t>
            </w:r>
            <w:r>
              <w:rPr>
                <w:spacing w:val="-3"/>
                <w:w w:val="90"/>
                <w:sz w:val="11"/>
              </w:rPr>
              <w:t> </w:t>
            </w:r>
            <w:r>
              <w:rPr>
                <w:spacing w:val="-2"/>
                <w:w w:val="90"/>
                <w:sz w:val="11"/>
              </w:rPr>
              <w:t>Acondicionado,</w:t>
            </w:r>
            <w:r>
              <w:rPr>
                <w:spacing w:val="-1"/>
                <w:sz w:val="11"/>
              </w:rPr>
              <w:t> </w:t>
            </w:r>
            <w:r>
              <w:rPr>
                <w:spacing w:val="-2"/>
                <w:w w:val="90"/>
                <w:sz w:val="11"/>
              </w:rPr>
              <w:t>Calefacción</w:t>
            </w:r>
            <w:r>
              <w:rPr>
                <w:spacing w:val="-3"/>
                <w:w w:val="90"/>
                <w:sz w:val="11"/>
              </w:rPr>
              <w:t> </w:t>
            </w:r>
            <w:r>
              <w:rPr>
                <w:spacing w:val="-2"/>
                <w:w w:val="90"/>
                <w:sz w:val="11"/>
              </w:rPr>
              <w:t>y</w:t>
            </w:r>
            <w:r>
              <w:rPr>
                <w:spacing w:val="10"/>
                <w:sz w:val="11"/>
              </w:rPr>
              <w:t> </w:t>
            </w:r>
            <w:r>
              <w:rPr>
                <w:spacing w:val="-2"/>
                <w:w w:val="90"/>
                <w:sz w:val="11"/>
              </w:rPr>
              <w:t>de</w:t>
            </w:r>
            <w:r>
              <w:rPr>
                <w:spacing w:val="-4"/>
                <w:w w:val="90"/>
                <w:sz w:val="11"/>
              </w:rPr>
              <w:t> </w:t>
            </w:r>
            <w:r>
              <w:rPr>
                <w:spacing w:val="-2"/>
                <w:w w:val="90"/>
                <w:sz w:val="11"/>
              </w:rPr>
              <w:t>Refrigeración</w:t>
            </w:r>
            <w:r>
              <w:rPr>
                <w:spacing w:val="-3"/>
                <w:w w:val="90"/>
                <w:sz w:val="11"/>
              </w:rPr>
              <w:t> </w:t>
            </w:r>
            <w:r>
              <w:rPr>
                <w:spacing w:val="-2"/>
                <w:w w:val="90"/>
                <w:sz w:val="11"/>
              </w:rPr>
              <w:t>Industrial</w:t>
            </w:r>
            <w:r>
              <w:rPr>
                <w:sz w:val="11"/>
              </w:rPr>
              <w:t> </w:t>
            </w:r>
            <w:r>
              <w:rPr>
                <w:spacing w:val="-2"/>
                <w:w w:val="90"/>
                <w:sz w:val="11"/>
              </w:rPr>
              <w:t>y</w:t>
            </w:r>
            <w:r>
              <w:rPr>
                <w:spacing w:val="10"/>
                <w:sz w:val="11"/>
              </w:rPr>
              <w:t> </w:t>
            </w:r>
            <w:r>
              <w:rPr>
                <w:spacing w:val="-2"/>
                <w:w w:val="90"/>
                <w:sz w:val="11"/>
              </w:rPr>
              <w:t>Comercial</w:t>
            </w:r>
            <w:r>
              <w:rPr>
                <w:spacing w:val="40"/>
                <w:sz w:val="11"/>
              </w:rPr>
              <w:t> </w:t>
            </w:r>
            <w:r>
              <w:rPr>
                <w:spacing w:val="-6"/>
                <w:sz w:val="11"/>
              </w:rPr>
              <w:t>Equipo</w:t>
            </w:r>
            <w:r>
              <w:rPr>
                <w:spacing w:val="-3"/>
                <w:sz w:val="11"/>
              </w:rPr>
              <w:t> </w:t>
            </w:r>
            <w:r>
              <w:rPr>
                <w:spacing w:val="-6"/>
                <w:sz w:val="11"/>
              </w:rPr>
              <w:t>de</w:t>
            </w:r>
            <w:r>
              <w:rPr>
                <w:spacing w:val="-3"/>
                <w:sz w:val="11"/>
              </w:rPr>
              <w:t> </w:t>
            </w:r>
            <w:r>
              <w:rPr>
                <w:spacing w:val="-6"/>
                <w:sz w:val="11"/>
              </w:rPr>
              <w:t>Comunicación</w:t>
            </w:r>
            <w:r>
              <w:rPr>
                <w:spacing w:val="-3"/>
                <w:sz w:val="11"/>
              </w:rPr>
              <w:t> </w:t>
            </w:r>
            <w:r>
              <w:rPr>
                <w:spacing w:val="-6"/>
                <w:sz w:val="11"/>
              </w:rPr>
              <w:t>y</w:t>
            </w:r>
            <w:r>
              <w:rPr>
                <w:spacing w:val="14"/>
                <w:sz w:val="11"/>
              </w:rPr>
              <w:t> </w:t>
            </w:r>
            <w:r>
              <w:rPr>
                <w:spacing w:val="-6"/>
                <w:sz w:val="11"/>
              </w:rPr>
              <w:t>Telecomunicación</w:t>
            </w:r>
          </w:p>
          <w:p>
            <w:pPr>
              <w:pStyle w:val="TableParagraph"/>
              <w:spacing w:line="355" w:lineRule="auto"/>
              <w:ind w:left="145" w:right="365"/>
              <w:jc w:val="left"/>
              <w:rPr>
                <w:sz w:val="11"/>
              </w:rPr>
            </w:pPr>
            <w:r>
              <w:rPr>
                <w:spacing w:val="-2"/>
                <w:w w:val="90"/>
                <w:sz w:val="11"/>
              </w:rPr>
              <w:t>Equipos</w:t>
            </w:r>
            <w:r>
              <w:rPr>
                <w:spacing w:val="-2"/>
                <w:sz w:val="11"/>
              </w:rPr>
              <w:t> </w:t>
            </w:r>
            <w:r>
              <w:rPr>
                <w:spacing w:val="-2"/>
                <w:w w:val="90"/>
                <w:sz w:val="11"/>
              </w:rPr>
              <w:t>de</w:t>
            </w:r>
            <w:r>
              <w:rPr>
                <w:spacing w:val="-3"/>
                <w:w w:val="90"/>
                <w:sz w:val="11"/>
              </w:rPr>
              <w:t> </w:t>
            </w:r>
            <w:r>
              <w:rPr>
                <w:spacing w:val="-2"/>
                <w:w w:val="90"/>
                <w:sz w:val="11"/>
              </w:rPr>
              <w:t>Generación</w:t>
            </w:r>
            <w:r>
              <w:rPr>
                <w:spacing w:val="-3"/>
                <w:w w:val="90"/>
                <w:sz w:val="11"/>
              </w:rPr>
              <w:t> </w:t>
            </w:r>
            <w:r>
              <w:rPr>
                <w:spacing w:val="-2"/>
                <w:w w:val="90"/>
                <w:sz w:val="11"/>
              </w:rPr>
              <w:t>Eléctrica,</w:t>
            </w:r>
            <w:r>
              <w:rPr>
                <w:sz w:val="11"/>
              </w:rPr>
              <w:t> </w:t>
            </w:r>
            <w:r>
              <w:rPr>
                <w:spacing w:val="-2"/>
                <w:w w:val="90"/>
                <w:sz w:val="11"/>
              </w:rPr>
              <w:t>Aparatos</w:t>
            </w:r>
            <w:r>
              <w:rPr>
                <w:sz w:val="11"/>
              </w:rPr>
              <w:t> </w:t>
            </w:r>
            <w:r>
              <w:rPr>
                <w:spacing w:val="-2"/>
                <w:w w:val="90"/>
                <w:sz w:val="11"/>
              </w:rPr>
              <w:t>y</w:t>
            </w:r>
            <w:r>
              <w:rPr>
                <w:spacing w:val="9"/>
                <w:sz w:val="11"/>
              </w:rPr>
              <w:t> </w:t>
            </w:r>
            <w:r>
              <w:rPr>
                <w:spacing w:val="-2"/>
                <w:w w:val="90"/>
                <w:sz w:val="11"/>
              </w:rPr>
              <w:t>Accesorios Eléctricos</w:t>
            </w:r>
            <w:r>
              <w:rPr>
                <w:spacing w:val="40"/>
                <w:sz w:val="11"/>
              </w:rPr>
              <w:t> </w:t>
            </w:r>
            <w:r>
              <w:rPr>
                <w:spacing w:val="-4"/>
                <w:sz w:val="11"/>
              </w:rPr>
              <w:t>Herramientas y</w:t>
            </w:r>
            <w:r>
              <w:rPr>
                <w:spacing w:val="-2"/>
                <w:sz w:val="11"/>
              </w:rPr>
              <w:t> </w:t>
            </w:r>
            <w:r>
              <w:rPr>
                <w:spacing w:val="-4"/>
                <w:sz w:val="11"/>
              </w:rPr>
              <w:t>Máquinas -</w:t>
            </w:r>
            <w:r>
              <w:rPr>
                <w:spacing w:val="-3"/>
                <w:sz w:val="11"/>
              </w:rPr>
              <w:t> </w:t>
            </w:r>
            <w:r>
              <w:rPr>
                <w:spacing w:val="-4"/>
                <w:sz w:val="11"/>
              </w:rPr>
              <w:t>Herramienta</w:t>
            </w:r>
          </w:p>
          <w:p>
            <w:pPr>
              <w:pStyle w:val="TableParagraph"/>
              <w:spacing w:line="123" w:lineRule="exact"/>
              <w:ind w:left="145"/>
              <w:jc w:val="left"/>
              <w:rPr>
                <w:sz w:val="11"/>
              </w:rPr>
            </w:pPr>
            <w:r>
              <w:rPr>
                <w:spacing w:val="-2"/>
                <w:w w:val="90"/>
                <w:sz w:val="11"/>
              </w:rPr>
              <w:t>Otros</w:t>
            </w:r>
            <w:r>
              <w:rPr>
                <w:spacing w:val="-2"/>
                <w:sz w:val="11"/>
              </w:rPr>
              <w:t> </w:t>
            </w:r>
            <w:r>
              <w:rPr>
                <w:spacing w:val="-2"/>
                <w:w w:val="95"/>
                <w:sz w:val="11"/>
              </w:rPr>
              <w:t>Equipos</w:t>
            </w:r>
          </w:p>
          <w:p>
            <w:pPr>
              <w:pStyle w:val="TableParagraph"/>
              <w:spacing w:before="56"/>
              <w:ind w:left="1852"/>
              <w:jc w:val="left"/>
              <w:rPr>
                <w:sz w:val="11"/>
              </w:rPr>
            </w:pPr>
            <w:r>
              <w:rPr>
                <w:spacing w:val="-4"/>
                <w:sz w:val="11"/>
              </w:rPr>
              <w:t>Suma</w:t>
            </w:r>
          </w:p>
          <w:p>
            <w:pPr>
              <w:pStyle w:val="TableParagraph"/>
              <w:spacing w:before="58"/>
              <w:ind w:left="54"/>
              <w:jc w:val="left"/>
              <w:rPr>
                <w:sz w:val="11"/>
              </w:rPr>
            </w:pPr>
            <w:r>
              <w:rPr>
                <w:spacing w:val="-4"/>
                <w:sz w:val="11"/>
              </w:rPr>
              <w:t>Colecciones,</w:t>
            </w:r>
            <w:r>
              <w:rPr>
                <w:spacing w:val="12"/>
                <w:sz w:val="11"/>
              </w:rPr>
              <w:t> </w:t>
            </w:r>
            <w:r>
              <w:rPr>
                <w:spacing w:val="-4"/>
                <w:sz w:val="11"/>
              </w:rPr>
              <w:t>Obras</w:t>
            </w:r>
            <w:r>
              <w:rPr>
                <w:spacing w:val="2"/>
                <w:sz w:val="11"/>
              </w:rPr>
              <w:t> </w:t>
            </w:r>
            <w:r>
              <w:rPr>
                <w:spacing w:val="-4"/>
                <w:sz w:val="11"/>
              </w:rPr>
              <w:t>de</w:t>
            </w:r>
            <w:r>
              <w:rPr>
                <w:spacing w:val="2"/>
                <w:sz w:val="11"/>
              </w:rPr>
              <w:t> </w:t>
            </w:r>
            <w:r>
              <w:rPr>
                <w:spacing w:val="-4"/>
                <w:sz w:val="11"/>
              </w:rPr>
              <w:t>Arte</w:t>
            </w:r>
            <w:r>
              <w:rPr>
                <w:spacing w:val="1"/>
                <w:sz w:val="11"/>
              </w:rPr>
              <w:t> </w:t>
            </w:r>
            <w:r>
              <w:rPr>
                <w:spacing w:val="-4"/>
                <w:sz w:val="11"/>
              </w:rPr>
              <w:t>y</w:t>
            </w:r>
            <w:r>
              <w:rPr>
                <w:spacing w:val="2"/>
                <w:sz w:val="11"/>
              </w:rPr>
              <w:t> </w:t>
            </w:r>
            <w:r>
              <w:rPr>
                <w:spacing w:val="-4"/>
                <w:sz w:val="11"/>
              </w:rPr>
              <w:t>Objetos</w:t>
            </w:r>
            <w:r>
              <w:rPr>
                <w:spacing w:val="-1"/>
                <w:sz w:val="11"/>
              </w:rPr>
              <w:t> </w:t>
            </w:r>
            <w:r>
              <w:rPr>
                <w:spacing w:val="-4"/>
                <w:sz w:val="11"/>
              </w:rPr>
              <w:t>Valiosos</w:t>
            </w:r>
          </w:p>
          <w:p>
            <w:pPr>
              <w:pStyle w:val="TableParagraph"/>
              <w:spacing w:before="61"/>
              <w:ind w:left="145"/>
              <w:jc w:val="left"/>
              <w:rPr>
                <w:sz w:val="11"/>
              </w:rPr>
            </w:pPr>
            <w:r>
              <w:rPr>
                <w:spacing w:val="-2"/>
                <w:w w:val="90"/>
                <w:sz w:val="11"/>
              </w:rPr>
              <w:t>Bienes</w:t>
            </w:r>
            <w:r>
              <w:rPr>
                <w:spacing w:val="-3"/>
                <w:sz w:val="11"/>
              </w:rPr>
              <w:t> </w:t>
            </w:r>
            <w:r>
              <w:rPr>
                <w:spacing w:val="-2"/>
                <w:w w:val="90"/>
                <w:sz w:val="11"/>
              </w:rPr>
              <w:t>Artísticos,</w:t>
            </w:r>
            <w:r>
              <w:rPr>
                <w:spacing w:val="1"/>
                <w:sz w:val="11"/>
              </w:rPr>
              <w:t> </w:t>
            </w:r>
            <w:r>
              <w:rPr>
                <w:spacing w:val="-2"/>
                <w:w w:val="90"/>
                <w:sz w:val="11"/>
              </w:rPr>
              <w:t>Culturales</w:t>
            </w:r>
            <w:r>
              <w:rPr>
                <w:spacing w:val="-2"/>
                <w:sz w:val="11"/>
              </w:rPr>
              <w:t> </w:t>
            </w:r>
            <w:r>
              <w:rPr>
                <w:spacing w:val="-2"/>
                <w:w w:val="90"/>
                <w:sz w:val="11"/>
              </w:rPr>
              <w:t>y</w:t>
            </w:r>
            <w:r>
              <w:rPr>
                <w:spacing w:val="7"/>
                <w:sz w:val="11"/>
              </w:rPr>
              <w:t> </w:t>
            </w:r>
            <w:r>
              <w:rPr>
                <w:spacing w:val="-2"/>
                <w:w w:val="90"/>
                <w:sz w:val="11"/>
              </w:rPr>
              <w:t>Científicos</w:t>
            </w:r>
          </w:p>
          <w:p>
            <w:pPr>
              <w:pStyle w:val="TableParagraph"/>
              <w:spacing w:before="58"/>
              <w:ind w:left="54"/>
              <w:jc w:val="left"/>
              <w:rPr>
                <w:sz w:val="11"/>
              </w:rPr>
            </w:pPr>
            <w:r>
              <w:rPr>
                <w:sz w:val="11"/>
              </w:rPr>
              <w:t>Activos</w:t>
            </w:r>
            <w:r>
              <w:rPr>
                <w:spacing w:val="-4"/>
                <w:sz w:val="11"/>
              </w:rPr>
              <w:t> </w:t>
            </w:r>
            <w:r>
              <w:rPr>
                <w:spacing w:val="-2"/>
                <w:sz w:val="11"/>
              </w:rPr>
              <w:t>Biológicos</w:t>
            </w:r>
          </w:p>
          <w:p>
            <w:pPr>
              <w:pStyle w:val="TableParagraph"/>
              <w:spacing w:line="355" w:lineRule="auto" w:before="57"/>
              <w:ind w:left="145" w:right="2012" w:hanging="1"/>
              <w:jc w:val="left"/>
              <w:rPr>
                <w:sz w:val="11"/>
              </w:rPr>
            </w:pPr>
            <w:r>
              <w:rPr>
                <w:spacing w:val="-2"/>
                <w:w w:val="90"/>
                <w:sz w:val="11"/>
              </w:rPr>
              <w:t>Especies</w:t>
            </w:r>
            <w:r>
              <w:rPr>
                <w:spacing w:val="-3"/>
                <w:w w:val="90"/>
                <w:sz w:val="11"/>
              </w:rPr>
              <w:t> </w:t>
            </w:r>
            <w:r>
              <w:rPr>
                <w:spacing w:val="-2"/>
                <w:w w:val="90"/>
                <w:sz w:val="11"/>
              </w:rPr>
              <w:t>menores</w:t>
            </w:r>
            <w:r>
              <w:rPr>
                <w:spacing w:val="-5"/>
                <w:sz w:val="11"/>
              </w:rPr>
              <w:t> </w:t>
            </w:r>
            <w:r>
              <w:rPr>
                <w:spacing w:val="-2"/>
                <w:w w:val="90"/>
                <w:sz w:val="11"/>
              </w:rPr>
              <w:t>y</w:t>
            </w:r>
            <w:r>
              <w:rPr>
                <w:spacing w:val="-3"/>
                <w:sz w:val="11"/>
              </w:rPr>
              <w:t> </w:t>
            </w:r>
            <w:r>
              <w:rPr>
                <w:spacing w:val="-2"/>
                <w:w w:val="90"/>
                <w:sz w:val="11"/>
              </w:rPr>
              <w:t>de</w:t>
            </w:r>
            <w:r>
              <w:rPr>
                <w:spacing w:val="-5"/>
                <w:sz w:val="11"/>
              </w:rPr>
              <w:t> </w:t>
            </w:r>
            <w:r>
              <w:rPr>
                <w:spacing w:val="-2"/>
                <w:w w:val="90"/>
                <w:sz w:val="11"/>
              </w:rPr>
              <w:t>Zoológico</w:t>
            </w:r>
            <w:r>
              <w:rPr>
                <w:spacing w:val="40"/>
                <w:sz w:val="11"/>
              </w:rPr>
              <w:t> </w:t>
            </w:r>
            <w:r>
              <w:rPr>
                <w:sz w:val="11"/>
              </w:rPr>
              <w:t>Arboles</w:t>
            </w:r>
            <w:r>
              <w:rPr>
                <w:spacing w:val="-8"/>
                <w:sz w:val="11"/>
              </w:rPr>
              <w:t> </w:t>
            </w:r>
            <w:r>
              <w:rPr>
                <w:sz w:val="11"/>
              </w:rPr>
              <w:t>y</w:t>
            </w:r>
            <w:r>
              <w:rPr>
                <w:spacing w:val="-2"/>
                <w:sz w:val="11"/>
              </w:rPr>
              <w:t> </w:t>
            </w:r>
            <w:r>
              <w:rPr>
                <w:sz w:val="11"/>
              </w:rPr>
              <w:t>Plantas</w:t>
            </w:r>
          </w:p>
          <w:p>
            <w:pPr>
              <w:pStyle w:val="TableParagraph"/>
              <w:spacing w:line="123" w:lineRule="exact"/>
              <w:ind w:left="145"/>
              <w:jc w:val="left"/>
              <w:rPr>
                <w:sz w:val="11"/>
              </w:rPr>
            </w:pPr>
            <w:r>
              <w:rPr>
                <w:w w:val="90"/>
                <w:sz w:val="11"/>
              </w:rPr>
              <w:t>Otros</w:t>
            </w:r>
            <w:r>
              <w:rPr>
                <w:spacing w:val="-3"/>
                <w:w w:val="90"/>
                <w:sz w:val="11"/>
              </w:rPr>
              <w:t> </w:t>
            </w:r>
            <w:r>
              <w:rPr>
                <w:w w:val="90"/>
                <w:sz w:val="11"/>
              </w:rPr>
              <w:t>Activos</w:t>
            </w:r>
            <w:r>
              <w:rPr>
                <w:spacing w:val="-2"/>
                <w:w w:val="90"/>
                <w:sz w:val="11"/>
              </w:rPr>
              <w:t> Biológicos</w:t>
            </w:r>
          </w:p>
          <w:p>
            <w:pPr>
              <w:pStyle w:val="TableParagraph"/>
              <w:spacing w:before="58"/>
              <w:ind w:left="1852"/>
              <w:jc w:val="left"/>
              <w:rPr>
                <w:sz w:val="11"/>
              </w:rPr>
            </w:pPr>
            <w:r>
              <w:rPr>
                <w:spacing w:val="-4"/>
                <w:sz w:val="11"/>
              </w:rPr>
              <w:t>Suma</w:t>
            </w:r>
          </w:p>
        </w:tc>
        <w:tc>
          <w:tcPr>
            <w:tcW w:w="1207" w:type="dxa"/>
          </w:tcPr>
          <w:p>
            <w:pPr>
              <w:pStyle w:val="TableParagraph"/>
              <w:spacing w:before="79"/>
              <w:jc w:val="left"/>
              <w:rPr>
                <w:sz w:val="11"/>
              </w:rPr>
            </w:pPr>
          </w:p>
          <w:p>
            <w:pPr>
              <w:pStyle w:val="TableParagraph"/>
              <w:tabs>
                <w:tab w:pos="496" w:val="left" w:leader="none"/>
              </w:tabs>
              <w:ind w:right="34"/>
              <w:rPr>
                <w:sz w:val="11"/>
              </w:rPr>
            </w:pPr>
            <w:r>
              <w:rPr>
                <w:spacing w:val="-10"/>
                <w:sz w:val="11"/>
              </w:rPr>
              <w:t>$</w:t>
            </w:r>
            <w:r>
              <w:rPr>
                <w:sz w:val="11"/>
              </w:rPr>
              <w:tab/>
            </w:r>
            <w:r>
              <w:rPr>
                <w:spacing w:val="-5"/>
                <w:sz w:val="11"/>
              </w:rPr>
              <w:t>86,017,426.26</w:t>
            </w:r>
          </w:p>
          <w:p>
            <w:pPr>
              <w:pStyle w:val="TableParagraph"/>
              <w:spacing w:before="58"/>
              <w:ind w:right="34"/>
              <w:rPr>
                <w:sz w:val="11"/>
              </w:rPr>
            </w:pPr>
            <w:r>
              <w:rPr>
                <w:spacing w:val="-2"/>
                <w:sz w:val="11"/>
              </w:rPr>
              <w:t>813,050.41</w:t>
            </w:r>
          </w:p>
          <w:p>
            <w:pPr>
              <w:pStyle w:val="TableParagraph"/>
              <w:spacing w:before="60"/>
              <w:ind w:right="34"/>
              <w:rPr>
                <w:sz w:val="11"/>
              </w:rPr>
            </w:pPr>
            <w:r>
              <w:rPr>
                <w:spacing w:val="-2"/>
                <w:sz w:val="11"/>
              </w:rPr>
              <w:t>173,114,812.38</w:t>
            </w:r>
          </w:p>
          <w:p>
            <w:pPr>
              <w:pStyle w:val="TableParagraph"/>
              <w:spacing w:before="58"/>
              <w:ind w:right="34"/>
              <w:rPr>
                <w:sz w:val="11"/>
              </w:rPr>
            </w:pPr>
            <w:r>
              <w:rPr>
                <w:spacing w:val="-2"/>
                <w:sz w:val="11"/>
              </w:rPr>
              <w:t>49,937,245.46</w:t>
            </w:r>
          </w:p>
        </w:tc>
        <w:tc>
          <w:tcPr>
            <w:tcW w:w="1217" w:type="dxa"/>
          </w:tcPr>
          <w:p>
            <w:pPr>
              <w:pStyle w:val="TableParagraph"/>
              <w:spacing w:before="79"/>
              <w:jc w:val="left"/>
              <w:rPr>
                <w:sz w:val="11"/>
              </w:rPr>
            </w:pPr>
          </w:p>
          <w:p>
            <w:pPr>
              <w:pStyle w:val="TableParagraph"/>
              <w:tabs>
                <w:tab w:pos="506" w:val="left" w:leader="none"/>
              </w:tabs>
              <w:ind w:right="32"/>
              <w:rPr>
                <w:sz w:val="11"/>
              </w:rPr>
            </w:pPr>
            <w:r>
              <w:rPr>
                <w:spacing w:val="-10"/>
                <w:sz w:val="11"/>
              </w:rPr>
              <w:t>$</w:t>
            </w:r>
            <w:r>
              <w:rPr>
                <w:sz w:val="11"/>
              </w:rPr>
              <w:tab/>
            </w:r>
            <w:r>
              <w:rPr>
                <w:spacing w:val="-5"/>
                <w:sz w:val="11"/>
              </w:rPr>
              <w:t>76,871,202.90</w:t>
            </w:r>
          </w:p>
          <w:p>
            <w:pPr>
              <w:pStyle w:val="TableParagraph"/>
              <w:spacing w:before="58"/>
              <w:ind w:right="32"/>
              <w:rPr>
                <w:sz w:val="11"/>
              </w:rPr>
            </w:pPr>
            <w:r>
              <w:rPr>
                <w:spacing w:val="-2"/>
                <w:sz w:val="11"/>
              </w:rPr>
              <w:t>809,686.41</w:t>
            </w:r>
          </w:p>
          <w:p>
            <w:pPr>
              <w:pStyle w:val="TableParagraph"/>
              <w:spacing w:before="60"/>
              <w:ind w:right="32"/>
              <w:rPr>
                <w:sz w:val="11"/>
              </w:rPr>
            </w:pPr>
            <w:r>
              <w:rPr>
                <w:spacing w:val="-2"/>
                <w:sz w:val="11"/>
              </w:rPr>
              <w:t>155,751,551.18</w:t>
            </w:r>
          </w:p>
          <w:p>
            <w:pPr>
              <w:pStyle w:val="TableParagraph"/>
              <w:spacing w:before="58"/>
              <w:ind w:right="32"/>
              <w:rPr>
                <w:sz w:val="11"/>
              </w:rPr>
            </w:pPr>
            <w:r>
              <w:rPr>
                <w:spacing w:val="-2"/>
                <w:sz w:val="11"/>
              </w:rPr>
              <w:t>46,310,398.17</w:t>
            </w:r>
          </w:p>
        </w:tc>
      </w:tr>
      <w:tr>
        <w:trPr>
          <w:trHeight w:val="167" w:hRule="atLeast"/>
        </w:trPr>
        <w:tc>
          <w:tcPr>
            <w:tcW w:w="3947" w:type="dxa"/>
            <w:vMerge/>
            <w:tcBorders>
              <w:top w:val="nil"/>
            </w:tcBorders>
          </w:tcPr>
          <w:p>
            <w:pPr>
              <w:rPr>
                <w:sz w:val="2"/>
                <w:szCs w:val="2"/>
              </w:rPr>
            </w:pPr>
          </w:p>
        </w:tc>
        <w:tc>
          <w:tcPr>
            <w:tcW w:w="1207" w:type="dxa"/>
          </w:tcPr>
          <w:p>
            <w:pPr>
              <w:pStyle w:val="TableParagraph"/>
              <w:tabs>
                <w:tab w:pos="465" w:val="left" w:leader="none"/>
              </w:tabs>
              <w:spacing w:before="20"/>
              <w:ind w:left="19"/>
              <w:jc w:val="center"/>
              <w:rPr>
                <w:sz w:val="11"/>
              </w:rPr>
            </w:pPr>
            <w:r>
              <w:rPr>
                <w:spacing w:val="-10"/>
                <w:sz w:val="11"/>
              </w:rPr>
              <w:t>$</w:t>
            </w:r>
            <w:r>
              <w:rPr>
                <w:sz w:val="11"/>
              </w:rPr>
              <w:tab/>
            </w:r>
            <w:r>
              <w:rPr>
                <w:spacing w:val="-5"/>
                <w:sz w:val="11"/>
              </w:rPr>
              <w:t>309,882,534.51</w:t>
            </w:r>
          </w:p>
        </w:tc>
        <w:tc>
          <w:tcPr>
            <w:tcW w:w="1217" w:type="dxa"/>
          </w:tcPr>
          <w:p>
            <w:pPr>
              <w:pStyle w:val="TableParagraph"/>
              <w:tabs>
                <w:tab w:pos="477" w:val="left" w:leader="none"/>
              </w:tabs>
              <w:spacing w:before="20"/>
              <w:ind w:left="21"/>
              <w:jc w:val="center"/>
              <w:rPr>
                <w:sz w:val="11"/>
              </w:rPr>
            </w:pPr>
            <w:r>
              <w:rPr>
                <w:spacing w:val="-10"/>
                <w:sz w:val="11"/>
              </w:rPr>
              <w:t>$</w:t>
            </w:r>
            <w:r>
              <w:rPr>
                <w:sz w:val="11"/>
              </w:rPr>
              <w:tab/>
            </w:r>
            <w:r>
              <w:rPr>
                <w:spacing w:val="-5"/>
                <w:sz w:val="11"/>
              </w:rPr>
              <w:t>279,742,838.66</w:t>
            </w:r>
          </w:p>
        </w:tc>
      </w:tr>
      <w:tr>
        <w:trPr>
          <w:trHeight w:val="900" w:hRule="atLeast"/>
        </w:trPr>
        <w:tc>
          <w:tcPr>
            <w:tcW w:w="3947" w:type="dxa"/>
            <w:vMerge/>
            <w:tcBorders>
              <w:top w:val="nil"/>
            </w:tcBorders>
          </w:tcPr>
          <w:p>
            <w:pPr>
              <w:rPr>
                <w:sz w:val="2"/>
                <w:szCs w:val="2"/>
              </w:rPr>
            </w:pPr>
          </w:p>
        </w:tc>
        <w:tc>
          <w:tcPr>
            <w:tcW w:w="1207" w:type="dxa"/>
          </w:tcPr>
          <w:p>
            <w:pPr>
              <w:pStyle w:val="TableParagraph"/>
              <w:spacing w:before="80"/>
              <w:jc w:val="left"/>
              <w:rPr>
                <w:sz w:val="11"/>
              </w:rPr>
            </w:pPr>
          </w:p>
          <w:p>
            <w:pPr>
              <w:pStyle w:val="TableParagraph"/>
              <w:tabs>
                <w:tab w:pos="547" w:val="left" w:leader="none"/>
              </w:tabs>
              <w:ind w:right="34"/>
              <w:rPr>
                <w:sz w:val="11"/>
              </w:rPr>
            </w:pPr>
            <w:r>
              <w:rPr>
                <w:spacing w:val="-10"/>
                <w:sz w:val="11"/>
              </w:rPr>
              <w:t>$</w:t>
            </w:r>
            <w:r>
              <w:rPr>
                <w:sz w:val="11"/>
              </w:rPr>
              <w:tab/>
            </w:r>
            <w:r>
              <w:rPr>
                <w:spacing w:val="-5"/>
                <w:sz w:val="11"/>
              </w:rPr>
              <w:t>8,746,988.82</w:t>
            </w:r>
          </w:p>
          <w:p>
            <w:pPr>
              <w:pStyle w:val="TableParagraph"/>
              <w:spacing w:before="58"/>
              <w:ind w:right="34"/>
              <w:rPr>
                <w:sz w:val="11"/>
              </w:rPr>
            </w:pPr>
            <w:r>
              <w:rPr>
                <w:spacing w:val="-2"/>
                <w:sz w:val="11"/>
              </w:rPr>
              <w:t>381,072.11</w:t>
            </w:r>
          </w:p>
          <w:p>
            <w:pPr>
              <w:pStyle w:val="TableParagraph"/>
              <w:spacing w:before="58"/>
              <w:ind w:right="34"/>
              <w:rPr>
                <w:sz w:val="11"/>
              </w:rPr>
            </w:pPr>
            <w:r>
              <w:rPr>
                <w:spacing w:val="-2"/>
                <w:sz w:val="11"/>
              </w:rPr>
              <w:t>12,713,118.37</w:t>
            </w:r>
          </w:p>
          <w:p>
            <w:pPr>
              <w:pStyle w:val="TableParagraph"/>
              <w:spacing w:before="60"/>
              <w:ind w:right="34"/>
              <w:rPr>
                <w:sz w:val="11"/>
              </w:rPr>
            </w:pPr>
            <w:r>
              <w:rPr>
                <w:spacing w:val="-2"/>
                <w:sz w:val="11"/>
              </w:rPr>
              <w:t>315,764.35</w:t>
            </w:r>
          </w:p>
        </w:tc>
        <w:tc>
          <w:tcPr>
            <w:tcW w:w="1217" w:type="dxa"/>
          </w:tcPr>
          <w:p>
            <w:pPr>
              <w:pStyle w:val="TableParagraph"/>
              <w:spacing w:before="80"/>
              <w:jc w:val="left"/>
              <w:rPr>
                <w:sz w:val="11"/>
              </w:rPr>
            </w:pPr>
          </w:p>
          <w:p>
            <w:pPr>
              <w:pStyle w:val="TableParagraph"/>
              <w:tabs>
                <w:tab w:pos="556" w:val="left" w:leader="none"/>
              </w:tabs>
              <w:ind w:right="32"/>
              <w:rPr>
                <w:sz w:val="11"/>
              </w:rPr>
            </w:pPr>
            <w:r>
              <w:rPr>
                <w:spacing w:val="-10"/>
                <w:sz w:val="11"/>
              </w:rPr>
              <w:t>$</w:t>
            </w:r>
            <w:r>
              <w:rPr>
                <w:sz w:val="11"/>
              </w:rPr>
              <w:tab/>
            </w:r>
            <w:r>
              <w:rPr>
                <w:spacing w:val="-5"/>
                <w:sz w:val="11"/>
              </w:rPr>
              <w:t>8,184,697.97</w:t>
            </w:r>
          </w:p>
          <w:p>
            <w:pPr>
              <w:pStyle w:val="TableParagraph"/>
              <w:spacing w:before="58"/>
              <w:ind w:right="32"/>
              <w:rPr>
                <w:sz w:val="11"/>
              </w:rPr>
            </w:pPr>
            <w:r>
              <w:rPr>
                <w:spacing w:val="-2"/>
                <w:sz w:val="11"/>
              </w:rPr>
              <w:t>374,052.11</w:t>
            </w:r>
          </w:p>
          <w:p>
            <w:pPr>
              <w:pStyle w:val="TableParagraph"/>
              <w:spacing w:before="58"/>
              <w:ind w:right="32"/>
              <w:rPr>
                <w:sz w:val="11"/>
              </w:rPr>
            </w:pPr>
            <w:r>
              <w:rPr>
                <w:spacing w:val="-2"/>
                <w:sz w:val="11"/>
              </w:rPr>
              <w:t>11,857,543.13</w:t>
            </w:r>
          </w:p>
          <w:p>
            <w:pPr>
              <w:pStyle w:val="TableParagraph"/>
              <w:spacing w:before="60"/>
              <w:ind w:right="32"/>
              <w:rPr>
                <w:sz w:val="11"/>
              </w:rPr>
            </w:pPr>
            <w:r>
              <w:rPr>
                <w:spacing w:val="-2"/>
                <w:sz w:val="11"/>
              </w:rPr>
              <w:t>288,293.32</w:t>
            </w:r>
          </w:p>
        </w:tc>
      </w:tr>
      <w:tr>
        <w:trPr>
          <w:trHeight w:val="167" w:hRule="atLeast"/>
        </w:trPr>
        <w:tc>
          <w:tcPr>
            <w:tcW w:w="3947" w:type="dxa"/>
            <w:vMerge/>
            <w:tcBorders>
              <w:top w:val="nil"/>
            </w:tcBorders>
          </w:tcPr>
          <w:p>
            <w:pPr>
              <w:rPr>
                <w:sz w:val="2"/>
                <w:szCs w:val="2"/>
              </w:rPr>
            </w:pPr>
          </w:p>
        </w:tc>
        <w:tc>
          <w:tcPr>
            <w:tcW w:w="1207" w:type="dxa"/>
          </w:tcPr>
          <w:p>
            <w:pPr>
              <w:pStyle w:val="TableParagraph"/>
              <w:tabs>
                <w:tab w:pos="515" w:val="left" w:leader="none"/>
              </w:tabs>
              <w:spacing w:before="21"/>
              <w:ind w:left="19"/>
              <w:jc w:val="center"/>
              <w:rPr>
                <w:sz w:val="11"/>
              </w:rPr>
            </w:pPr>
            <w:r>
              <w:rPr>
                <w:spacing w:val="-10"/>
                <w:sz w:val="11"/>
              </w:rPr>
              <w:t>$</w:t>
            </w:r>
            <w:r>
              <w:rPr>
                <w:sz w:val="11"/>
              </w:rPr>
              <w:tab/>
            </w:r>
            <w:r>
              <w:rPr>
                <w:spacing w:val="-4"/>
                <w:sz w:val="11"/>
              </w:rPr>
              <w:t>22,156,943.65</w:t>
            </w:r>
          </w:p>
        </w:tc>
        <w:tc>
          <w:tcPr>
            <w:tcW w:w="1217" w:type="dxa"/>
          </w:tcPr>
          <w:p>
            <w:pPr>
              <w:pStyle w:val="TableParagraph"/>
              <w:tabs>
                <w:tab w:pos="527" w:val="left" w:leader="none"/>
              </w:tabs>
              <w:spacing w:before="21"/>
              <w:ind w:left="21"/>
              <w:jc w:val="center"/>
              <w:rPr>
                <w:sz w:val="11"/>
              </w:rPr>
            </w:pPr>
            <w:r>
              <w:rPr>
                <w:spacing w:val="-10"/>
                <w:sz w:val="11"/>
              </w:rPr>
              <w:t>$</w:t>
            </w:r>
            <w:r>
              <w:rPr>
                <w:sz w:val="11"/>
              </w:rPr>
              <w:tab/>
            </w:r>
            <w:r>
              <w:rPr>
                <w:spacing w:val="-4"/>
                <w:sz w:val="11"/>
              </w:rPr>
              <w:t>20,704,586.53</w:t>
            </w:r>
          </w:p>
        </w:tc>
      </w:tr>
      <w:tr>
        <w:trPr>
          <w:trHeight w:val="534" w:hRule="atLeast"/>
        </w:trPr>
        <w:tc>
          <w:tcPr>
            <w:tcW w:w="3947" w:type="dxa"/>
            <w:vMerge/>
            <w:tcBorders>
              <w:top w:val="nil"/>
            </w:tcBorders>
          </w:tcPr>
          <w:p>
            <w:pPr>
              <w:rPr>
                <w:sz w:val="2"/>
                <w:szCs w:val="2"/>
              </w:rPr>
            </w:pPr>
          </w:p>
        </w:tc>
        <w:tc>
          <w:tcPr>
            <w:tcW w:w="1207" w:type="dxa"/>
          </w:tcPr>
          <w:p>
            <w:pPr>
              <w:pStyle w:val="TableParagraph"/>
              <w:spacing w:before="79"/>
              <w:jc w:val="left"/>
              <w:rPr>
                <w:sz w:val="11"/>
              </w:rPr>
            </w:pPr>
          </w:p>
          <w:p>
            <w:pPr>
              <w:pStyle w:val="TableParagraph"/>
              <w:tabs>
                <w:tab w:pos="496" w:val="left" w:leader="none"/>
              </w:tabs>
              <w:ind w:right="34"/>
              <w:rPr>
                <w:sz w:val="11"/>
              </w:rPr>
            </w:pPr>
            <w:r>
              <w:rPr>
                <w:spacing w:val="-10"/>
                <w:sz w:val="11"/>
              </w:rPr>
              <w:t>$</w:t>
            </w:r>
            <w:r>
              <w:rPr>
                <w:sz w:val="11"/>
              </w:rPr>
              <w:tab/>
            </w:r>
            <w:r>
              <w:rPr>
                <w:spacing w:val="-5"/>
                <w:sz w:val="11"/>
              </w:rPr>
              <w:t>29,127,167.98</w:t>
            </w:r>
          </w:p>
          <w:p>
            <w:pPr>
              <w:pStyle w:val="TableParagraph"/>
              <w:spacing w:before="60"/>
              <w:ind w:right="34"/>
              <w:rPr>
                <w:sz w:val="11"/>
              </w:rPr>
            </w:pPr>
            <w:r>
              <w:rPr>
                <w:spacing w:val="-2"/>
                <w:sz w:val="11"/>
              </w:rPr>
              <w:t>3,864,622.05</w:t>
            </w:r>
          </w:p>
        </w:tc>
        <w:tc>
          <w:tcPr>
            <w:tcW w:w="1217" w:type="dxa"/>
          </w:tcPr>
          <w:p>
            <w:pPr>
              <w:pStyle w:val="TableParagraph"/>
              <w:spacing w:before="79"/>
              <w:jc w:val="left"/>
              <w:rPr>
                <w:sz w:val="11"/>
              </w:rPr>
            </w:pPr>
          </w:p>
          <w:p>
            <w:pPr>
              <w:pStyle w:val="TableParagraph"/>
              <w:tabs>
                <w:tab w:pos="506" w:val="left" w:leader="none"/>
              </w:tabs>
              <w:ind w:right="32"/>
              <w:rPr>
                <w:sz w:val="11"/>
              </w:rPr>
            </w:pPr>
            <w:r>
              <w:rPr>
                <w:spacing w:val="-10"/>
                <w:sz w:val="11"/>
              </w:rPr>
              <w:t>$</w:t>
            </w:r>
            <w:r>
              <w:rPr>
                <w:sz w:val="11"/>
              </w:rPr>
              <w:tab/>
            </w:r>
            <w:r>
              <w:rPr>
                <w:spacing w:val="-5"/>
                <w:sz w:val="11"/>
              </w:rPr>
              <w:t>24,642,818.01</w:t>
            </w:r>
          </w:p>
          <w:p>
            <w:pPr>
              <w:pStyle w:val="TableParagraph"/>
              <w:spacing w:before="60"/>
              <w:ind w:right="32"/>
              <w:rPr>
                <w:sz w:val="11"/>
              </w:rPr>
            </w:pPr>
            <w:r>
              <w:rPr>
                <w:spacing w:val="-2"/>
                <w:sz w:val="11"/>
              </w:rPr>
              <w:t>3,864,622.05</w:t>
            </w:r>
          </w:p>
        </w:tc>
      </w:tr>
      <w:tr>
        <w:trPr>
          <w:trHeight w:val="168" w:hRule="atLeast"/>
        </w:trPr>
        <w:tc>
          <w:tcPr>
            <w:tcW w:w="3947" w:type="dxa"/>
            <w:vMerge/>
            <w:tcBorders>
              <w:top w:val="nil"/>
            </w:tcBorders>
          </w:tcPr>
          <w:p>
            <w:pPr>
              <w:rPr>
                <w:sz w:val="2"/>
                <w:szCs w:val="2"/>
              </w:rPr>
            </w:pPr>
          </w:p>
        </w:tc>
        <w:tc>
          <w:tcPr>
            <w:tcW w:w="1207" w:type="dxa"/>
          </w:tcPr>
          <w:p>
            <w:pPr>
              <w:pStyle w:val="TableParagraph"/>
              <w:tabs>
                <w:tab w:pos="515" w:val="left" w:leader="none"/>
              </w:tabs>
              <w:spacing w:before="21"/>
              <w:ind w:left="18"/>
              <w:jc w:val="center"/>
              <w:rPr>
                <w:sz w:val="11"/>
              </w:rPr>
            </w:pPr>
            <w:r>
              <w:rPr>
                <w:spacing w:val="-10"/>
                <w:sz w:val="11"/>
              </w:rPr>
              <w:t>$</w:t>
            </w:r>
            <w:r>
              <w:rPr>
                <w:sz w:val="11"/>
              </w:rPr>
              <w:tab/>
            </w:r>
            <w:r>
              <w:rPr>
                <w:spacing w:val="-4"/>
                <w:sz w:val="11"/>
              </w:rPr>
              <w:t>32,991,790.03</w:t>
            </w:r>
          </w:p>
        </w:tc>
        <w:tc>
          <w:tcPr>
            <w:tcW w:w="1217" w:type="dxa"/>
          </w:tcPr>
          <w:p>
            <w:pPr>
              <w:pStyle w:val="TableParagraph"/>
              <w:tabs>
                <w:tab w:pos="527" w:val="left" w:leader="none"/>
              </w:tabs>
              <w:spacing w:before="21"/>
              <w:ind w:left="21"/>
              <w:jc w:val="center"/>
              <w:rPr>
                <w:sz w:val="11"/>
              </w:rPr>
            </w:pPr>
            <w:r>
              <w:rPr>
                <w:spacing w:val="-10"/>
                <w:sz w:val="11"/>
              </w:rPr>
              <w:t>$</w:t>
            </w:r>
            <w:r>
              <w:rPr>
                <w:sz w:val="11"/>
              </w:rPr>
              <w:tab/>
            </w:r>
            <w:r>
              <w:rPr>
                <w:spacing w:val="-4"/>
                <w:sz w:val="11"/>
              </w:rPr>
              <w:t>28,507,440.06</w:t>
            </w:r>
          </w:p>
        </w:tc>
      </w:tr>
      <w:tr>
        <w:trPr>
          <w:trHeight w:val="1082" w:hRule="atLeast"/>
        </w:trPr>
        <w:tc>
          <w:tcPr>
            <w:tcW w:w="3947" w:type="dxa"/>
            <w:vMerge/>
            <w:tcBorders>
              <w:top w:val="nil"/>
            </w:tcBorders>
          </w:tcPr>
          <w:p>
            <w:pPr>
              <w:rPr>
                <w:sz w:val="2"/>
                <w:szCs w:val="2"/>
              </w:rPr>
            </w:pPr>
          </w:p>
        </w:tc>
        <w:tc>
          <w:tcPr>
            <w:tcW w:w="1207" w:type="dxa"/>
          </w:tcPr>
          <w:p>
            <w:pPr>
              <w:pStyle w:val="TableParagraph"/>
              <w:spacing w:before="78"/>
              <w:jc w:val="left"/>
              <w:rPr>
                <w:sz w:val="11"/>
              </w:rPr>
            </w:pPr>
          </w:p>
          <w:p>
            <w:pPr>
              <w:pStyle w:val="TableParagraph"/>
              <w:tabs>
                <w:tab w:pos="446" w:val="left" w:leader="none"/>
              </w:tabs>
              <w:ind w:right="34"/>
              <w:rPr>
                <w:sz w:val="11"/>
              </w:rPr>
            </w:pPr>
            <w:r>
              <w:rPr>
                <w:spacing w:val="-10"/>
                <w:sz w:val="11"/>
              </w:rPr>
              <w:t>$</w:t>
            </w:r>
            <w:r>
              <w:rPr>
                <w:sz w:val="11"/>
              </w:rPr>
              <w:tab/>
            </w:r>
            <w:r>
              <w:rPr>
                <w:spacing w:val="-6"/>
                <w:sz w:val="11"/>
              </w:rPr>
              <w:t>644,799,015.26</w:t>
            </w:r>
          </w:p>
          <w:p>
            <w:pPr>
              <w:pStyle w:val="TableParagraph"/>
              <w:spacing w:before="60"/>
              <w:ind w:right="34"/>
              <w:rPr>
                <w:sz w:val="11"/>
              </w:rPr>
            </w:pPr>
            <w:r>
              <w:rPr>
                <w:spacing w:val="-2"/>
                <w:sz w:val="11"/>
              </w:rPr>
              <w:t>11,342,534.47</w:t>
            </w:r>
          </w:p>
          <w:p>
            <w:pPr>
              <w:pStyle w:val="TableParagraph"/>
              <w:spacing w:before="58"/>
              <w:ind w:right="34"/>
              <w:rPr>
                <w:sz w:val="11"/>
              </w:rPr>
            </w:pPr>
            <w:r>
              <w:rPr>
                <w:spacing w:val="-2"/>
                <w:sz w:val="11"/>
              </w:rPr>
              <w:t>1,047,252.13</w:t>
            </w:r>
          </w:p>
          <w:p>
            <w:pPr>
              <w:pStyle w:val="TableParagraph"/>
              <w:spacing w:before="58"/>
              <w:ind w:right="34"/>
              <w:rPr>
                <w:sz w:val="11"/>
              </w:rPr>
            </w:pPr>
            <w:r>
              <w:rPr>
                <w:spacing w:val="-2"/>
                <w:sz w:val="11"/>
              </w:rPr>
              <w:t>14,059,795.20</w:t>
            </w:r>
          </w:p>
          <w:p>
            <w:pPr>
              <w:pStyle w:val="TableParagraph"/>
              <w:spacing w:before="60"/>
              <w:ind w:right="34"/>
              <w:rPr>
                <w:sz w:val="11"/>
              </w:rPr>
            </w:pPr>
            <w:r>
              <w:rPr>
                <w:spacing w:val="-2"/>
                <w:sz w:val="11"/>
              </w:rPr>
              <w:t>48,701,894.72</w:t>
            </w:r>
          </w:p>
        </w:tc>
        <w:tc>
          <w:tcPr>
            <w:tcW w:w="1217" w:type="dxa"/>
          </w:tcPr>
          <w:p>
            <w:pPr>
              <w:pStyle w:val="TableParagraph"/>
              <w:spacing w:before="78"/>
              <w:jc w:val="left"/>
              <w:rPr>
                <w:sz w:val="11"/>
              </w:rPr>
            </w:pPr>
          </w:p>
          <w:p>
            <w:pPr>
              <w:pStyle w:val="TableParagraph"/>
              <w:tabs>
                <w:tab w:pos="455" w:val="left" w:leader="none"/>
              </w:tabs>
              <w:ind w:right="32"/>
              <w:rPr>
                <w:sz w:val="11"/>
              </w:rPr>
            </w:pPr>
            <w:r>
              <w:rPr>
                <w:spacing w:val="-10"/>
                <w:sz w:val="11"/>
              </w:rPr>
              <w:t>$</w:t>
            </w:r>
            <w:r>
              <w:rPr>
                <w:sz w:val="11"/>
              </w:rPr>
              <w:tab/>
            </w:r>
            <w:r>
              <w:rPr>
                <w:spacing w:val="-6"/>
                <w:sz w:val="11"/>
              </w:rPr>
              <w:t>599,285,958.23</w:t>
            </w:r>
          </w:p>
          <w:p>
            <w:pPr>
              <w:pStyle w:val="TableParagraph"/>
              <w:spacing w:before="60"/>
              <w:ind w:right="32"/>
              <w:rPr>
                <w:sz w:val="11"/>
              </w:rPr>
            </w:pPr>
            <w:r>
              <w:rPr>
                <w:spacing w:val="-2"/>
                <w:sz w:val="11"/>
              </w:rPr>
              <w:t>10,200,514.47</w:t>
            </w:r>
          </w:p>
          <w:p>
            <w:pPr>
              <w:pStyle w:val="TableParagraph"/>
              <w:spacing w:before="58"/>
              <w:ind w:right="32"/>
              <w:rPr>
                <w:sz w:val="11"/>
              </w:rPr>
            </w:pPr>
            <w:r>
              <w:rPr>
                <w:spacing w:val="-2"/>
                <w:sz w:val="11"/>
              </w:rPr>
              <w:t>306,705.81</w:t>
            </w:r>
          </w:p>
          <w:p>
            <w:pPr>
              <w:pStyle w:val="TableParagraph"/>
              <w:spacing w:before="58"/>
              <w:ind w:right="32"/>
              <w:rPr>
                <w:sz w:val="11"/>
              </w:rPr>
            </w:pPr>
            <w:r>
              <w:rPr>
                <w:spacing w:val="-2"/>
                <w:sz w:val="11"/>
              </w:rPr>
              <w:t>13,032,742.00</w:t>
            </w:r>
          </w:p>
          <w:p>
            <w:pPr>
              <w:pStyle w:val="TableParagraph"/>
              <w:spacing w:before="60"/>
              <w:ind w:right="32"/>
              <w:rPr>
                <w:sz w:val="11"/>
              </w:rPr>
            </w:pPr>
            <w:r>
              <w:rPr>
                <w:spacing w:val="-2"/>
                <w:sz w:val="11"/>
              </w:rPr>
              <w:t>48,663,901.72</w:t>
            </w:r>
          </w:p>
        </w:tc>
      </w:tr>
      <w:tr>
        <w:trPr>
          <w:trHeight w:val="168" w:hRule="atLeast"/>
        </w:trPr>
        <w:tc>
          <w:tcPr>
            <w:tcW w:w="3947" w:type="dxa"/>
            <w:vMerge/>
            <w:tcBorders>
              <w:top w:val="nil"/>
            </w:tcBorders>
          </w:tcPr>
          <w:p>
            <w:pPr>
              <w:rPr>
                <w:sz w:val="2"/>
                <w:szCs w:val="2"/>
              </w:rPr>
            </w:pPr>
          </w:p>
        </w:tc>
        <w:tc>
          <w:tcPr>
            <w:tcW w:w="1207" w:type="dxa"/>
          </w:tcPr>
          <w:p>
            <w:pPr>
              <w:pStyle w:val="TableParagraph"/>
              <w:tabs>
                <w:tab w:pos="465" w:val="left" w:leader="none"/>
              </w:tabs>
              <w:spacing w:before="21"/>
              <w:ind w:left="18"/>
              <w:jc w:val="center"/>
              <w:rPr>
                <w:sz w:val="11"/>
              </w:rPr>
            </w:pPr>
            <w:r>
              <w:rPr>
                <w:spacing w:val="-10"/>
                <w:sz w:val="11"/>
              </w:rPr>
              <w:t>$</w:t>
            </w:r>
            <w:r>
              <w:rPr>
                <w:sz w:val="11"/>
              </w:rPr>
              <w:tab/>
            </w:r>
            <w:r>
              <w:rPr>
                <w:spacing w:val="-5"/>
                <w:sz w:val="11"/>
              </w:rPr>
              <w:t>719,950,491.78</w:t>
            </w:r>
          </w:p>
        </w:tc>
        <w:tc>
          <w:tcPr>
            <w:tcW w:w="1217" w:type="dxa"/>
          </w:tcPr>
          <w:p>
            <w:pPr>
              <w:pStyle w:val="TableParagraph"/>
              <w:tabs>
                <w:tab w:pos="477" w:val="left" w:leader="none"/>
              </w:tabs>
              <w:spacing w:before="21"/>
              <w:ind w:left="21"/>
              <w:jc w:val="center"/>
              <w:rPr>
                <w:sz w:val="11"/>
              </w:rPr>
            </w:pPr>
            <w:r>
              <w:rPr>
                <w:spacing w:val="-10"/>
                <w:sz w:val="11"/>
              </w:rPr>
              <w:t>$</w:t>
            </w:r>
            <w:r>
              <w:rPr>
                <w:sz w:val="11"/>
              </w:rPr>
              <w:tab/>
            </w:r>
            <w:r>
              <w:rPr>
                <w:spacing w:val="-5"/>
                <w:sz w:val="11"/>
              </w:rPr>
              <w:t>671,489,822.23</w:t>
            </w:r>
          </w:p>
        </w:tc>
      </w:tr>
      <w:tr>
        <w:trPr>
          <w:trHeight w:val="167" w:hRule="atLeast"/>
        </w:trPr>
        <w:tc>
          <w:tcPr>
            <w:tcW w:w="3947" w:type="dxa"/>
            <w:vMerge/>
            <w:tcBorders>
              <w:top w:val="nil"/>
            </w:tcBorders>
          </w:tcPr>
          <w:p>
            <w:pPr>
              <w:rPr>
                <w:sz w:val="2"/>
                <w:szCs w:val="2"/>
              </w:rPr>
            </w:pPr>
          </w:p>
        </w:tc>
        <w:tc>
          <w:tcPr>
            <w:tcW w:w="1207" w:type="dxa"/>
          </w:tcPr>
          <w:p>
            <w:pPr>
              <w:pStyle w:val="TableParagraph"/>
              <w:jc w:val="left"/>
              <w:rPr>
                <w:rFonts w:ascii="Times New Roman"/>
                <w:sz w:val="10"/>
              </w:rPr>
            </w:pPr>
          </w:p>
        </w:tc>
        <w:tc>
          <w:tcPr>
            <w:tcW w:w="1217" w:type="dxa"/>
          </w:tcPr>
          <w:p>
            <w:pPr>
              <w:pStyle w:val="TableParagraph"/>
              <w:jc w:val="left"/>
              <w:rPr>
                <w:rFonts w:ascii="Times New Roman"/>
                <w:sz w:val="10"/>
              </w:rPr>
            </w:pPr>
          </w:p>
        </w:tc>
      </w:tr>
      <w:tr>
        <w:trPr>
          <w:trHeight w:val="168" w:hRule="atLeast"/>
        </w:trPr>
        <w:tc>
          <w:tcPr>
            <w:tcW w:w="3947" w:type="dxa"/>
            <w:vMerge/>
            <w:tcBorders>
              <w:top w:val="nil"/>
            </w:tcBorders>
          </w:tcPr>
          <w:p>
            <w:pPr>
              <w:rPr>
                <w:sz w:val="2"/>
                <w:szCs w:val="2"/>
              </w:rPr>
            </w:pPr>
          </w:p>
        </w:tc>
        <w:tc>
          <w:tcPr>
            <w:tcW w:w="1207" w:type="dxa"/>
          </w:tcPr>
          <w:p>
            <w:pPr>
              <w:pStyle w:val="TableParagraph"/>
              <w:tabs>
                <w:tab w:pos="515" w:val="left" w:leader="none"/>
              </w:tabs>
              <w:spacing w:before="20"/>
              <w:ind w:left="18"/>
              <w:jc w:val="center"/>
              <w:rPr>
                <w:sz w:val="11"/>
              </w:rPr>
            </w:pPr>
            <w:r>
              <w:rPr>
                <w:spacing w:val="-10"/>
                <w:sz w:val="11"/>
              </w:rPr>
              <w:t>$</w:t>
            </w:r>
            <w:r>
              <w:rPr>
                <w:sz w:val="11"/>
              </w:rPr>
              <w:tab/>
            </w:r>
            <w:r>
              <w:rPr>
                <w:spacing w:val="-4"/>
                <w:sz w:val="11"/>
              </w:rPr>
              <w:t>31,596,834.57</w:t>
            </w:r>
          </w:p>
        </w:tc>
        <w:tc>
          <w:tcPr>
            <w:tcW w:w="1217" w:type="dxa"/>
          </w:tcPr>
          <w:p>
            <w:pPr>
              <w:pStyle w:val="TableParagraph"/>
              <w:tabs>
                <w:tab w:pos="527" w:val="left" w:leader="none"/>
              </w:tabs>
              <w:spacing w:before="20"/>
              <w:ind w:left="21"/>
              <w:jc w:val="center"/>
              <w:rPr>
                <w:sz w:val="11"/>
              </w:rPr>
            </w:pPr>
            <w:r>
              <w:rPr>
                <w:spacing w:val="-10"/>
                <w:sz w:val="11"/>
              </w:rPr>
              <w:t>$</w:t>
            </w:r>
            <w:r>
              <w:rPr>
                <w:sz w:val="11"/>
              </w:rPr>
              <w:tab/>
            </w:r>
            <w:r>
              <w:rPr>
                <w:spacing w:val="-4"/>
                <w:sz w:val="11"/>
              </w:rPr>
              <w:t>31,596,834.57</w:t>
            </w:r>
          </w:p>
        </w:tc>
      </w:tr>
      <w:tr>
        <w:trPr>
          <w:trHeight w:val="1632" w:hRule="atLeast"/>
        </w:trPr>
        <w:tc>
          <w:tcPr>
            <w:tcW w:w="3947" w:type="dxa"/>
            <w:vMerge/>
            <w:tcBorders>
              <w:top w:val="nil"/>
            </w:tcBorders>
          </w:tcPr>
          <w:p>
            <w:pPr>
              <w:rPr>
                <w:sz w:val="2"/>
                <w:szCs w:val="2"/>
              </w:rPr>
            </w:pPr>
          </w:p>
        </w:tc>
        <w:tc>
          <w:tcPr>
            <w:tcW w:w="1207" w:type="dxa"/>
          </w:tcPr>
          <w:p>
            <w:pPr>
              <w:pStyle w:val="TableParagraph"/>
              <w:spacing w:before="79"/>
              <w:jc w:val="left"/>
              <w:rPr>
                <w:sz w:val="11"/>
              </w:rPr>
            </w:pPr>
          </w:p>
          <w:p>
            <w:pPr>
              <w:pStyle w:val="TableParagraph"/>
              <w:tabs>
                <w:tab w:pos="496" w:val="left" w:leader="none"/>
              </w:tabs>
              <w:ind w:right="34"/>
              <w:rPr>
                <w:sz w:val="11"/>
              </w:rPr>
            </w:pPr>
            <w:r>
              <w:rPr>
                <w:spacing w:val="-10"/>
                <w:sz w:val="11"/>
              </w:rPr>
              <w:t>$</w:t>
            </w:r>
            <w:r>
              <w:rPr>
                <w:sz w:val="11"/>
              </w:rPr>
              <w:tab/>
            </w:r>
            <w:r>
              <w:rPr>
                <w:spacing w:val="-5"/>
                <w:sz w:val="11"/>
              </w:rPr>
              <w:t>97,031,652.03</w:t>
            </w:r>
          </w:p>
          <w:p>
            <w:pPr>
              <w:pStyle w:val="TableParagraph"/>
              <w:spacing w:before="58"/>
              <w:ind w:right="34"/>
              <w:rPr>
                <w:sz w:val="11"/>
              </w:rPr>
            </w:pPr>
            <w:r>
              <w:rPr>
                <w:spacing w:val="-2"/>
                <w:sz w:val="11"/>
              </w:rPr>
              <w:t>3,581,113.88</w:t>
            </w:r>
          </w:p>
          <w:p>
            <w:pPr>
              <w:pStyle w:val="TableParagraph"/>
              <w:spacing w:before="60"/>
              <w:ind w:right="34"/>
              <w:rPr>
                <w:sz w:val="11"/>
              </w:rPr>
            </w:pPr>
            <w:r>
              <w:rPr>
                <w:spacing w:val="-2"/>
                <w:sz w:val="11"/>
              </w:rPr>
              <w:t>104,654,300.99</w:t>
            </w:r>
          </w:p>
          <w:p>
            <w:pPr>
              <w:pStyle w:val="TableParagraph"/>
              <w:spacing w:before="58"/>
              <w:ind w:right="35"/>
              <w:rPr>
                <w:sz w:val="11"/>
              </w:rPr>
            </w:pPr>
            <w:r>
              <w:rPr>
                <w:spacing w:val="-2"/>
                <w:sz w:val="11"/>
              </w:rPr>
              <w:t>2,959,205.09</w:t>
            </w:r>
          </w:p>
          <w:p>
            <w:pPr>
              <w:pStyle w:val="TableParagraph"/>
              <w:spacing w:before="58"/>
              <w:ind w:right="34"/>
              <w:rPr>
                <w:sz w:val="11"/>
              </w:rPr>
            </w:pPr>
            <w:r>
              <w:rPr>
                <w:spacing w:val="-2"/>
                <w:sz w:val="11"/>
              </w:rPr>
              <w:t>22,460,185.52</w:t>
            </w:r>
          </w:p>
          <w:p>
            <w:pPr>
              <w:pStyle w:val="TableParagraph"/>
              <w:spacing w:before="58"/>
              <w:ind w:right="35"/>
              <w:rPr>
                <w:sz w:val="11"/>
              </w:rPr>
            </w:pPr>
            <w:r>
              <w:rPr>
                <w:spacing w:val="-2"/>
                <w:sz w:val="11"/>
              </w:rPr>
              <w:t>12,446,407.92</w:t>
            </w:r>
          </w:p>
          <w:p>
            <w:pPr>
              <w:pStyle w:val="TableParagraph"/>
              <w:spacing w:before="60"/>
              <w:ind w:right="34"/>
              <w:rPr>
                <w:sz w:val="11"/>
              </w:rPr>
            </w:pPr>
            <w:r>
              <w:rPr>
                <w:spacing w:val="-2"/>
                <w:sz w:val="11"/>
              </w:rPr>
              <w:t>6,463,471.80</w:t>
            </w:r>
          </w:p>
          <w:p>
            <w:pPr>
              <w:pStyle w:val="TableParagraph"/>
              <w:spacing w:before="58"/>
              <w:ind w:right="34"/>
              <w:rPr>
                <w:sz w:val="11"/>
              </w:rPr>
            </w:pPr>
            <w:r>
              <w:rPr>
                <w:spacing w:val="-2"/>
                <w:sz w:val="11"/>
              </w:rPr>
              <w:t>14,941,931.07</w:t>
            </w:r>
          </w:p>
        </w:tc>
        <w:tc>
          <w:tcPr>
            <w:tcW w:w="1217" w:type="dxa"/>
          </w:tcPr>
          <w:p>
            <w:pPr>
              <w:pStyle w:val="TableParagraph"/>
              <w:spacing w:before="79"/>
              <w:jc w:val="left"/>
              <w:rPr>
                <w:sz w:val="11"/>
              </w:rPr>
            </w:pPr>
          </w:p>
          <w:p>
            <w:pPr>
              <w:pStyle w:val="TableParagraph"/>
              <w:tabs>
                <w:tab w:pos="506" w:val="left" w:leader="none"/>
              </w:tabs>
              <w:ind w:right="32"/>
              <w:rPr>
                <w:sz w:val="11"/>
              </w:rPr>
            </w:pPr>
            <w:r>
              <w:rPr>
                <w:spacing w:val="-10"/>
                <w:sz w:val="11"/>
              </w:rPr>
              <w:t>$</w:t>
            </w:r>
            <w:r>
              <w:rPr>
                <w:sz w:val="11"/>
              </w:rPr>
              <w:tab/>
            </w:r>
            <w:r>
              <w:rPr>
                <w:spacing w:val="-5"/>
                <w:sz w:val="11"/>
              </w:rPr>
              <w:t>53,163,398.03</w:t>
            </w:r>
          </w:p>
          <w:p>
            <w:pPr>
              <w:pStyle w:val="TableParagraph"/>
              <w:spacing w:before="58"/>
              <w:ind w:right="32"/>
              <w:rPr>
                <w:sz w:val="11"/>
              </w:rPr>
            </w:pPr>
            <w:r>
              <w:rPr>
                <w:spacing w:val="-2"/>
                <w:sz w:val="11"/>
              </w:rPr>
              <w:t>3,088,962.06</w:t>
            </w:r>
          </w:p>
          <w:p>
            <w:pPr>
              <w:pStyle w:val="TableParagraph"/>
              <w:spacing w:before="60"/>
              <w:ind w:right="32"/>
              <w:rPr>
                <w:sz w:val="11"/>
              </w:rPr>
            </w:pPr>
            <w:r>
              <w:rPr>
                <w:spacing w:val="-2"/>
                <w:sz w:val="11"/>
              </w:rPr>
              <w:t>89,713,111.47</w:t>
            </w:r>
          </w:p>
          <w:p>
            <w:pPr>
              <w:pStyle w:val="TableParagraph"/>
              <w:spacing w:before="58"/>
              <w:ind w:right="32"/>
              <w:rPr>
                <w:sz w:val="11"/>
              </w:rPr>
            </w:pPr>
            <w:r>
              <w:rPr>
                <w:spacing w:val="-2"/>
                <w:sz w:val="11"/>
              </w:rPr>
              <w:t>2,958,265.49</w:t>
            </w:r>
          </w:p>
          <w:p>
            <w:pPr>
              <w:pStyle w:val="TableParagraph"/>
              <w:spacing w:before="58"/>
              <w:ind w:right="32"/>
              <w:rPr>
                <w:sz w:val="11"/>
              </w:rPr>
            </w:pPr>
            <w:r>
              <w:rPr>
                <w:spacing w:val="-2"/>
                <w:sz w:val="11"/>
              </w:rPr>
              <w:t>19,475,878.43</w:t>
            </w:r>
          </w:p>
          <w:p>
            <w:pPr>
              <w:pStyle w:val="TableParagraph"/>
              <w:spacing w:before="58"/>
              <w:ind w:right="32"/>
              <w:rPr>
                <w:sz w:val="11"/>
              </w:rPr>
            </w:pPr>
            <w:r>
              <w:rPr>
                <w:spacing w:val="-2"/>
                <w:sz w:val="11"/>
              </w:rPr>
              <w:t>10,424,358.54</w:t>
            </w:r>
          </w:p>
          <w:p>
            <w:pPr>
              <w:pStyle w:val="TableParagraph"/>
              <w:spacing w:before="60"/>
              <w:ind w:right="32"/>
              <w:rPr>
                <w:sz w:val="11"/>
              </w:rPr>
            </w:pPr>
            <w:r>
              <w:rPr>
                <w:spacing w:val="-2"/>
                <w:sz w:val="11"/>
              </w:rPr>
              <w:t>6,139,793.45</w:t>
            </w:r>
          </w:p>
          <w:p>
            <w:pPr>
              <w:pStyle w:val="TableParagraph"/>
              <w:spacing w:before="58"/>
              <w:ind w:right="32"/>
              <w:rPr>
                <w:sz w:val="11"/>
              </w:rPr>
            </w:pPr>
            <w:r>
              <w:rPr>
                <w:spacing w:val="-2"/>
                <w:sz w:val="11"/>
              </w:rPr>
              <w:t>12,306,563.67</w:t>
            </w:r>
          </w:p>
        </w:tc>
      </w:tr>
      <w:tr>
        <w:trPr>
          <w:trHeight w:val="168" w:hRule="atLeast"/>
        </w:trPr>
        <w:tc>
          <w:tcPr>
            <w:tcW w:w="3947" w:type="dxa"/>
            <w:vMerge/>
            <w:tcBorders>
              <w:top w:val="nil"/>
            </w:tcBorders>
          </w:tcPr>
          <w:p>
            <w:pPr>
              <w:rPr>
                <w:sz w:val="2"/>
                <w:szCs w:val="2"/>
              </w:rPr>
            </w:pPr>
          </w:p>
        </w:tc>
        <w:tc>
          <w:tcPr>
            <w:tcW w:w="1207" w:type="dxa"/>
          </w:tcPr>
          <w:p>
            <w:pPr>
              <w:pStyle w:val="TableParagraph"/>
              <w:tabs>
                <w:tab w:pos="464" w:val="left" w:leader="none"/>
              </w:tabs>
              <w:spacing w:before="20"/>
              <w:ind w:left="18"/>
              <w:jc w:val="center"/>
              <w:rPr>
                <w:sz w:val="11"/>
              </w:rPr>
            </w:pPr>
            <w:r>
              <w:rPr>
                <w:spacing w:val="-10"/>
                <w:sz w:val="11"/>
              </w:rPr>
              <w:t>$</w:t>
            </w:r>
            <w:r>
              <w:rPr>
                <w:sz w:val="11"/>
              </w:rPr>
              <w:tab/>
            </w:r>
            <w:r>
              <w:rPr>
                <w:spacing w:val="-5"/>
                <w:sz w:val="11"/>
              </w:rPr>
              <w:t>264,538,268.30</w:t>
            </w:r>
          </w:p>
        </w:tc>
        <w:tc>
          <w:tcPr>
            <w:tcW w:w="1217" w:type="dxa"/>
          </w:tcPr>
          <w:p>
            <w:pPr>
              <w:pStyle w:val="TableParagraph"/>
              <w:tabs>
                <w:tab w:pos="476" w:val="left" w:leader="none"/>
              </w:tabs>
              <w:spacing w:before="20"/>
              <w:ind w:left="20"/>
              <w:jc w:val="center"/>
              <w:rPr>
                <w:sz w:val="11"/>
              </w:rPr>
            </w:pPr>
            <w:r>
              <w:rPr>
                <w:spacing w:val="-10"/>
                <w:sz w:val="11"/>
              </w:rPr>
              <w:t>$</w:t>
            </w:r>
            <w:r>
              <w:rPr>
                <w:sz w:val="11"/>
              </w:rPr>
              <w:tab/>
            </w:r>
            <w:r>
              <w:rPr>
                <w:spacing w:val="-5"/>
                <w:sz w:val="11"/>
              </w:rPr>
              <w:t>197,270,331.14</w:t>
            </w:r>
          </w:p>
        </w:tc>
      </w:tr>
      <w:tr>
        <w:trPr>
          <w:trHeight w:val="167" w:hRule="atLeast"/>
        </w:trPr>
        <w:tc>
          <w:tcPr>
            <w:tcW w:w="3947" w:type="dxa"/>
            <w:vMerge/>
            <w:tcBorders>
              <w:top w:val="nil"/>
            </w:tcBorders>
          </w:tcPr>
          <w:p>
            <w:pPr>
              <w:rPr>
                <w:sz w:val="2"/>
                <w:szCs w:val="2"/>
              </w:rPr>
            </w:pPr>
          </w:p>
        </w:tc>
        <w:tc>
          <w:tcPr>
            <w:tcW w:w="1207" w:type="dxa"/>
          </w:tcPr>
          <w:p>
            <w:pPr>
              <w:pStyle w:val="TableParagraph"/>
              <w:jc w:val="left"/>
              <w:rPr>
                <w:rFonts w:ascii="Times New Roman"/>
                <w:sz w:val="10"/>
              </w:rPr>
            </w:pPr>
          </w:p>
        </w:tc>
        <w:tc>
          <w:tcPr>
            <w:tcW w:w="1217" w:type="dxa"/>
          </w:tcPr>
          <w:p>
            <w:pPr>
              <w:pStyle w:val="TableParagraph"/>
              <w:jc w:val="left"/>
              <w:rPr>
                <w:rFonts w:ascii="Times New Roman"/>
                <w:sz w:val="10"/>
              </w:rPr>
            </w:pPr>
          </w:p>
        </w:tc>
      </w:tr>
      <w:tr>
        <w:trPr>
          <w:trHeight w:val="167" w:hRule="atLeast"/>
        </w:trPr>
        <w:tc>
          <w:tcPr>
            <w:tcW w:w="3947" w:type="dxa"/>
            <w:vMerge/>
            <w:tcBorders>
              <w:top w:val="nil"/>
            </w:tcBorders>
          </w:tcPr>
          <w:p>
            <w:pPr>
              <w:rPr>
                <w:sz w:val="2"/>
                <w:szCs w:val="2"/>
              </w:rPr>
            </w:pPr>
          </w:p>
        </w:tc>
        <w:tc>
          <w:tcPr>
            <w:tcW w:w="1207" w:type="dxa"/>
          </w:tcPr>
          <w:p>
            <w:pPr>
              <w:pStyle w:val="TableParagraph"/>
              <w:tabs>
                <w:tab w:pos="565" w:val="left" w:leader="none"/>
              </w:tabs>
              <w:spacing w:before="21"/>
              <w:ind w:left="18"/>
              <w:jc w:val="center"/>
              <w:rPr>
                <w:sz w:val="11"/>
              </w:rPr>
            </w:pPr>
            <w:r>
              <w:rPr>
                <w:spacing w:val="-10"/>
                <w:sz w:val="11"/>
              </w:rPr>
              <w:t>$</w:t>
            </w:r>
            <w:r>
              <w:rPr>
                <w:sz w:val="11"/>
              </w:rPr>
              <w:tab/>
            </w:r>
            <w:r>
              <w:rPr>
                <w:spacing w:val="-4"/>
                <w:sz w:val="11"/>
              </w:rPr>
              <w:t>4,355,800.29</w:t>
            </w:r>
          </w:p>
        </w:tc>
        <w:tc>
          <w:tcPr>
            <w:tcW w:w="1217" w:type="dxa"/>
          </w:tcPr>
          <w:p>
            <w:pPr>
              <w:pStyle w:val="TableParagraph"/>
              <w:tabs>
                <w:tab w:pos="577" w:val="left" w:leader="none"/>
              </w:tabs>
              <w:spacing w:before="21"/>
              <w:ind w:left="20"/>
              <w:jc w:val="center"/>
              <w:rPr>
                <w:sz w:val="11"/>
              </w:rPr>
            </w:pPr>
            <w:r>
              <w:rPr>
                <w:spacing w:val="-10"/>
                <w:sz w:val="11"/>
              </w:rPr>
              <w:t>$</w:t>
            </w:r>
            <w:r>
              <w:rPr>
                <w:sz w:val="11"/>
              </w:rPr>
              <w:tab/>
            </w:r>
            <w:r>
              <w:rPr>
                <w:spacing w:val="-4"/>
                <w:sz w:val="11"/>
              </w:rPr>
              <w:t>4,199,275.23</w:t>
            </w:r>
          </w:p>
        </w:tc>
      </w:tr>
      <w:tr>
        <w:trPr>
          <w:trHeight w:val="718" w:hRule="atLeast"/>
        </w:trPr>
        <w:tc>
          <w:tcPr>
            <w:tcW w:w="3947" w:type="dxa"/>
            <w:vMerge/>
            <w:tcBorders>
              <w:top w:val="nil"/>
            </w:tcBorders>
          </w:tcPr>
          <w:p>
            <w:pPr>
              <w:rPr>
                <w:sz w:val="2"/>
                <w:szCs w:val="2"/>
              </w:rPr>
            </w:pPr>
          </w:p>
        </w:tc>
        <w:tc>
          <w:tcPr>
            <w:tcW w:w="1207" w:type="dxa"/>
          </w:tcPr>
          <w:p>
            <w:pPr>
              <w:pStyle w:val="TableParagraph"/>
              <w:spacing w:before="79"/>
              <w:jc w:val="left"/>
              <w:rPr>
                <w:sz w:val="11"/>
              </w:rPr>
            </w:pPr>
          </w:p>
          <w:p>
            <w:pPr>
              <w:pStyle w:val="TableParagraph"/>
              <w:tabs>
                <w:tab w:pos="628" w:val="left" w:leader="none"/>
              </w:tabs>
              <w:ind w:right="34"/>
              <w:rPr>
                <w:sz w:val="11"/>
              </w:rPr>
            </w:pPr>
            <w:r>
              <w:rPr>
                <w:spacing w:val="-10"/>
                <w:sz w:val="11"/>
              </w:rPr>
              <w:t>$</w:t>
            </w:r>
            <w:r>
              <w:rPr>
                <w:sz w:val="11"/>
              </w:rPr>
              <w:tab/>
            </w:r>
            <w:r>
              <w:rPr>
                <w:spacing w:val="-5"/>
                <w:sz w:val="11"/>
              </w:rPr>
              <w:t>349,160.00</w:t>
            </w:r>
          </w:p>
          <w:p>
            <w:pPr>
              <w:pStyle w:val="TableParagraph"/>
              <w:spacing w:before="60"/>
              <w:ind w:right="34"/>
              <w:rPr>
                <w:sz w:val="11"/>
              </w:rPr>
            </w:pPr>
            <w:r>
              <w:rPr>
                <w:spacing w:val="-2"/>
                <w:sz w:val="11"/>
              </w:rPr>
              <w:t>119,825.00</w:t>
            </w:r>
          </w:p>
          <w:p>
            <w:pPr>
              <w:pStyle w:val="TableParagraph"/>
              <w:spacing w:before="58"/>
              <w:ind w:right="34"/>
              <w:rPr>
                <w:sz w:val="11"/>
              </w:rPr>
            </w:pPr>
            <w:r>
              <w:rPr>
                <w:spacing w:val="-2"/>
                <w:sz w:val="11"/>
              </w:rPr>
              <w:t>1,199,950.00</w:t>
            </w:r>
          </w:p>
        </w:tc>
        <w:tc>
          <w:tcPr>
            <w:tcW w:w="1217" w:type="dxa"/>
          </w:tcPr>
          <w:p>
            <w:pPr>
              <w:pStyle w:val="TableParagraph"/>
              <w:spacing w:before="79"/>
              <w:jc w:val="left"/>
              <w:rPr>
                <w:sz w:val="11"/>
              </w:rPr>
            </w:pPr>
          </w:p>
          <w:p>
            <w:pPr>
              <w:pStyle w:val="TableParagraph"/>
              <w:tabs>
                <w:tab w:pos="638" w:val="left" w:leader="none"/>
              </w:tabs>
              <w:ind w:right="32"/>
              <w:rPr>
                <w:sz w:val="11"/>
              </w:rPr>
            </w:pPr>
            <w:r>
              <w:rPr>
                <w:spacing w:val="-10"/>
                <w:sz w:val="11"/>
              </w:rPr>
              <w:t>$</w:t>
            </w:r>
            <w:r>
              <w:rPr>
                <w:sz w:val="11"/>
              </w:rPr>
              <w:tab/>
            </w:r>
            <w:r>
              <w:rPr>
                <w:spacing w:val="-4"/>
                <w:sz w:val="11"/>
              </w:rPr>
              <w:t>349,160.00</w:t>
            </w:r>
          </w:p>
          <w:p>
            <w:pPr>
              <w:pStyle w:val="TableParagraph"/>
              <w:spacing w:before="60"/>
              <w:ind w:right="32"/>
              <w:rPr>
                <w:sz w:val="11"/>
              </w:rPr>
            </w:pPr>
            <w:r>
              <w:rPr>
                <w:spacing w:val="-2"/>
                <w:sz w:val="11"/>
              </w:rPr>
              <w:t>90,050.00</w:t>
            </w:r>
          </w:p>
          <w:p>
            <w:pPr>
              <w:pStyle w:val="TableParagraph"/>
              <w:spacing w:before="58"/>
              <w:ind w:right="32"/>
              <w:rPr>
                <w:sz w:val="11"/>
              </w:rPr>
            </w:pPr>
            <w:r>
              <w:rPr>
                <w:spacing w:val="-2"/>
                <w:sz w:val="11"/>
              </w:rPr>
              <w:t>1,199,950.00</w:t>
            </w:r>
          </w:p>
        </w:tc>
      </w:tr>
      <w:tr>
        <w:trPr>
          <w:trHeight w:val="167" w:hRule="atLeast"/>
        </w:trPr>
        <w:tc>
          <w:tcPr>
            <w:tcW w:w="3947" w:type="dxa"/>
            <w:vMerge/>
            <w:tcBorders>
              <w:top w:val="nil"/>
            </w:tcBorders>
          </w:tcPr>
          <w:p>
            <w:pPr>
              <w:rPr>
                <w:sz w:val="2"/>
                <w:szCs w:val="2"/>
              </w:rPr>
            </w:pPr>
          </w:p>
        </w:tc>
        <w:tc>
          <w:tcPr>
            <w:tcW w:w="1207" w:type="dxa"/>
          </w:tcPr>
          <w:p>
            <w:pPr>
              <w:pStyle w:val="TableParagraph"/>
              <w:tabs>
                <w:tab w:pos="565" w:val="left" w:leader="none"/>
              </w:tabs>
              <w:spacing w:before="20"/>
              <w:ind w:left="18"/>
              <w:jc w:val="center"/>
              <w:rPr>
                <w:sz w:val="11"/>
              </w:rPr>
            </w:pPr>
            <w:r>
              <w:rPr>
                <w:spacing w:val="-10"/>
                <w:sz w:val="11"/>
              </w:rPr>
              <w:t>$</w:t>
            </w:r>
            <w:r>
              <w:rPr>
                <w:sz w:val="11"/>
              </w:rPr>
              <w:tab/>
            </w:r>
            <w:r>
              <w:rPr>
                <w:spacing w:val="-4"/>
                <w:sz w:val="11"/>
              </w:rPr>
              <w:t>1,668,935.00</w:t>
            </w:r>
          </w:p>
        </w:tc>
        <w:tc>
          <w:tcPr>
            <w:tcW w:w="1217" w:type="dxa"/>
          </w:tcPr>
          <w:p>
            <w:pPr>
              <w:pStyle w:val="TableParagraph"/>
              <w:tabs>
                <w:tab w:pos="577" w:val="left" w:leader="none"/>
              </w:tabs>
              <w:spacing w:before="20"/>
              <w:ind w:left="20"/>
              <w:jc w:val="center"/>
              <w:rPr>
                <w:sz w:val="11"/>
              </w:rPr>
            </w:pPr>
            <w:r>
              <w:rPr>
                <w:spacing w:val="-10"/>
                <w:sz w:val="11"/>
              </w:rPr>
              <w:t>$</w:t>
            </w:r>
            <w:r>
              <w:rPr>
                <w:sz w:val="11"/>
              </w:rPr>
              <w:tab/>
            </w:r>
            <w:r>
              <w:rPr>
                <w:spacing w:val="-4"/>
                <w:sz w:val="11"/>
              </w:rPr>
              <w:t>1,639,160.00</w:t>
            </w:r>
          </w:p>
        </w:tc>
      </w:tr>
      <w:tr>
        <w:trPr>
          <w:trHeight w:val="168" w:hRule="atLeast"/>
        </w:trPr>
        <w:tc>
          <w:tcPr>
            <w:tcW w:w="3947" w:type="dxa"/>
            <w:tcBorders>
              <w:left w:val="nil"/>
              <w:bottom w:val="nil"/>
            </w:tcBorders>
          </w:tcPr>
          <w:p>
            <w:pPr>
              <w:pStyle w:val="TableParagraph"/>
              <w:spacing w:before="20"/>
              <w:ind w:left="33"/>
              <w:jc w:val="center"/>
              <w:rPr>
                <w:sz w:val="11"/>
              </w:rPr>
            </w:pPr>
            <w:r>
              <w:rPr>
                <w:spacing w:val="-2"/>
                <w:sz w:val="11"/>
              </w:rPr>
              <w:t>Total:</w:t>
            </w:r>
          </w:p>
        </w:tc>
        <w:tc>
          <w:tcPr>
            <w:tcW w:w="1207" w:type="dxa"/>
            <w:shd w:val="clear" w:color="auto" w:fill="781328"/>
          </w:tcPr>
          <w:p>
            <w:pPr>
              <w:pStyle w:val="TableParagraph"/>
              <w:tabs>
                <w:tab w:pos="383" w:val="left" w:leader="none"/>
              </w:tabs>
              <w:spacing w:before="13"/>
              <w:ind w:left="28"/>
              <w:jc w:val="center"/>
              <w:rPr>
                <w:sz w:val="11"/>
              </w:rPr>
            </w:pPr>
            <w:r>
              <w:rPr>
                <w:color w:val="FFFFFF"/>
                <w:spacing w:val="-10"/>
                <w:sz w:val="11"/>
              </w:rPr>
              <w:t>$</w:t>
            </w:r>
            <w:r>
              <w:rPr>
                <w:color w:val="FFFFFF"/>
                <w:sz w:val="11"/>
              </w:rPr>
              <w:tab/>
            </w:r>
            <w:r>
              <w:rPr>
                <w:color w:val="FFFFFF"/>
                <w:spacing w:val="-5"/>
                <w:sz w:val="11"/>
              </w:rPr>
              <w:t>1,387,141,598.13</w:t>
            </w:r>
          </w:p>
        </w:tc>
        <w:tc>
          <w:tcPr>
            <w:tcW w:w="1217" w:type="dxa"/>
            <w:shd w:val="clear" w:color="auto" w:fill="781328"/>
          </w:tcPr>
          <w:p>
            <w:pPr>
              <w:pStyle w:val="TableParagraph"/>
              <w:tabs>
                <w:tab w:pos="395" w:val="left" w:leader="none"/>
              </w:tabs>
              <w:spacing w:before="13"/>
              <w:ind w:left="31"/>
              <w:jc w:val="center"/>
              <w:rPr>
                <w:sz w:val="11"/>
              </w:rPr>
            </w:pPr>
            <w:r>
              <w:rPr>
                <w:color w:val="FFFFFF"/>
                <w:spacing w:val="-10"/>
                <w:sz w:val="11"/>
              </w:rPr>
              <w:t>$</w:t>
            </w:r>
            <w:r>
              <w:rPr>
                <w:color w:val="FFFFFF"/>
                <w:sz w:val="11"/>
              </w:rPr>
              <w:tab/>
            </w:r>
            <w:r>
              <w:rPr>
                <w:color w:val="FFFFFF"/>
                <w:spacing w:val="-5"/>
                <w:sz w:val="11"/>
              </w:rPr>
              <w:t>1,235,150,288.42</w:t>
            </w:r>
          </w:p>
        </w:tc>
      </w:tr>
    </w:tbl>
    <w:p>
      <w:pPr>
        <w:pStyle w:val="BodyText"/>
        <w:spacing w:before="171"/>
        <w:rPr>
          <w:sz w:val="28"/>
        </w:rPr>
      </w:pPr>
    </w:p>
    <w:p>
      <w:pPr>
        <w:spacing w:before="0"/>
        <w:ind w:left="907" w:right="0" w:firstLine="0"/>
        <w:jc w:val="left"/>
        <w:rPr>
          <w:sz w:val="28"/>
        </w:rPr>
      </w:pPr>
      <w:r>
        <w:rPr>
          <w:w w:val="90"/>
          <w:sz w:val="28"/>
        </w:rPr>
        <w:t>c).-</w:t>
      </w:r>
      <w:r>
        <w:rPr>
          <w:spacing w:val="-9"/>
          <w:w w:val="90"/>
          <w:sz w:val="28"/>
        </w:rPr>
        <w:t> </w:t>
      </w:r>
      <w:r>
        <w:rPr>
          <w:w w:val="90"/>
          <w:sz w:val="28"/>
        </w:rPr>
        <w:t>Activos</w:t>
      </w:r>
      <w:r>
        <w:rPr>
          <w:spacing w:val="-10"/>
          <w:w w:val="90"/>
          <w:sz w:val="28"/>
        </w:rPr>
        <w:t> </w:t>
      </w:r>
      <w:r>
        <w:rPr>
          <w:spacing w:val="-2"/>
          <w:w w:val="90"/>
          <w:sz w:val="28"/>
        </w:rPr>
        <w:t>Intangibles</w:t>
      </w:r>
    </w:p>
    <w:p>
      <w:pPr>
        <w:pStyle w:val="BodyText"/>
        <w:spacing w:before="33"/>
        <w:rPr>
          <w:sz w:val="20"/>
        </w:rPr>
      </w:pPr>
    </w:p>
    <w:tbl>
      <w:tblPr>
        <w:tblW w:w="0" w:type="auto"/>
        <w:jc w:val="left"/>
        <w:tblInd w:w="20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060"/>
        <w:gridCol w:w="1246"/>
        <w:gridCol w:w="1220"/>
      </w:tblGrid>
      <w:tr>
        <w:trPr>
          <w:trHeight w:val="208" w:hRule="atLeast"/>
        </w:trPr>
        <w:tc>
          <w:tcPr>
            <w:tcW w:w="4060" w:type="dxa"/>
            <w:tcBorders>
              <w:right w:val="single" w:sz="8" w:space="0" w:color="000000"/>
            </w:tcBorders>
            <w:shd w:val="clear" w:color="auto" w:fill="781328"/>
          </w:tcPr>
          <w:p>
            <w:pPr>
              <w:pStyle w:val="TableParagraph"/>
              <w:spacing w:before="16"/>
              <w:ind w:left="20"/>
              <w:jc w:val="center"/>
              <w:rPr>
                <w:sz w:val="13"/>
              </w:rPr>
            </w:pPr>
            <w:r>
              <w:rPr>
                <w:color w:val="FFFFFF"/>
                <w:spacing w:val="-2"/>
                <w:w w:val="105"/>
                <w:sz w:val="13"/>
              </w:rPr>
              <w:t>Descripción</w:t>
            </w:r>
          </w:p>
        </w:tc>
        <w:tc>
          <w:tcPr>
            <w:tcW w:w="1246" w:type="dxa"/>
            <w:tcBorders>
              <w:left w:val="single" w:sz="8" w:space="0" w:color="000000"/>
              <w:right w:val="single" w:sz="8" w:space="0" w:color="000000"/>
            </w:tcBorders>
            <w:shd w:val="clear" w:color="auto" w:fill="781328"/>
          </w:tcPr>
          <w:p>
            <w:pPr>
              <w:pStyle w:val="TableParagraph"/>
              <w:spacing w:before="16"/>
              <w:ind w:left="33"/>
              <w:jc w:val="center"/>
              <w:rPr>
                <w:sz w:val="13"/>
              </w:rPr>
            </w:pPr>
            <w:r>
              <w:rPr>
                <w:color w:val="FFFFFF"/>
                <w:spacing w:val="-4"/>
                <w:sz w:val="13"/>
              </w:rPr>
              <w:t>2024</w:t>
            </w:r>
          </w:p>
        </w:tc>
        <w:tc>
          <w:tcPr>
            <w:tcW w:w="1220" w:type="dxa"/>
            <w:tcBorders>
              <w:left w:val="single" w:sz="8" w:space="0" w:color="000000"/>
              <w:right w:val="single" w:sz="8" w:space="0" w:color="000000"/>
            </w:tcBorders>
            <w:shd w:val="clear" w:color="auto" w:fill="781328"/>
          </w:tcPr>
          <w:p>
            <w:pPr>
              <w:pStyle w:val="TableParagraph"/>
              <w:spacing w:before="16"/>
              <w:ind w:left="34"/>
              <w:jc w:val="center"/>
              <w:rPr>
                <w:sz w:val="13"/>
              </w:rPr>
            </w:pPr>
            <w:r>
              <w:rPr>
                <w:color w:val="FFFFFF"/>
                <w:spacing w:val="-4"/>
                <w:sz w:val="13"/>
              </w:rPr>
              <w:t>2023</w:t>
            </w:r>
          </w:p>
        </w:tc>
      </w:tr>
      <w:tr>
        <w:trPr>
          <w:trHeight w:val="213" w:hRule="atLeast"/>
        </w:trPr>
        <w:tc>
          <w:tcPr>
            <w:tcW w:w="4060" w:type="dxa"/>
            <w:tcBorders>
              <w:bottom w:val="nil"/>
              <w:right w:val="single" w:sz="8" w:space="0" w:color="000000"/>
            </w:tcBorders>
          </w:tcPr>
          <w:p>
            <w:pPr>
              <w:pStyle w:val="TableParagraph"/>
              <w:spacing w:before="30"/>
              <w:ind w:left="69"/>
              <w:jc w:val="left"/>
              <w:rPr>
                <w:sz w:val="13"/>
              </w:rPr>
            </w:pPr>
            <w:r>
              <w:rPr>
                <w:spacing w:val="-2"/>
                <w:sz w:val="13"/>
              </w:rPr>
              <w:t>Software</w:t>
            </w:r>
          </w:p>
        </w:tc>
        <w:tc>
          <w:tcPr>
            <w:tcW w:w="1246" w:type="dxa"/>
            <w:tcBorders>
              <w:left w:val="single" w:sz="8" w:space="0" w:color="000000"/>
              <w:bottom w:val="nil"/>
              <w:right w:val="single" w:sz="8" w:space="0" w:color="000000"/>
            </w:tcBorders>
          </w:tcPr>
          <w:p>
            <w:pPr>
              <w:pStyle w:val="TableParagraph"/>
              <w:tabs>
                <w:tab w:pos="371" w:val="left" w:leader="none"/>
              </w:tabs>
              <w:spacing w:before="30"/>
              <w:ind w:right="41"/>
              <w:rPr>
                <w:sz w:val="13"/>
              </w:rPr>
            </w:pPr>
            <w:r>
              <w:rPr>
                <w:spacing w:val="-10"/>
                <w:sz w:val="13"/>
              </w:rPr>
              <w:t>$</w:t>
            </w:r>
            <w:r>
              <w:rPr>
                <w:sz w:val="13"/>
              </w:rPr>
              <w:tab/>
            </w:r>
            <w:r>
              <w:rPr>
                <w:spacing w:val="-4"/>
                <w:sz w:val="13"/>
              </w:rPr>
              <w:t>24,600,885.64</w:t>
            </w:r>
          </w:p>
        </w:tc>
        <w:tc>
          <w:tcPr>
            <w:tcW w:w="1220" w:type="dxa"/>
            <w:tcBorders>
              <w:left w:val="single" w:sz="8" w:space="0" w:color="000000"/>
              <w:bottom w:val="nil"/>
              <w:right w:val="single" w:sz="8" w:space="0" w:color="000000"/>
            </w:tcBorders>
          </w:tcPr>
          <w:p>
            <w:pPr>
              <w:pStyle w:val="TableParagraph"/>
              <w:tabs>
                <w:tab w:pos="347" w:val="left" w:leader="none"/>
              </w:tabs>
              <w:spacing w:before="30"/>
              <w:ind w:right="42"/>
              <w:rPr>
                <w:sz w:val="13"/>
              </w:rPr>
            </w:pPr>
            <w:r>
              <w:rPr>
                <w:spacing w:val="-10"/>
                <w:sz w:val="13"/>
              </w:rPr>
              <w:t>$</w:t>
            </w:r>
            <w:r>
              <w:rPr>
                <w:sz w:val="13"/>
              </w:rPr>
              <w:tab/>
            </w:r>
            <w:r>
              <w:rPr>
                <w:spacing w:val="-4"/>
                <w:sz w:val="13"/>
              </w:rPr>
              <w:t>23,817,386.37</w:t>
            </w:r>
          </w:p>
        </w:tc>
      </w:tr>
      <w:tr>
        <w:trPr>
          <w:trHeight w:val="224" w:hRule="atLeast"/>
        </w:trPr>
        <w:tc>
          <w:tcPr>
            <w:tcW w:w="4060" w:type="dxa"/>
            <w:tcBorders>
              <w:top w:val="nil"/>
              <w:bottom w:val="nil"/>
              <w:right w:val="single" w:sz="8" w:space="0" w:color="000000"/>
            </w:tcBorders>
          </w:tcPr>
          <w:p>
            <w:pPr>
              <w:pStyle w:val="TableParagraph"/>
              <w:spacing w:before="40"/>
              <w:ind w:left="294"/>
              <w:jc w:val="left"/>
              <w:rPr>
                <w:sz w:val="13"/>
              </w:rPr>
            </w:pPr>
            <w:r>
              <w:rPr>
                <w:spacing w:val="-2"/>
                <w:sz w:val="13"/>
              </w:rPr>
              <w:t>Software</w:t>
            </w:r>
          </w:p>
        </w:tc>
        <w:tc>
          <w:tcPr>
            <w:tcW w:w="1246" w:type="dxa"/>
            <w:tcBorders>
              <w:top w:val="nil"/>
              <w:left w:val="single" w:sz="8" w:space="0" w:color="000000"/>
              <w:bottom w:val="nil"/>
              <w:right w:val="single" w:sz="8" w:space="0" w:color="000000"/>
            </w:tcBorders>
          </w:tcPr>
          <w:p>
            <w:pPr>
              <w:pStyle w:val="TableParagraph"/>
              <w:jc w:val="left"/>
              <w:rPr>
                <w:rFonts w:ascii="Times New Roman"/>
                <w:sz w:val="12"/>
              </w:rPr>
            </w:pPr>
          </w:p>
        </w:tc>
        <w:tc>
          <w:tcPr>
            <w:tcW w:w="1220" w:type="dxa"/>
            <w:tcBorders>
              <w:top w:val="nil"/>
              <w:left w:val="single" w:sz="8" w:space="0" w:color="000000"/>
              <w:bottom w:val="nil"/>
              <w:right w:val="single" w:sz="8" w:space="0" w:color="000000"/>
            </w:tcBorders>
          </w:tcPr>
          <w:p>
            <w:pPr>
              <w:pStyle w:val="TableParagraph"/>
              <w:jc w:val="left"/>
              <w:rPr>
                <w:rFonts w:ascii="Times New Roman"/>
                <w:sz w:val="12"/>
              </w:rPr>
            </w:pPr>
          </w:p>
        </w:tc>
      </w:tr>
      <w:tr>
        <w:trPr>
          <w:trHeight w:val="225" w:hRule="atLeast"/>
        </w:trPr>
        <w:tc>
          <w:tcPr>
            <w:tcW w:w="4060" w:type="dxa"/>
            <w:tcBorders>
              <w:top w:val="nil"/>
              <w:bottom w:val="nil"/>
              <w:right w:val="single" w:sz="8" w:space="0" w:color="000000"/>
            </w:tcBorders>
          </w:tcPr>
          <w:p>
            <w:pPr>
              <w:pStyle w:val="TableParagraph"/>
              <w:spacing w:before="41"/>
              <w:ind w:left="69"/>
              <w:jc w:val="left"/>
              <w:rPr>
                <w:sz w:val="13"/>
              </w:rPr>
            </w:pPr>
            <w:r>
              <w:rPr>
                <w:spacing w:val="-6"/>
                <w:sz w:val="13"/>
              </w:rPr>
              <w:t>Patentes,</w:t>
            </w:r>
            <w:r>
              <w:rPr>
                <w:spacing w:val="1"/>
                <w:sz w:val="13"/>
              </w:rPr>
              <w:t> </w:t>
            </w:r>
            <w:r>
              <w:rPr>
                <w:spacing w:val="-6"/>
                <w:sz w:val="13"/>
              </w:rPr>
              <w:t>Marcas</w:t>
            </w:r>
            <w:r>
              <w:rPr>
                <w:spacing w:val="1"/>
                <w:sz w:val="13"/>
              </w:rPr>
              <w:t> </w:t>
            </w:r>
            <w:r>
              <w:rPr>
                <w:spacing w:val="-6"/>
                <w:sz w:val="13"/>
              </w:rPr>
              <w:t>y</w:t>
            </w:r>
            <w:r>
              <w:rPr>
                <w:spacing w:val="10"/>
                <w:sz w:val="13"/>
              </w:rPr>
              <w:t> </w:t>
            </w:r>
            <w:r>
              <w:rPr>
                <w:spacing w:val="-6"/>
                <w:sz w:val="13"/>
              </w:rPr>
              <w:t>Derechos</w:t>
            </w:r>
          </w:p>
        </w:tc>
        <w:tc>
          <w:tcPr>
            <w:tcW w:w="1246" w:type="dxa"/>
            <w:tcBorders>
              <w:top w:val="nil"/>
              <w:left w:val="single" w:sz="8" w:space="0" w:color="000000"/>
              <w:bottom w:val="nil"/>
              <w:right w:val="single" w:sz="8" w:space="0" w:color="000000"/>
            </w:tcBorders>
          </w:tcPr>
          <w:p>
            <w:pPr>
              <w:pStyle w:val="TableParagraph"/>
              <w:spacing w:before="41"/>
              <w:ind w:right="41"/>
              <w:rPr>
                <w:sz w:val="13"/>
              </w:rPr>
            </w:pPr>
            <w:r>
              <w:rPr>
                <w:spacing w:val="-2"/>
                <w:sz w:val="13"/>
              </w:rPr>
              <w:t>31,008.65</w:t>
            </w:r>
          </w:p>
        </w:tc>
        <w:tc>
          <w:tcPr>
            <w:tcW w:w="1220" w:type="dxa"/>
            <w:tcBorders>
              <w:top w:val="nil"/>
              <w:left w:val="single" w:sz="8" w:space="0" w:color="000000"/>
              <w:bottom w:val="nil"/>
              <w:right w:val="single" w:sz="8" w:space="0" w:color="000000"/>
            </w:tcBorders>
          </w:tcPr>
          <w:p>
            <w:pPr>
              <w:pStyle w:val="TableParagraph"/>
              <w:spacing w:before="41"/>
              <w:ind w:right="42"/>
              <w:rPr>
                <w:sz w:val="13"/>
              </w:rPr>
            </w:pPr>
            <w:r>
              <w:rPr>
                <w:spacing w:val="-2"/>
                <w:sz w:val="13"/>
              </w:rPr>
              <w:t>11,567.72</w:t>
            </w:r>
          </w:p>
        </w:tc>
      </w:tr>
      <w:tr>
        <w:trPr>
          <w:trHeight w:val="224" w:hRule="atLeast"/>
        </w:trPr>
        <w:tc>
          <w:tcPr>
            <w:tcW w:w="4060" w:type="dxa"/>
            <w:tcBorders>
              <w:top w:val="nil"/>
              <w:bottom w:val="nil"/>
              <w:right w:val="single" w:sz="8" w:space="0" w:color="000000"/>
            </w:tcBorders>
          </w:tcPr>
          <w:p>
            <w:pPr>
              <w:pStyle w:val="TableParagraph"/>
              <w:spacing w:before="41"/>
              <w:ind w:left="294"/>
              <w:jc w:val="left"/>
              <w:rPr>
                <w:sz w:val="13"/>
              </w:rPr>
            </w:pPr>
            <w:r>
              <w:rPr>
                <w:spacing w:val="-2"/>
                <w:sz w:val="13"/>
              </w:rPr>
              <w:t>Marcas</w:t>
            </w:r>
          </w:p>
        </w:tc>
        <w:tc>
          <w:tcPr>
            <w:tcW w:w="1246" w:type="dxa"/>
            <w:tcBorders>
              <w:top w:val="nil"/>
              <w:left w:val="single" w:sz="8" w:space="0" w:color="000000"/>
              <w:bottom w:val="nil"/>
              <w:right w:val="single" w:sz="8" w:space="0" w:color="000000"/>
            </w:tcBorders>
          </w:tcPr>
          <w:p>
            <w:pPr>
              <w:pStyle w:val="TableParagraph"/>
              <w:jc w:val="left"/>
              <w:rPr>
                <w:rFonts w:ascii="Times New Roman"/>
                <w:sz w:val="12"/>
              </w:rPr>
            </w:pPr>
          </w:p>
        </w:tc>
        <w:tc>
          <w:tcPr>
            <w:tcW w:w="1220" w:type="dxa"/>
            <w:tcBorders>
              <w:top w:val="nil"/>
              <w:left w:val="single" w:sz="8" w:space="0" w:color="000000"/>
              <w:bottom w:val="nil"/>
              <w:right w:val="single" w:sz="8" w:space="0" w:color="000000"/>
            </w:tcBorders>
          </w:tcPr>
          <w:p>
            <w:pPr>
              <w:pStyle w:val="TableParagraph"/>
              <w:jc w:val="left"/>
              <w:rPr>
                <w:rFonts w:ascii="Times New Roman"/>
                <w:sz w:val="12"/>
              </w:rPr>
            </w:pPr>
          </w:p>
        </w:tc>
      </w:tr>
      <w:tr>
        <w:trPr>
          <w:trHeight w:val="224" w:hRule="atLeast"/>
        </w:trPr>
        <w:tc>
          <w:tcPr>
            <w:tcW w:w="4060" w:type="dxa"/>
            <w:tcBorders>
              <w:top w:val="nil"/>
              <w:bottom w:val="nil"/>
              <w:right w:val="single" w:sz="8" w:space="0" w:color="000000"/>
            </w:tcBorders>
          </w:tcPr>
          <w:p>
            <w:pPr>
              <w:pStyle w:val="TableParagraph"/>
              <w:spacing w:before="40"/>
              <w:ind w:left="69"/>
              <w:jc w:val="left"/>
              <w:rPr>
                <w:sz w:val="13"/>
              </w:rPr>
            </w:pPr>
            <w:r>
              <w:rPr>
                <w:spacing w:val="-2"/>
                <w:sz w:val="13"/>
              </w:rPr>
              <w:t>Licencias</w:t>
            </w:r>
          </w:p>
        </w:tc>
        <w:tc>
          <w:tcPr>
            <w:tcW w:w="1246" w:type="dxa"/>
            <w:tcBorders>
              <w:top w:val="nil"/>
              <w:left w:val="single" w:sz="8" w:space="0" w:color="000000"/>
              <w:bottom w:val="nil"/>
              <w:right w:val="single" w:sz="8" w:space="0" w:color="000000"/>
            </w:tcBorders>
          </w:tcPr>
          <w:p>
            <w:pPr>
              <w:pStyle w:val="TableParagraph"/>
              <w:spacing w:before="40"/>
              <w:ind w:right="41"/>
              <w:rPr>
                <w:sz w:val="13"/>
              </w:rPr>
            </w:pPr>
            <w:r>
              <w:rPr>
                <w:spacing w:val="-2"/>
                <w:sz w:val="13"/>
              </w:rPr>
              <w:t>13,171,718.53</w:t>
            </w:r>
          </w:p>
        </w:tc>
        <w:tc>
          <w:tcPr>
            <w:tcW w:w="1220" w:type="dxa"/>
            <w:tcBorders>
              <w:top w:val="nil"/>
              <w:left w:val="single" w:sz="8" w:space="0" w:color="000000"/>
              <w:bottom w:val="nil"/>
              <w:right w:val="single" w:sz="8" w:space="0" w:color="000000"/>
            </w:tcBorders>
          </w:tcPr>
          <w:p>
            <w:pPr>
              <w:pStyle w:val="TableParagraph"/>
              <w:spacing w:before="40"/>
              <w:ind w:right="42"/>
              <w:rPr>
                <w:sz w:val="13"/>
              </w:rPr>
            </w:pPr>
            <w:r>
              <w:rPr>
                <w:spacing w:val="-2"/>
                <w:sz w:val="13"/>
              </w:rPr>
              <w:t>11,369,588.75</w:t>
            </w:r>
          </w:p>
        </w:tc>
      </w:tr>
      <w:tr>
        <w:trPr>
          <w:trHeight w:val="221" w:hRule="atLeast"/>
        </w:trPr>
        <w:tc>
          <w:tcPr>
            <w:tcW w:w="4060" w:type="dxa"/>
            <w:tcBorders>
              <w:top w:val="nil"/>
              <w:right w:val="single" w:sz="8" w:space="0" w:color="000000"/>
            </w:tcBorders>
          </w:tcPr>
          <w:p>
            <w:pPr>
              <w:pStyle w:val="TableParagraph"/>
              <w:spacing w:before="41"/>
              <w:ind w:left="294"/>
              <w:jc w:val="left"/>
              <w:rPr>
                <w:sz w:val="13"/>
              </w:rPr>
            </w:pPr>
            <w:r>
              <w:rPr>
                <w:spacing w:val="-8"/>
                <w:sz w:val="13"/>
              </w:rPr>
              <w:t>Licencias</w:t>
            </w:r>
            <w:r>
              <w:rPr>
                <w:spacing w:val="7"/>
                <w:sz w:val="13"/>
              </w:rPr>
              <w:t> </w:t>
            </w:r>
            <w:r>
              <w:rPr>
                <w:spacing w:val="-8"/>
                <w:sz w:val="13"/>
              </w:rPr>
              <w:t>Informáticas</w:t>
            </w:r>
            <w:r>
              <w:rPr>
                <w:spacing w:val="7"/>
                <w:sz w:val="13"/>
              </w:rPr>
              <w:t> </w:t>
            </w:r>
            <w:r>
              <w:rPr>
                <w:spacing w:val="-8"/>
                <w:sz w:val="13"/>
              </w:rPr>
              <w:t>e</w:t>
            </w:r>
            <w:r>
              <w:rPr>
                <w:spacing w:val="2"/>
                <w:sz w:val="13"/>
              </w:rPr>
              <w:t> </w:t>
            </w:r>
            <w:r>
              <w:rPr>
                <w:spacing w:val="-8"/>
                <w:sz w:val="13"/>
              </w:rPr>
              <w:t>Intelectuales</w:t>
            </w:r>
          </w:p>
        </w:tc>
        <w:tc>
          <w:tcPr>
            <w:tcW w:w="1246" w:type="dxa"/>
            <w:tcBorders>
              <w:top w:val="nil"/>
              <w:left w:val="single" w:sz="8" w:space="0" w:color="000000"/>
              <w:right w:val="single" w:sz="8" w:space="0" w:color="000000"/>
            </w:tcBorders>
          </w:tcPr>
          <w:p>
            <w:pPr>
              <w:pStyle w:val="TableParagraph"/>
              <w:jc w:val="left"/>
              <w:rPr>
                <w:rFonts w:ascii="Times New Roman"/>
                <w:sz w:val="12"/>
              </w:rPr>
            </w:pPr>
          </w:p>
        </w:tc>
        <w:tc>
          <w:tcPr>
            <w:tcW w:w="1220" w:type="dxa"/>
            <w:tcBorders>
              <w:top w:val="nil"/>
              <w:left w:val="single" w:sz="8" w:space="0" w:color="000000"/>
              <w:right w:val="single" w:sz="8" w:space="0" w:color="000000"/>
            </w:tcBorders>
          </w:tcPr>
          <w:p>
            <w:pPr>
              <w:pStyle w:val="TableParagraph"/>
              <w:jc w:val="left"/>
              <w:rPr>
                <w:rFonts w:ascii="Times New Roman"/>
                <w:sz w:val="12"/>
              </w:rPr>
            </w:pPr>
          </w:p>
        </w:tc>
      </w:tr>
      <w:tr>
        <w:trPr>
          <w:trHeight w:val="210" w:hRule="atLeast"/>
        </w:trPr>
        <w:tc>
          <w:tcPr>
            <w:tcW w:w="4060" w:type="dxa"/>
            <w:tcBorders>
              <w:left w:val="nil"/>
              <w:bottom w:val="nil"/>
              <w:right w:val="single" w:sz="8" w:space="0" w:color="000000"/>
            </w:tcBorders>
          </w:tcPr>
          <w:p>
            <w:pPr>
              <w:pStyle w:val="TableParagraph"/>
              <w:spacing w:before="30"/>
              <w:ind w:left="29"/>
              <w:jc w:val="center"/>
              <w:rPr>
                <w:sz w:val="13"/>
              </w:rPr>
            </w:pPr>
            <w:r>
              <w:rPr>
                <w:spacing w:val="-2"/>
                <w:w w:val="105"/>
                <w:sz w:val="13"/>
              </w:rPr>
              <w:t>Total:</w:t>
            </w:r>
          </w:p>
        </w:tc>
        <w:tc>
          <w:tcPr>
            <w:tcW w:w="1246" w:type="dxa"/>
            <w:tcBorders>
              <w:left w:val="single" w:sz="8" w:space="0" w:color="000000"/>
              <w:right w:val="single" w:sz="8" w:space="0" w:color="000000"/>
            </w:tcBorders>
            <w:shd w:val="clear" w:color="auto" w:fill="781328"/>
          </w:tcPr>
          <w:p>
            <w:pPr>
              <w:pStyle w:val="TableParagraph"/>
              <w:tabs>
                <w:tab w:pos="359" w:val="left" w:leader="none"/>
              </w:tabs>
              <w:spacing w:before="18"/>
              <w:ind w:right="41"/>
              <w:rPr>
                <w:sz w:val="13"/>
              </w:rPr>
            </w:pPr>
            <w:r>
              <w:rPr>
                <w:color w:val="FFFFFF"/>
                <w:spacing w:val="-10"/>
                <w:sz w:val="13"/>
              </w:rPr>
              <w:t>$</w:t>
            </w:r>
            <w:r>
              <w:rPr>
                <w:color w:val="FFFFFF"/>
                <w:sz w:val="13"/>
              </w:rPr>
              <w:tab/>
            </w:r>
            <w:r>
              <w:rPr>
                <w:color w:val="FFFFFF"/>
                <w:spacing w:val="-2"/>
                <w:sz w:val="13"/>
              </w:rPr>
              <w:t>37,803,612.82</w:t>
            </w:r>
          </w:p>
        </w:tc>
        <w:tc>
          <w:tcPr>
            <w:tcW w:w="1220" w:type="dxa"/>
            <w:tcBorders>
              <w:left w:val="single" w:sz="8" w:space="0" w:color="000000"/>
              <w:right w:val="single" w:sz="8" w:space="0" w:color="000000"/>
            </w:tcBorders>
            <w:shd w:val="clear" w:color="auto" w:fill="781328"/>
          </w:tcPr>
          <w:p>
            <w:pPr>
              <w:pStyle w:val="TableParagraph"/>
              <w:tabs>
                <w:tab w:pos="335" w:val="left" w:leader="none"/>
              </w:tabs>
              <w:spacing w:before="18"/>
              <w:ind w:right="42"/>
              <w:rPr>
                <w:sz w:val="13"/>
              </w:rPr>
            </w:pPr>
            <w:r>
              <w:rPr>
                <w:color w:val="FFFFFF"/>
                <w:spacing w:val="-10"/>
                <w:sz w:val="13"/>
              </w:rPr>
              <w:t>$</w:t>
            </w:r>
            <w:r>
              <w:rPr>
                <w:color w:val="FFFFFF"/>
                <w:sz w:val="13"/>
              </w:rPr>
              <w:tab/>
            </w:r>
            <w:r>
              <w:rPr>
                <w:color w:val="FFFFFF"/>
                <w:spacing w:val="-2"/>
                <w:sz w:val="13"/>
              </w:rPr>
              <w:t>35,198,542.84</w:t>
            </w:r>
          </w:p>
        </w:tc>
      </w:tr>
    </w:tbl>
    <w:p>
      <w:pPr>
        <w:pStyle w:val="TableParagraph"/>
        <w:spacing w:after="0"/>
        <w:rPr>
          <w:sz w:val="13"/>
        </w:rPr>
        <w:sectPr>
          <w:pgSz w:w="12240" w:h="15840"/>
          <w:pgMar w:header="787" w:footer="720" w:top="2720" w:bottom="980" w:left="1080" w:right="720"/>
        </w:sectPr>
      </w:pPr>
    </w:p>
    <w:p>
      <w:pPr>
        <w:pStyle w:val="BodyText"/>
        <w:rPr>
          <w:sz w:val="28"/>
        </w:rPr>
      </w:pPr>
    </w:p>
    <w:p>
      <w:pPr>
        <w:pStyle w:val="BodyText"/>
        <w:rPr>
          <w:sz w:val="28"/>
        </w:rPr>
      </w:pPr>
    </w:p>
    <w:p>
      <w:pPr>
        <w:pStyle w:val="BodyText"/>
        <w:spacing w:before="27"/>
        <w:rPr>
          <w:sz w:val="28"/>
        </w:rPr>
      </w:pPr>
    </w:p>
    <w:p>
      <w:pPr>
        <w:spacing w:before="0"/>
        <w:ind w:left="907" w:right="0" w:firstLine="0"/>
        <w:jc w:val="left"/>
        <w:rPr>
          <w:sz w:val="28"/>
        </w:rPr>
      </w:pPr>
      <w:r>
        <w:rPr>
          <w:w w:val="85"/>
          <w:sz w:val="28"/>
        </w:rPr>
        <w:t>1.2.1.8.-</w:t>
      </w:r>
      <w:r>
        <w:rPr>
          <w:spacing w:val="3"/>
          <w:sz w:val="28"/>
        </w:rPr>
        <w:t> </w:t>
      </w:r>
      <w:r>
        <w:rPr>
          <w:w w:val="85"/>
          <w:sz w:val="28"/>
        </w:rPr>
        <w:t>Fideicomisos,</w:t>
      </w:r>
      <w:r>
        <w:rPr>
          <w:spacing w:val="3"/>
          <w:sz w:val="28"/>
        </w:rPr>
        <w:t> </w:t>
      </w:r>
      <w:r>
        <w:rPr>
          <w:w w:val="85"/>
          <w:sz w:val="28"/>
        </w:rPr>
        <w:t>Mandatos</w:t>
      </w:r>
      <w:r>
        <w:rPr>
          <w:spacing w:val="5"/>
          <w:sz w:val="28"/>
        </w:rPr>
        <w:t> </w:t>
      </w:r>
      <w:r>
        <w:rPr>
          <w:w w:val="85"/>
          <w:sz w:val="28"/>
        </w:rPr>
        <w:t>y</w:t>
      </w:r>
      <w:r>
        <w:rPr>
          <w:spacing w:val="4"/>
          <w:sz w:val="28"/>
        </w:rPr>
        <w:t> </w:t>
      </w:r>
      <w:r>
        <w:rPr>
          <w:spacing w:val="-2"/>
          <w:w w:val="85"/>
          <w:sz w:val="28"/>
        </w:rPr>
        <w:t>Análogos</w:t>
      </w:r>
    </w:p>
    <w:p>
      <w:pPr>
        <w:pStyle w:val="BodyText"/>
        <w:spacing w:before="213"/>
        <w:rPr>
          <w:sz w:val="28"/>
        </w:rPr>
      </w:pPr>
    </w:p>
    <w:p>
      <w:pPr>
        <w:pStyle w:val="BodyText"/>
        <w:spacing w:line="364" w:lineRule="auto"/>
        <w:ind w:left="907" w:right="534" w:firstLine="708"/>
        <w:jc w:val="both"/>
      </w:pPr>
      <w:r>
        <w:rPr>
          <w:w w:val="90"/>
        </w:rPr>
        <w:t>Al</w:t>
      </w:r>
      <w:r>
        <w:rPr>
          <w:w w:val="90"/>
        </w:rPr>
        <w:t> 31</w:t>
      </w:r>
      <w:r>
        <w:rPr>
          <w:w w:val="90"/>
        </w:rPr>
        <w:t> de</w:t>
      </w:r>
      <w:r>
        <w:rPr>
          <w:w w:val="90"/>
        </w:rPr>
        <w:t> Diciembre</w:t>
      </w:r>
      <w:r>
        <w:rPr>
          <w:w w:val="90"/>
        </w:rPr>
        <w:t> de</w:t>
      </w:r>
      <w:r>
        <w:rPr>
          <w:w w:val="90"/>
        </w:rPr>
        <w:t> 2024</w:t>
      </w:r>
      <w:r>
        <w:rPr>
          <w:w w:val="90"/>
        </w:rPr>
        <w:t> la</w:t>
      </w:r>
      <w:r>
        <w:rPr>
          <w:w w:val="90"/>
        </w:rPr>
        <w:t> Contabilidad</w:t>
      </w:r>
      <w:r>
        <w:rPr>
          <w:w w:val="90"/>
        </w:rPr>
        <w:t> del</w:t>
      </w:r>
      <w:r>
        <w:rPr>
          <w:w w:val="90"/>
        </w:rPr>
        <w:t> Poder Ejecutivo</w:t>
      </w:r>
      <w:r>
        <w:rPr>
          <w:w w:val="90"/>
        </w:rPr>
        <w:t> refleja</w:t>
      </w:r>
      <w:r>
        <w:rPr>
          <w:w w:val="90"/>
        </w:rPr>
        <w:t> los</w:t>
      </w:r>
      <w:r>
        <w:rPr>
          <w:w w:val="90"/>
        </w:rPr>
        <w:t> siguientes</w:t>
      </w:r>
      <w:r>
        <w:rPr>
          <w:w w:val="90"/>
        </w:rPr>
        <w:t> saldos correspondientes</w:t>
      </w:r>
      <w:r>
        <w:rPr>
          <w:spacing w:val="-7"/>
          <w:w w:val="90"/>
        </w:rPr>
        <w:t> </w:t>
      </w:r>
      <w:r>
        <w:rPr>
          <w:w w:val="90"/>
        </w:rPr>
        <w:t>a</w:t>
      </w:r>
      <w:r>
        <w:rPr>
          <w:spacing w:val="-7"/>
          <w:w w:val="90"/>
        </w:rPr>
        <w:t> </w:t>
      </w:r>
      <w:r>
        <w:rPr>
          <w:w w:val="90"/>
        </w:rPr>
        <w:t>Fideicomisos</w:t>
      </w:r>
      <w:r>
        <w:rPr>
          <w:spacing w:val="-7"/>
          <w:w w:val="90"/>
        </w:rPr>
        <w:t> </w:t>
      </w:r>
      <w:r>
        <w:rPr>
          <w:w w:val="90"/>
        </w:rPr>
        <w:t>sin</w:t>
      </w:r>
      <w:r>
        <w:rPr>
          <w:spacing w:val="-7"/>
          <w:w w:val="90"/>
        </w:rPr>
        <w:t> </w:t>
      </w:r>
      <w:r>
        <w:rPr>
          <w:w w:val="90"/>
        </w:rPr>
        <w:t>estructura</w:t>
      </w:r>
      <w:r>
        <w:rPr>
          <w:spacing w:val="-7"/>
          <w:w w:val="90"/>
        </w:rPr>
        <w:t> </w:t>
      </w:r>
      <w:r>
        <w:rPr>
          <w:w w:val="90"/>
        </w:rPr>
        <w:t>orgánica,</w:t>
      </w:r>
      <w:r>
        <w:rPr>
          <w:spacing w:val="-8"/>
          <w:w w:val="90"/>
        </w:rPr>
        <w:t> </w:t>
      </w:r>
      <w:r>
        <w:rPr>
          <w:w w:val="90"/>
        </w:rPr>
        <w:t>en</w:t>
      </w:r>
      <w:r>
        <w:rPr>
          <w:spacing w:val="-7"/>
          <w:w w:val="90"/>
        </w:rPr>
        <w:t> </w:t>
      </w:r>
      <w:r>
        <w:rPr>
          <w:w w:val="90"/>
        </w:rPr>
        <w:t>la</w:t>
      </w:r>
      <w:r>
        <w:rPr>
          <w:spacing w:val="-7"/>
          <w:w w:val="90"/>
        </w:rPr>
        <w:t> </w:t>
      </w:r>
      <w:r>
        <w:rPr>
          <w:w w:val="90"/>
        </w:rPr>
        <w:t>cuenta</w:t>
      </w:r>
      <w:r>
        <w:rPr>
          <w:spacing w:val="-7"/>
          <w:w w:val="90"/>
        </w:rPr>
        <w:t> </w:t>
      </w:r>
      <w:r>
        <w:rPr>
          <w:w w:val="90"/>
        </w:rPr>
        <w:t>1213</w:t>
      </w:r>
      <w:r>
        <w:rPr>
          <w:spacing w:val="-7"/>
          <w:w w:val="90"/>
        </w:rPr>
        <w:t> </w:t>
      </w:r>
      <w:r>
        <w:rPr>
          <w:w w:val="90"/>
        </w:rPr>
        <w:t>denominada</w:t>
      </w:r>
      <w:r>
        <w:rPr>
          <w:spacing w:val="-7"/>
          <w:w w:val="90"/>
        </w:rPr>
        <w:t> </w:t>
      </w:r>
      <w:r>
        <w:rPr>
          <w:w w:val="90"/>
        </w:rPr>
        <w:t>Fideicomisos, </w:t>
      </w:r>
      <w:r>
        <w:rPr>
          <w:w w:val="85"/>
        </w:rPr>
        <w:t>Mandatos y Contratos Análogos:</w:t>
      </w:r>
    </w:p>
    <w:p>
      <w:pPr>
        <w:pStyle w:val="BodyText"/>
        <w:spacing w:before="152"/>
        <w:rPr>
          <w:sz w:val="20"/>
        </w:rPr>
      </w:pPr>
    </w:p>
    <w:tbl>
      <w:tblPr>
        <w:tblW w:w="0" w:type="auto"/>
        <w:jc w:val="left"/>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50"/>
        <w:gridCol w:w="1702"/>
        <w:gridCol w:w="1668"/>
      </w:tblGrid>
      <w:tr>
        <w:trPr>
          <w:trHeight w:val="288" w:hRule="atLeast"/>
        </w:trPr>
        <w:tc>
          <w:tcPr>
            <w:tcW w:w="5550" w:type="dxa"/>
            <w:tcBorders>
              <w:right w:val="single" w:sz="12" w:space="0" w:color="000000"/>
            </w:tcBorders>
            <w:shd w:val="clear" w:color="auto" w:fill="781328"/>
          </w:tcPr>
          <w:p>
            <w:pPr>
              <w:pStyle w:val="TableParagraph"/>
              <w:spacing w:before="24"/>
              <w:ind w:left="38" w:right="12"/>
              <w:jc w:val="center"/>
              <w:rPr>
                <w:sz w:val="18"/>
              </w:rPr>
            </w:pPr>
            <w:r>
              <w:rPr>
                <w:color w:val="FFFFFF"/>
                <w:spacing w:val="-2"/>
                <w:w w:val="105"/>
                <w:sz w:val="18"/>
              </w:rPr>
              <w:t>Descripción</w:t>
            </w:r>
          </w:p>
        </w:tc>
        <w:tc>
          <w:tcPr>
            <w:tcW w:w="1702" w:type="dxa"/>
            <w:tcBorders>
              <w:left w:val="single" w:sz="12" w:space="0" w:color="000000"/>
              <w:right w:val="single" w:sz="12" w:space="0" w:color="000000"/>
            </w:tcBorders>
            <w:shd w:val="clear" w:color="auto" w:fill="781328"/>
          </w:tcPr>
          <w:p>
            <w:pPr>
              <w:pStyle w:val="TableParagraph"/>
              <w:spacing w:before="24"/>
              <w:ind w:left="47"/>
              <w:jc w:val="center"/>
              <w:rPr>
                <w:sz w:val="18"/>
              </w:rPr>
            </w:pPr>
            <w:r>
              <w:rPr>
                <w:color w:val="FFFFFF"/>
                <w:spacing w:val="-4"/>
                <w:sz w:val="18"/>
              </w:rPr>
              <w:t>2024</w:t>
            </w:r>
          </w:p>
        </w:tc>
        <w:tc>
          <w:tcPr>
            <w:tcW w:w="1668" w:type="dxa"/>
            <w:tcBorders>
              <w:left w:val="single" w:sz="12" w:space="0" w:color="000000"/>
              <w:right w:val="single" w:sz="12" w:space="0" w:color="000000"/>
            </w:tcBorders>
            <w:shd w:val="clear" w:color="auto" w:fill="781328"/>
          </w:tcPr>
          <w:p>
            <w:pPr>
              <w:pStyle w:val="TableParagraph"/>
              <w:spacing w:before="24"/>
              <w:ind w:left="49"/>
              <w:jc w:val="center"/>
              <w:rPr>
                <w:sz w:val="18"/>
              </w:rPr>
            </w:pPr>
            <w:r>
              <w:rPr>
                <w:color w:val="FFFFFF"/>
                <w:spacing w:val="-4"/>
                <w:sz w:val="18"/>
              </w:rPr>
              <w:t>2023</w:t>
            </w:r>
          </w:p>
        </w:tc>
      </w:tr>
      <w:tr>
        <w:trPr>
          <w:trHeight w:val="293" w:hRule="atLeast"/>
        </w:trPr>
        <w:tc>
          <w:tcPr>
            <w:tcW w:w="5550" w:type="dxa"/>
            <w:tcBorders>
              <w:bottom w:val="nil"/>
              <w:right w:val="single" w:sz="12" w:space="0" w:color="000000"/>
            </w:tcBorders>
          </w:tcPr>
          <w:p>
            <w:pPr>
              <w:pStyle w:val="TableParagraph"/>
              <w:spacing w:before="39"/>
              <w:ind w:left="95"/>
              <w:jc w:val="left"/>
              <w:rPr>
                <w:sz w:val="18"/>
              </w:rPr>
            </w:pPr>
            <w:r>
              <w:rPr>
                <w:w w:val="90"/>
                <w:sz w:val="18"/>
              </w:rPr>
              <w:t>Fideicomiso</w:t>
            </w:r>
            <w:r>
              <w:rPr>
                <w:spacing w:val="-7"/>
                <w:w w:val="90"/>
                <w:sz w:val="18"/>
              </w:rPr>
              <w:t> </w:t>
            </w:r>
            <w:r>
              <w:rPr>
                <w:w w:val="90"/>
                <w:sz w:val="18"/>
              </w:rPr>
              <w:t>Púb.</w:t>
            </w:r>
            <w:r>
              <w:rPr>
                <w:spacing w:val="1"/>
                <w:sz w:val="18"/>
              </w:rPr>
              <w:t> </w:t>
            </w:r>
            <w:r>
              <w:rPr>
                <w:w w:val="90"/>
                <w:sz w:val="18"/>
              </w:rPr>
              <w:t>sin</w:t>
            </w:r>
            <w:r>
              <w:rPr>
                <w:spacing w:val="-5"/>
                <w:w w:val="90"/>
                <w:sz w:val="18"/>
              </w:rPr>
              <w:t> </w:t>
            </w:r>
            <w:r>
              <w:rPr>
                <w:w w:val="90"/>
                <w:sz w:val="18"/>
              </w:rPr>
              <w:t>Estructura</w:t>
            </w:r>
            <w:r>
              <w:rPr>
                <w:spacing w:val="-8"/>
                <w:w w:val="90"/>
                <w:sz w:val="18"/>
              </w:rPr>
              <w:t> </w:t>
            </w:r>
            <w:r>
              <w:rPr>
                <w:w w:val="90"/>
                <w:sz w:val="18"/>
              </w:rPr>
              <w:t>de</w:t>
            </w:r>
            <w:r>
              <w:rPr>
                <w:spacing w:val="-5"/>
                <w:w w:val="90"/>
                <w:sz w:val="18"/>
              </w:rPr>
              <w:t> </w:t>
            </w:r>
            <w:r>
              <w:rPr>
                <w:w w:val="90"/>
                <w:sz w:val="18"/>
              </w:rPr>
              <w:t>Admón.</w:t>
            </w:r>
            <w:r>
              <w:rPr>
                <w:spacing w:val="1"/>
                <w:sz w:val="18"/>
              </w:rPr>
              <w:t> </w:t>
            </w:r>
            <w:r>
              <w:rPr>
                <w:w w:val="90"/>
                <w:sz w:val="18"/>
              </w:rPr>
              <w:t>y</w:t>
            </w:r>
            <w:r>
              <w:rPr>
                <w:spacing w:val="12"/>
                <w:sz w:val="18"/>
              </w:rPr>
              <w:t> </w:t>
            </w:r>
            <w:r>
              <w:rPr>
                <w:w w:val="90"/>
                <w:sz w:val="18"/>
              </w:rPr>
              <w:t>Fuente</w:t>
            </w:r>
            <w:r>
              <w:rPr>
                <w:spacing w:val="-5"/>
                <w:w w:val="90"/>
                <w:sz w:val="18"/>
              </w:rPr>
              <w:t> </w:t>
            </w:r>
            <w:r>
              <w:rPr>
                <w:w w:val="90"/>
                <w:sz w:val="18"/>
              </w:rPr>
              <w:t>de</w:t>
            </w:r>
            <w:r>
              <w:rPr>
                <w:spacing w:val="-6"/>
                <w:w w:val="90"/>
                <w:sz w:val="18"/>
              </w:rPr>
              <w:t> </w:t>
            </w:r>
            <w:r>
              <w:rPr>
                <w:w w:val="90"/>
                <w:sz w:val="18"/>
              </w:rPr>
              <w:t>Pago</w:t>
            </w:r>
            <w:r>
              <w:rPr>
                <w:spacing w:val="-6"/>
                <w:w w:val="90"/>
                <w:sz w:val="18"/>
              </w:rPr>
              <w:t> </w:t>
            </w:r>
            <w:r>
              <w:rPr>
                <w:spacing w:val="-2"/>
                <w:w w:val="90"/>
                <w:sz w:val="18"/>
              </w:rPr>
              <w:t>CIB/3156</w:t>
            </w:r>
          </w:p>
        </w:tc>
        <w:tc>
          <w:tcPr>
            <w:tcW w:w="1702" w:type="dxa"/>
            <w:tcBorders>
              <w:left w:val="single" w:sz="12" w:space="0" w:color="000000"/>
              <w:bottom w:val="nil"/>
              <w:right w:val="single" w:sz="12" w:space="0" w:color="000000"/>
            </w:tcBorders>
          </w:tcPr>
          <w:p>
            <w:pPr>
              <w:pStyle w:val="TableParagraph"/>
              <w:tabs>
                <w:tab w:pos="424" w:val="left" w:leader="none"/>
              </w:tabs>
              <w:spacing w:before="39"/>
              <w:ind w:right="57"/>
              <w:rPr>
                <w:sz w:val="18"/>
              </w:rPr>
            </w:pPr>
            <w:r>
              <w:rPr>
                <w:spacing w:val="-10"/>
                <w:sz w:val="18"/>
              </w:rPr>
              <w:t>$</w:t>
            </w:r>
            <w:r>
              <w:rPr>
                <w:sz w:val="18"/>
              </w:rPr>
              <w:tab/>
            </w:r>
            <w:r>
              <w:rPr>
                <w:spacing w:val="-7"/>
                <w:sz w:val="18"/>
              </w:rPr>
              <w:t>172,955,056.15</w:t>
            </w:r>
          </w:p>
        </w:tc>
        <w:tc>
          <w:tcPr>
            <w:tcW w:w="1668" w:type="dxa"/>
            <w:tcBorders>
              <w:left w:val="single" w:sz="12" w:space="0" w:color="000000"/>
              <w:bottom w:val="nil"/>
              <w:right w:val="single" w:sz="12" w:space="0" w:color="000000"/>
            </w:tcBorders>
          </w:tcPr>
          <w:p>
            <w:pPr>
              <w:pStyle w:val="TableParagraph"/>
              <w:tabs>
                <w:tab w:pos="393" w:val="left" w:leader="none"/>
              </w:tabs>
              <w:spacing w:before="39"/>
              <w:ind w:right="57"/>
              <w:rPr>
                <w:sz w:val="18"/>
              </w:rPr>
            </w:pPr>
            <w:r>
              <w:rPr>
                <w:spacing w:val="-10"/>
                <w:sz w:val="18"/>
              </w:rPr>
              <w:t>$</w:t>
            </w:r>
            <w:r>
              <w:rPr>
                <w:sz w:val="18"/>
              </w:rPr>
              <w:tab/>
            </w:r>
            <w:r>
              <w:rPr>
                <w:spacing w:val="-7"/>
                <w:sz w:val="18"/>
              </w:rPr>
              <w:t>184,039,768.83</w:t>
            </w:r>
          </w:p>
        </w:tc>
      </w:tr>
      <w:tr>
        <w:trPr>
          <w:trHeight w:val="309" w:hRule="atLeast"/>
        </w:trPr>
        <w:tc>
          <w:tcPr>
            <w:tcW w:w="5550" w:type="dxa"/>
            <w:tcBorders>
              <w:top w:val="nil"/>
              <w:bottom w:val="nil"/>
              <w:right w:val="single" w:sz="12" w:space="0" w:color="000000"/>
            </w:tcBorders>
          </w:tcPr>
          <w:p>
            <w:pPr>
              <w:pStyle w:val="TableParagraph"/>
              <w:spacing w:before="56"/>
              <w:ind w:left="95"/>
              <w:jc w:val="left"/>
              <w:rPr>
                <w:sz w:val="18"/>
              </w:rPr>
            </w:pPr>
            <w:r>
              <w:rPr>
                <w:w w:val="90"/>
                <w:sz w:val="18"/>
              </w:rPr>
              <w:t>Fideicomiso</w:t>
            </w:r>
            <w:r>
              <w:rPr>
                <w:spacing w:val="-7"/>
                <w:w w:val="90"/>
                <w:sz w:val="18"/>
              </w:rPr>
              <w:t> </w:t>
            </w:r>
            <w:r>
              <w:rPr>
                <w:w w:val="90"/>
                <w:sz w:val="18"/>
              </w:rPr>
              <w:t>Púb.</w:t>
            </w:r>
            <w:r>
              <w:rPr>
                <w:spacing w:val="1"/>
                <w:sz w:val="18"/>
              </w:rPr>
              <w:t> </w:t>
            </w:r>
            <w:r>
              <w:rPr>
                <w:w w:val="90"/>
                <w:sz w:val="18"/>
              </w:rPr>
              <w:t>sin</w:t>
            </w:r>
            <w:r>
              <w:rPr>
                <w:spacing w:val="-5"/>
                <w:w w:val="90"/>
                <w:sz w:val="18"/>
              </w:rPr>
              <w:t> </w:t>
            </w:r>
            <w:r>
              <w:rPr>
                <w:w w:val="90"/>
                <w:sz w:val="18"/>
              </w:rPr>
              <w:t>Estructura</w:t>
            </w:r>
            <w:r>
              <w:rPr>
                <w:spacing w:val="-8"/>
                <w:w w:val="90"/>
                <w:sz w:val="18"/>
              </w:rPr>
              <w:t> </w:t>
            </w:r>
            <w:r>
              <w:rPr>
                <w:w w:val="90"/>
                <w:sz w:val="18"/>
              </w:rPr>
              <w:t>de</w:t>
            </w:r>
            <w:r>
              <w:rPr>
                <w:spacing w:val="-5"/>
                <w:w w:val="90"/>
                <w:sz w:val="18"/>
              </w:rPr>
              <w:t> </w:t>
            </w:r>
            <w:r>
              <w:rPr>
                <w:w w:val="90"/>
                <w:sz w:val="18"/>
              </w:rPr>
              <w:t>Admón.</w:t>
            </w:r>
            <w:r>
              <w:rPr>
                <w:spacing w:val="1"/>
                <w:sz w:val="18"/>
              </w:rPr>
              <w:t> </w:t>
            </w:r>
            <w:r>
              <w:rPr>
                <w:w w:val="90"/>
                <w:sz w:val="18"/>
              </w:rPr>
              <w:t>y</w:t>
            </w:r>
            <w:r>
              <w:rPr>
                <w:spacing w:val="12"/>
                <w:sz w:val="18"/>
              </w:rPr>
              <w:t> </w:t>
            </w:r>
            <w:r>
              <w:rPr>
                <w:w w:val="90"/>
                <w:sz w:val="18"/>
              </w:rPr>
              <w:t>Fuente</w:t>
            </w:r>
            <w:r>
              <w:rPr>
                <w:spacing w:val="-5"/>
                <w:w w:val="90"/>
                <w:sz w:val="18"/>
              </w:rPr>
              <w:t> </w:t>
            </w:r>
            <w:r>
              <w:rPr>
                <w:w w:val="90"/>
                <w:sz w:val="18"/>
              </w:rPr>
              <w:t>de</w:t>
            </w:r>
            <w:r>
              <w:rPr>
                <w:spacing w:val="-6"/>
                <w:w w:val="90"/>
                <w:sz w:val="18"/>
              </w:rPr>
              <w:t> </w:t>
            </w:r>
            <w:r>
              <w:rPr>
                <w:w w:val="90"/>
                <w:sz w:val="18"/>
              </w:rPr>
              <w:t>Pago</w:t>
            </w:r>
            <w:r>
              <w:rPr>
                <w:spacing w:val="-6"/>
                <w:w w:val="90"/>
                <w:sz w:val="18"/>
              </w:rPr>
              <w:t> </w:t>
            </w:r>
            <w:r>
              <w:rPr>
                <w:spacing w:val="-2"/>
                <w:w w:val="90"/>
                <w:sz w:val="18"/>
              </w:rPr>
              <w:t>CIB/3157</w:t>
            </w:r>
          </w:p>
        </w:tc>
        <w:tc>
          <w:tcPr>
            <w:tcW w:w="1702" w:type="dxa"/>
            <w:tcBorders>
              <w:top w:val="nil"/>
              <w:left w:val="single" w:sz="12" w:space="0" w:color="000000"/>
              <w:bottom w:val="nil"/>
              <w:right w:val="single" w:sz="12" w:space="0" w:color="000000"/>
            </w:tcBorders>
          </w:tcPr>
          <w:p>
            <w:pPr>
              <w:pStyle w:val="TableParagraph"/>
              <w:spacing w:before="56"/>
              <w:ind w:right="57"/>
              <w:rPr>
                <w:sz w:val="18"/>
              </w:rPr>
            </w:pPr>
            <w:r>
              <w:rPr>
                <w:spacing w:val="-2"/>
                <w:sz w:val="18"/>
              </w:rPr>
              <w:t>17,071,987.14</w:t>
            </w:r>
          </w:p>
        </w:tc>
        <w:tc>
          <w:tcPr>
            <w:tcW w:w="1668" w:type="dxa"/>
            <w:tcBorders>
              <w:top w:val="nil"/>
              <w:left w:val="single" w:sz="12" w:space="0" w:color="000000"/>
              <w:bottom w:val="nil"/>
              <w:right w:val="single" w:sz="12" w:space="0" w:color="000000"/>
            </w:tcBorders>
          </w:tcPr>
          <w:p>
            <w:pPr>
              <w:pStyle w:val="TableParagraph"/>
              <w:spacing w:before="56"/>
              <w:ind w:right="57"/>
              <w:rPr>
                <w:sz w:val="18"/>
              </w:rPr>
            </w:pPr>
            <w:r>
              <w:rPr>
                <w:spacing w:val="-2"/>
                <w:sz w:val="18"/>
              </w:rPr>
              <w:t>18,037,930.74</w:t>
            </w:r>
          </w:p>
        </w:tc>
      </w:tr>
      <w:tr>
        <w:trPr>
          <w:trHeight w:val="309" w:hRule="atLeast"/>
        </w:trPr>
        <w:tc>
          <w:tcPr>
            <w:tcW w:w="5550" w:type="dxa"/>
            <w:tcBorders>
              <w:top w:val="nil"/>
              <w:bottom w:val="nil"/>
              <w:right w:val="single" w:sz="12" w:space="0" w:color="000000"/>
            </w:tcBorders>
          </w:tcPr>
          <w:p>
            <w:pPr>
              <w:pStyle w:val="TableParagraph"/>
              <w:spacing w:before="56"/>
              <w:ind w:left="95"/>
              <w:jc w:val="left"/>
              <w:rPr>
                <w:sz w:val="18"/>
              </w:rPr>
            </w:pPr>
            <w:r>
              <w:rPr>
                <w:w w:val="90"/>
                <w:sz w:val="18"/>
              </w:rPr>
              <w:t>Fideicomiso</w:t>
            </w:r>
            <w:r>
              <w:rPr>
                <w:spacing w:val="-1"/>
                <w:sz w:val="18"/>
              </w:rPr>
              <w:t> </w:t>
            </w:r>
            <w:r>
              <w:rPr>
                <w:w w:val="90"/>
                <w:sz w:val="18"/>
              </w:rPr>
              <w:t>940</w:t>
            </w:r>
            <w:r>
              <w:rPr>
                <w:sz w:val="18"/>
              </w:rPr>
              <w:t> </w:t>
            </w:r>
            <w:r>
              <w:rPr>
                <w:w w:val="90"/>
                <w:sz w:val="18"/>
              </w:rPr>
              <w:t>de</w:t>
            </w:r>
            <w:r>
              <w:rPr>
                <w:spacing w:val="-2"/>
                <w:sz w:val="18"/>
              </w:rPr>
              <w:t> </w:t>
            </w:r>
            <w:r>
              <w:rPr>
                <w:w w:val="90"/>
                <w:sz w:val="18"/>
              </w:rPr>
              <w:t>Banco</w:t>
            </w:r>
            <w:r>
              <w:rPr>
                <w:spacing w:val="-1"/>
                <w:sz w:val="18"/>
              </w:rPr>
              <w:t> </w:t>
            </w:r>
            <w:r>
              <w:rPr>
                <w:w w:val="90"/>
                <w:sz w:val="18"/>
              </w:rPr>
              <w:t>Invex,</w:t>
            </w:r>
            <w:r>
              <w:rPr>
                <w:spacing w:val="13"/>
                <w:sz w:val="18"/>
              </w:rPr>
              <w:t> </w:t>
            </w:r>
            <w:r>
              <w:rPr>
                <w:w w:val="90"/>
                <w:sz w:val="18"/>
              </w:rPr>
              <w:t>S.</w:t>
            </w:r>
            <w:r>
              <w:rPr>
                <w:spacing w:val="12"/>
                <w:sz w:val="18"/>
              </w:rPr>
              <w:t> </w:t>
            </w:r>
            <w:r>
              <w:rPr>
                <w:spacing w:val="-5"/>
                <w:w w:val="90"/>
                <w:sz w:val="18"/>
              </w:rPr>
              <w:t>A.</w:t>
            </w:r>
          </w:p>
        </w:tc>
        <w:tc>
          <w:tcPr>
            <w:tcW w:w="1702" w:type="dxa"/>
            <w:tcBorders>
              <w:top w:val="nil"/>
              <w:left w:val="single" w:sz="12" w:space="0" w:color="000000"/>
              <w:bottom w:val="nil"/>
              <w:right w:val="single" w:sz="12" w:space="0" w:color="000000"/>
            </w:tcBorders>
          </w:tcPr>
          <w:p>
            <w:pPr>
              <w:pStyle w:val="TableParagraph"/>
              <w:spacing w:before="56"/>
              <w:ind w:right="57"/>
              <w:rPr>
                <w:sz w:val="18"/>
              </w:rPr>
            </w:pPr>
            <w:r>
              <w:rPr>
                <w:spacing w:val="-2"/>
                <w:sz w:val="18"/>
              </w:rPr>
              <w:t>4,880,713.82</w:t>
            </w:r>
          </w:p>
        </w:tc>
        <w:tc>
          <w:tcPr>
            <w:tcW w:w="1668" w:type="dxa"/>
            <w:tcBorders>
              <w:top w:val="nil"/>
              <w:left w:val="single" w:sz="12" w:space="0" w:color="000000"/>
              <w:bottom w:val="nil"/>
              <w:right w:val="single" w:sz="12" w:space="0" w:color="000000"/>
            </w:tcBorders>
          </w:tcPr>
          <w:p>
            <w:pPr>
              <w:pStyle w:val="TableParagraph"/>
              <w:spacing w:before="56"/>
              <w:ind w:right="57"/>
              <w:rPr>
                <w:sz w:val="18"/>
              </w:rPr>
            </w:pPr>
            <w:r>
              <w:rPr>
                <w:spacing w:val="-2"/>
                <w:sz w:val="18"/>
              </w:rPr>
              <w:t>8,137,455.22</w:t>
            </w:r>
          </w:p>
        </w:tc>
      </w:tr>
      <w:tr>
        <w:trPr>
          <w:trHeight w:val="306" w:hRule="atLeast"/>
        </w:trPr>
        <w:tc>
          <w:tcPr>
            <w:tcW w:w="5550" w:type="dxa"/>
            <w:tcBorders>
              <w:top w:val="nil"/>
              <w:right w:val="single" w:sz="12" w:space="0" w:color="000000"/>
            </w:tcBorders>
          </w:tcPr>
          <w:p>
            <w:pPr>
              <w:pStyle w:val="TableParagraph"/>
              <w:spacing w:before="56"/>
              <w:ind w:left="95"/>
              <w:jc w:val="left"/>
              <w:rPr>
                <w:sz w:val="18"/>
              </w:rPr>
            </w:pPr>
            <w:r>
              <w:rPr>
                <w:spacing w:val="-2"/>
                <w:w w:val="90"/>
                <w:sz w:val="18"/>
              </w:rPr>
              <w:t>Fideicomiso</w:t>
            </w:r>
            <w:r>
              <w:rPr>
                <w:spacing w:val="-5"/>
                <w:sz w:val="18"/>
              </w:rPr>
              <w:t> </w:t>
            </w:r>
            <w:r>
              <w:rPr>
                <w:spacing w:val="-2"/>
                <w:w w:val="90"/>
                <w:sz w:val="18"/>
              </w:rPr>
              <w:t>para</w:t>
            </w:r>
            <w:r>
              <w:rPr>
                <w:spacing w:val="-5"/>
                <w:sz w:val="18"/>
              </w:rPr>
              <w:t> </w:t>
            </w:r>
            <w:r>
              <w:rPr>
                <w:spacing w:val="-2"/>
                <w:w w:val="90"/>
                <w:sz w:val="18"/>
              </w:rPr>
              <w:t>Desastres</w:t>
            </w:r>
            <w:r>
              <w:rPr>
                <w:spacing w:val="6"/>
                <w:sz w:val="18"/>
              </w:rPr>
              <w:t> </w:t>
            </w:r>
            <w:r>
              <w:rPr>
                <w:spacing w:val="-2"/>
                <w:w w:val="90"/>
                <w:sz w:val="18"/>
              </w:rPr>
              <w:t>Naturales</w:t>
            </w:r>
          </w:p>
        </w:tc>
        <w:tc>
          <w:tcPr>
            <w:tcW w:w="1702" w:type="dxa"/>
            <w:tcBorders>
              <w:top w:val="nil"/>
              <w:left w:val="single" w:sz="12" w:space="0" w:color="000000"/>
              <w:right w:val="single" w:sz="12" w:space="0" w:color="000000"/>
            </w:tcBorders>
          </w:tcPr>
          <w:p>
            <w:pPr>
              <w:pStyle w:val="TableParagraph"/>
              <w:spacing w:before="56"/>
              <w:ind w:right="57"/>
              <w:rPr>
                <w:sz w:val="18"/>
              </w:rPr>
            </w:pPr>
            <w:r>
              <w:rPr>
                <w:spacing w:val="-2"/>
                <w:sz w:val="18"/>
              </w:rPr>
              <w:t>9,518,934.95</w:t>
            </w:r>
          </w:p>
        </w:tc>
        <w:tc>
          <w:tcPr>
            <w:tcW w:w="1668" w:type="dxa"/>
            <w:tcBorders>
              <w:top w:val="nil"/>
              <w:left w:val="single" w:sz="12" w:space="0" w:color="000000"/>
              <w:right w:val="single" w:sz="12" w:space="0" w:color="000000"/>
            </w:tcBorders>
          </w:tcPr>
          <w:p>
            <w:pPr>
              <w:pStyle w:val="TableParagraph"/>
              <w:spacing w:before="56"/>
              <w:ind w:right="57"/>
              <w:rPr>
                <w:sz w:val="18"/>
              </w:rPr>
            </w:pPr>
            <w:r>
              <w:rPr>
                <w:spacing w:val="-2"/>
                <w:sz w:val="18"/>
              </w:rPr>
              <w:t>9,518,934.95</w:t>
            </w:r>
          </w:p>
        </w:tc>
      </w:tr>
      <w:tr>
        <w:trPr>
          <w:trHeight w:val="289" w:hRule="atLeast"/>
        </w:trPr>
        <w:tc>
          <w:tcPr>
            <w:tcW w:w="5550" w:type="dxa"/>
            <w:tcBorders>
              <w:left w:val="nil"/>
              <w:bottom w:val="nil"/>
              <w:right w:val="single" w:sz="12" w:space="0" w:color="000000"/>
            </w:tcBorders>
          </w:tcPr>
          <w:p>
            <w:pPr>
              <w:pStyle w:val="TableParagraph"/>
              <w:spacing w:before="39"/>
              <w:ind w:left="40"/>
              <w:jc w:val="center"/>
              <w:rPr>
                <w:sz w:val="18"/>
              </w:rPr>
            </w:pPr>
            <w:r>
              <w:rPr>
                <w:spacing w:val="-2"/>
                <w:w w:val="105"/>
                <w:sz w:val="18"/>
              </w:rPr>
              <w:t>Total:</w:t>
            </w:r>
          </w:p>
        </w:tc>
        <w:tc>
          <w:tcPr>
            <w:tcW w:w="1702" w:type="dxa"/>
            <w:tcBorders>
              <w:left w:val="single" w:sz="12" w:space="0" w:color="000000"/>
              <w:right w:val="single" w:sz="12" w:space="0" w:color="000000"/>
            </w:tcBorders>
            <w:shd w:val="clear" w:color="auto" w:fill="781328"/>
          </w:tcPr>
          <w:p>
            <w:pPr>
              <w:pStyle w:val="TableParagraph"/>
              <w:tabs>
                <w:tab w:pos="407" w:val="left" w:leader="none"/>
              </w:tabs>
              <w:spacing w:before="25"/>
              <w:ind w:right="57"/>
              <w:rPr>
                <w:sz w:val="18"/>
              </w:rPr>
            </w:pPr>
            <w:r>
              <w:rPr>
                <w:color w:val="FFFFFF"/>
                <w:spacing w:val="-10"/>
                <w:sz w:val="18"/>
              </w:rPr>
              <w:t>$</w:t>
            </w:r>
            <w:r>
              <w:rPr>
                <w:color w:val="FFFFFF"/>
                <w:sz w:val="18"/>
              </w:rPr>
              <w:tab/>
            </w:r>
            <w:r>
              <w:rPr>
                <w:color w:val="FFFFFF"/>
                <w:spacing w:val="-5"/>
                <w:sz w:val="18"/>
              </w:rPr>
              <w:t>204,426,692.06</w:t>
            </w:r>
          </w:p>
        </w:tc>
        <w:tc>
          <w:tcPr>
            <w:tcW w:w="1668" w:type="dxa"/>
            <w:tcBorders>
              <w:left w:val="single" w:sz="12" w:space="0" w:color="000000"/>
              <w:right w:val="single" w:sz="12" w:space="0" w:color="000000"/>
            </w:tcBorders>
            <w:shd w:val="clear" w:color="auto" w:fill="781328"/>
          </w:tcPr>
          <w:p>
            <w:pPr>
              <w:pStyle w:val="TableParagraph"/>
              <w:tabs>
                <w:tab w:pos="393" w:val="left" w:leader="none"/>
              </w:tabs>
              <w:spacing w:before="25"/>
              <w:ind w:right="57"/>
              <w:rPr>
                <w:sz w:val="18"/>
              </w:rPr>
            </w:pPr>
            <w:r>
              <w:rPr>
                <w:color w:val="FFFFFF"/>
                <w:spacing w:val="-10"/>
                <w:sz w:val="18"/>
              </w:rPr>
              <w:t>$</w:t>
            </w:r>
            <w:r>
              <w:rPr>
                <w:color w:val="FFFFFF"/>
                <w:sz w:val="18"/>
              </w:rPr>
              <w:tab/>
            </w:r>
            <w:r>
              <w:rPr>
                <w:color w:val="FFFFFF"/>
                <w:spacing w:val="-7"/>
                <w:sz w:val="18"/>
              </w:rPr>
              <w:t>219,734,089.74</w:t>
            </w:r>
          </w:p>
        </w:tc>
      </w:tr>
    </w:tbl>
    <w:p>
      <w:pPr>
        <w:pStyle w:val="BodyText"/>
      </w:pPr>
    </w:p>
    <w:p>
      <w:pPr>
        <w:pStyle w:val="BodyText"/>
      </w:pPr>
    </w:p>
    <w:p>
      <w:pPr>
        <w:pStyle w:val="BodyText"/>
        <w:spacing w:before="32"/>
      </w:pPr>
    </w:p>
    <w:p>
      <w:pPr>
        <w:pStyle w:val="BodyText"/>
        <w:spacing w:line="364" w:lineRule="auto"/>
        <w:ind w:left="907" w:right="533" w:firstLine="708"/>
        <w:jc w:val="both"/>
      </w:pPr>
      <w:r>
        <w:rPr>
          <w:w w:val="90"/>
        </w:rPr>
        <w:t>Cabe</w:t>
      </w:r>
      <w:r>
        <w:rPr>
          <w:spacing w:val="-9"/>
          <w:w w:val="90"/>
        </w:rPr>
        <w:t> </w:t>
      </w:r>
      <w:r>
        <w:rPr>
          <w:w w:val="90"/>
        </w:rPr>
        <w:t>señalar</w:t>
      </w:r>
      <w:r>
        <w:rPr>
          <w:spacing w:val="-9"/>
          <w:w w:val="90"/>
        </w:rPr>
        <w:t> </w:t>
      </w:r>
      <w:r>
        <w:rPr>
          <w:w w:val="90"/>
        </w:rPr>
        <w:t>que</w:t>
      </w:r>
      <w:r>
        <w:rPr>
          <w:spacing w:val="-9"/>
          <w:w w:val="90"/>
        </w:rPr>
        <w:t> </w:t>
      </w:r>
      <w:r>
        <w:rPr>
          <w:w w:val="90"/>
        </w:rPr>
        <w:t>en</w:t>
      </w:r>
      <w:r>
        <w:rPr>
          <w:spacing w:val="-9"/>
          <w:w w:val="90"/>
        </w:rPr>
        <w:t> </w:t>
      </w:r>
      <w:r>
        <w:rPr>
          <w:w w:val="90"/>
        </w:rPr>
        <w:t>el</w:t>
      </w:r>
      <w:r>
        <w:rPr>
          <w:spacing w:val="-8"/>
          <w:w w:val="90"/>
        </w:rPr>
        <w:t> </w:t>
      </w:r>
      <w:r>
        <w:rPr>
          <w:w w:val="90"/>
        </w:rPr>
        <w:t>Ejercicio</w:t>
      </w:r>
      <w:r>
        <w:rPr>
          <w:spacing w:val="-9"/>
          <w:w w:val="90"/>
        </w:rPr>
        <w:t> </w:t>
      </w:r>
      <w:r>
        <w:rPr>
          <w:w w:val="90"/>
        </w:rPr>
        <w:t>Fiscal</w:t>
      </w:r>
      <w:r>
        <w:rPr>
          <w:spacing w:val="-9"/>
          <w:w w:val="90"/>
        </w:rPr>
        <w:t> </w:t>
      </w:r>
      <w:r>
        <w:rPr>
          <w:w w:val="90"/>
        </w:rPr>
        <w:t>2018</w:t>
      </w:r>
      <w:r>
        <w:rPr>
          <w:spacing w:val="-9"/>
          <w:w w:val="90"/>
        </w:rPr>
        <w:t> </w:t>
      </w:r>
      <w:r>
        <w:rPr>
          <w:w w:val="90"/>
        </w:rPr>
        <w:t>se</w:t>
      </w:r>
      <w:r>
        <w:rPr>
          <w:spacing w:val="-8"/>
          <w:w w:val="90"/>
        </w:rPr>
        <w:t> </w:t>
      </w:r>
      <w:r>
        <w:rPr>
          <w:w w:val="90"/>
        </w:rPr>
        <w:t>crearon</w:t>
      </w:r>
      <w:r>
        <w:rPr>
          <w:spacing w:val="-9"/>
          <w:w w:val="90"/>
        </w:rPr>
        <w:t> </w:t>
      </w:r>
      <w:r>
        <w:rPr>
          <w:w w:val="90"/>
        </w:rPr>
        <w:t>los</w:t>
      </w:r>
      <w:r>
        <w:rPr>
          <w:spacing w:val="-9"/>
          <w:w w:val="90"/>
        </w:rPr>
        <w:t> </w:t>
      </w:r>
      <w:r>
        <w:rPr>
          <w:w w:val="90"/>
        </w:rPr>
        <w:t>Fideicomisos</w:t>
      </w:r>
      <w:r>
        <w:rPr>
          <w:spacing w:val="-9"/>
          <w:w w:val="90"/>
        </w:rPr>
        <w:t> </w:t>
      </w:r>
      <w:r>
        <w:rPr>
          <w:w w:val="90"/>
        </w:rPr>
        <w:t>CIB/3150,</w:t>
      </w:r>
      <w:r>
        <w:rPr>
          <w:spacing w:val="-8"/>
          <w:w w:val="90"/>
        </w:rPr>
        <w:t> </w:t>
      </w:r>
      <w:r>
        <w:rPr>
          <w:w w:val="90"/>
        </w:rPr>
        <w:t>CIB/3156</w:t>
      </w:r>
      <w:r>
        <w:rPr>
          <w:spacing w:val="-9"/>
          <w:w w:val="90"/>
        </w:rPr>
        <w:t> </w:t>
      </w:r>
      <w:r>
        <w:rPr>
          <w:w w:val="90"/>
        </w:rPr>
        <w:t>y CIB/3157,</w:t>
      </w:r>
      <w:r>
        <w:rPr>
          <w:w w:val="90"/>
        </w:rPr>
        <w:t> así</w:t>
      </w:r>
      <w:r>
        <w:rPr>
          <w:w w:val="90"/>
        </w:rPr>
        <w:t> como</w:t>
      </w:r>
      <w:r>
        <w:rPr>
          <w:w w:val="90"/>
        </w:rPr>
        <w:t> el</w:t>
      </w:r>
      <w:r>
        <w:rPr>
          <w:w w:val="90"/>
        </w:rPr>
        <w:t> CIB/3158</w:t>
      </w:r>
      <w:r>
        <w:rPr>
          <w:w w:val="90"/>
        </w:rPr>
        <w:t> en</w:t>
      </w:r>
      <w:r>
        <w:rPr>
          <w:w w:val="90"/>
        </w:rPr>
        <w:t> 2019</w:t>
      </w:r>
      <w:r>
        <w:rPr>
          <w:w w:val="90"/>
        </w:rPr>
        <w:t> con</w:t>
      </w:r>
      <w:r>
        <w:rPr>
          <w:w w:val="90"/>
        </w:rPr>
        <w:t> CIBANCO,</w:t>
      </w:r>
      <w:r>
        <w:rPr>
          <w:w w:val="90"/>
        </w:rPr>
        <w:t> S.</w:t>
      </w:r>
      <w:r>
        <w:rPr>
          <w:w w:val="90"/>
        </w:rPr>
        <w:t> A.,</w:t>
      </w:r>
      <w:r>
        <w:rPr>
          <w:w w:val="90"/>
        </w:rPr>
        <w:t> mismos</w:t>
      </w:r>
      <w:r>
        <w:rPr>
          <w:w w:val="90"/>
        </w:rPr>
        <w:t> que</w:t>
      </w:r>
      <w:r>
        <w:rPr>
          <w:w w:val="90"/>
        </w:rPr>
        <w:t> se</w:t>
      </w:r>
      <w:r>
        <w:rPr>
          <w:w w:val="90"/>
        </w:rPr>
        <w:t> derivan</w:t>
      </w:r>
      <w:r>
        <w:rPr>
          <w:w w:val="90"/>
        </w:rPr>
        <w:t> del</w:t>
      </w:r>
      <w:r>
        <w:rPr>
          <w:w w:val="90"/>
        </w:rPr>
        <w:t> proceso</w:t>
      </w:r>
      <w:r>
        <w:rPr>
          <w:w w:val="90"/>
        </w:rPr>
        <w:t> de </w:t>
      </w:r>
      <w:r>
        <w:rPr>
          <w:w w:val="85"/>
        </w:rPr>
        <w:t>reestructuración</w:t>
      </w:r>
      <w:r>
        <w:rPr>
          <w:w w:val="85"/>
        </w:rPr>
        <w:t> y/o</w:t>
      </w:r>
      <w:r>
        <w:rPr>
          <w:w w:val="85"/>
        </w:rPr>
        <w:t> refinanciamiento</w:t>
      </w:r>
      <w:r>
        <w:rPr>
          <w:w w:val="85"/>
        </w:rPr>
        <w:t> de</w:t>
      </w:r>
      <w:r>
        <w:rPr>
          <w:w w:val="85"/>
        </w:rPr>
        <w:t> la</w:t>
      </w:r>
      <w:r>
        <w:rPr>
          <w:w w:val="85"/>
        </w:rPr>
        <w:t> Deuda</w:t>
      </w:r>
      <w:r>
        <w:rPr>
          <w:w w:val="85"/>
        </w:rPr>
        <w:t> Pública</w:t>
      </w:r>
      <w:r>
        <w:rPr>
          <w:w w:val="85"/>
        </w:rPr>
        <w:t> debidamente</w:t>
      </w:r>
      <w:r>
        <w:rPr>
          <w:w w:val="85"/>
        </w:rPr>
        <w:t> autorizado</w:t>
      </w:r>
      <w:r>
        <w:rPr>
          <w:w w:val="85"/>
        </w:rPr>
        <w:t> por</w:t>
      </w:r>
      <w:r>
        <w:rPr>
          <w:w w:val="85"/>
        </w:rPr>
        <w:t> el</w:t>
      </w:r>
      <w:r>
        <w:rPr>
          <w:w w:val="85"/>
        </w:rPr>
        <w:t> H.</w:t>
      </w:r>
      <w:r>
        <w:rPr>
          <w:w w:val="85"/>
        </w:rPr>
        <w:t> Congreso</w:t>
      </w:r>
      <w:r>
        <w:rPr>
          <w:w w:val="85"/>
        </w:rPr>
        <w:t> del </w:t>
      </w:r>
      <w:r>
        <w:rPr>
          <w:w w:val="80"/>
        </w:rPr>
        <w:t>Estado de</w:t>
      </w:r>
      <w:r>
        <w:rPr/>
        <w:t> </w:t>
      </w:r>
      <w:r>
        <w:rPr>
          <w:w w:val="80"/>
        </w:rPr>
        <w:t>Nayarit, a</w:t>
      </w:r>
      <w:r>
        <w:rPr/>
        <w:t> </w:t>
      </w:r>
      <w:r>
        <w:rPr>
          <w:w w:val="80"/>
        </w:rPr>
        <w:t>través de</w:t>
      </w:r>
      <w:r>
        <w:rPr/>
        <w:t> </w:t>
      </w:r>
      <w:r>
        <w:rPr>
          <w:w w:val="80"/>
        </w:rPr>
        <w:t>los cuales,</w:t>
      </w:r>
      <w:r>
        <w:rPr/>
        <w:t> </w:t>
      </w:r>
      <w:r>
        <w:rPr>
          <w:w w:val="80"/>
        </w:rPr>
        <w:t>el</w:t>
      </w:r>
      <w:r>
        <w:rPr/>
        <w:t> </w:t>
      </w:r>
      <w:r>
        <w:rPr>
          <w:w w:val="80"/>
        </w:rPr>
        <w:t>primero de</w:t>
      </w:r>
      <w:r>
        <w:rPr/>
        <w:t> </w:t>
      </w:r>
      <w:r>
        <w:rPr>
          <w:w w:val="80"/>
        </w:rPr>
        <w:t>ellos</w:t>
      </w:r>
      <w:r>
        <w:rPr/>
        <w:t> </w:t>
      </w:r>
      <w:r>
        <w:rPr>
          <w:w w:val="80"/>
        </w:rPr>
        <w:t>corresponde a</w:t>
      </w:r>
      <w:r>
        <w:rPr/>
        <w:t> </w:t>
      </w:r>
      <w:r>
        <w:rPr>
          <w:w w:val="80"/>
        </w:rPr>
        <w:t>Contratación</w:t>
      </w:r>
      <w:r>
        <w:rPr/>
        <w:t> </w:t>
      </w:r>
      <w:r>
        <w:rPr>
          <w:w w:val="80"/>
        </w:rPr>
        <w:t>de</w:t>
      </w:r>
      <w:r>
        <w:rPr/>
        <w:t> </w:t>
      </w:r>
      <w:r>
        <w:rPr>
          <w:w w:val="80"/>
        </w:rPr>
        <w:t>Financiamientos y </w:t>
      </w:r>
      <w:r>
        <w:rPr>
          <w:w w:val="85"/>
        </w:rPr>
        <w:t>los</w:t>
      </w:r>
      <w:r>
        <w:rPr>
          <w:spacing w:val="-6"/>
          <w:w w:val="85"/>
        </w:rPr>
        <w:t> </w:t>
      </w:r>
      <w:r>
        <w:rPr>
          <w:w w:val="85"/>
        </w:rPr>
        <w:t>2</w:t>
      </w:r>
      <w:r>
        <w:rPr>
          <w:spacing w:val="-6"/>
          <w:w w:val="85"/>
        </w:rPr>
        <w:t> </w:t>
      </w:r>
      <w:r>
        <w:rPr>
          <w:w w:val="85"/>
        </w:rPr>
        <w:t>posteriores</w:t>
      </w:r>
      <w:r>
        <w:rPr>
          <w:spacing w:val="-6"/>
          <w:w w:val="85"/>
        </w:rPr>
        <w:t> </w:t>
      </w:r>
      <w:r>
        <w:rPr>
          <w:w w:val="85"/>
        </w:rPr>
        <w:t>como</w:t>
      </w:r>
      <w:r>
        <w:rPr>
          <w:spacing w:val="-6"/>
          <w:w w:val="85"/>
        </w:rPr>
        <w:t> </w:t>
      </w:r>
      <w:r>
        <w:rPr>
          <w:w w:val="85"/>
        </w:rPr>
        <w:t>Fuente</w:t>
      </w:r>
      <w:r>
        <w:rPr>
          <w:spacing w:val="-6"/>
          <w:w w:val="85"/>
        </w:rPr>
        <w:t> </w:t>
      </w:r>
      <w:r>
        <w:rPr>
          <w:w w:val="85"/>
        </w:rPr>
        <w:t>de</w:t>
      </w:r>
      <w:r>
        <w:rPr>
          <w:spacing w:val="-6"/>
          <w:w w:val="85"/>
        </w:rPr>
        <w:t> </w:t>
      </w:r>
      <w:r>
        <w:rPr>
          <w:w w:val="85"/>
        </w:rPr>
        <w:t>pago</w:t>
      </w:r>
      <w:r>
        <w:rPr>
          <w:spacing w:val="-5"/>
          <w:w w:val="85"/>
        </w:rPr>
        <w:t> </w:t>
      </w:r>
      <w:r>
        <w:rPr>
          <w:w w:val="85"/>
        </w:rPr>
        <w:t>de</w:t>
      </w:r>
      <w:r>
        <w:rPr>
          <w:spacing w:val="-6"/>
          <w:w w:val="85"/>
        </w:rPr>
        <w:t> </w:t>
      </w:r>
      <w:r>
        <w:rPr>
          <w:w w:val="85"/>
        </w:rPr>
        <w:t>los</w:t>
      </w:r>
      <w:r>
        <w:rPr>
          <w:spacing w:val="-6"/>
          <w:w w:val="85"/>
        </w:rPr>
        <w:t> </w:t>
      </w:r>
      <w:r>
        <w:rPr>
          <w:w w:val="85"/>
        </w:rPr>
        <w:t>Financiamientos</w:t>
      </w:r>
      <w:r>
        <w:rPr>
          <w:spacing w:val="-6"/>
          <w:w w:val="85"/>
        </w:rPr>
        <w:t> </w:t>
      </w:r>
      <w:r>
        <w:rPr>
          <w:w w:val="85"/>
        </w:rPr>
        <w:t>respectivos.</w:t>
      </w:r>
    </w:p>
    <w:p>
      <w:pPr>
        <w:pStyle w:val="BodyText"/>
        <w:spacing w:before="131"/>
      </w:pPr>
    </w:p>
    <w:p>
      <w:pPr>
        <w:pStyle w:val="BodyText"/>
        <w:spacing w:line="364" w:lineRule="auto"/>
        <w:ind w:left="907" w:right="533" w:firstLine="708"/>
        <w:jc w:val="both"/>
      </w:pPr>
      <w:r>
        <w:rPr>
          <w:w w:val="85"/>
        </w:rPr>
        <w:t>Así</w:t>
      </w:r>
      <w:r>
        <w:rPr>
          <w:spacing w:val="-5"/>
          <w:w w:val="85"/>
        </w:rPr>
        <w:t> </w:t>
      </w:r>
      <w:r>
        <w:rPr>
          <w:w w:val="85"/>
        </w:rPr>
        <w:t>mismo,</w:t>
      </w:r>
      <w:r>
        <w:rPr>
          <w:spacing w:val="-5"/>
          <w:w w:val="85"/>
        </w:rPr>
        <w:t> </w:t>
      </w:r>
      <w:r>
        <w:rPr>
          <w:w w:val="85"/>
        </w:rPr>
        <w:t>se</w:t>
      </w:r>
      <w:r>
        <w:rPr>
          <w:spacing w:val="-5"/>
          <w:w w:val="85"/>
        </w:rPr>
        <w:t> </w:t>
      </w:r>
      <w:r>
        <w:rPr>
          <w:w w:val="85"/>
        </w:rPr>
        <w:t>informa</w:t>
      </w:r>
      <w:r>
        <w:rPr>
          <w:spacing w:val="-5"/>
          <w:w w:val="85"/>
        </w:rPr>
        <w:t> </w:t>
      </w:r>
      <w:r>
        <w:rPr>
          <w:w w:val="85"/>
        </w:rPr>
        <w:t>que</w:t>
      </w:r>
      <w:r>
        <w:rPr>
          <w:spacing w:val="-5"/>
          <w:w w:val="85"/>
        </w:rPr>
        <w:t> </w:t>
      </w:r>
      <w:r>
        <w:rPr>
          <w:w w:val="85"/>
        </w:rPr>
        <w:t>el</w:t>
      </w:r>
      <w:r>
        <w:rPr>
          <w:spacing w:val="-6"/>
          <w:w w:val="85"/>
        </w:rPr>
        <w:t> </w:t>
      </w:r>
      <w:r>
        <w:rPr>
          <w:w w:val="85"/>
        </w:rPr>
        <w:t>Fideicomiso</w:t>
      </w:r>
      <w:r>
        <w:rPr>
          <w:spacing w:val="-5"/>
          <w:w w:val="85"/>
        </w:rPr>
        <w:t> </w:t>
      </w:r>
      <w:r>
        <w:rPr>
          <w:w w:val="85"/>
        </w:rPr>
        <w:t>940</w:t>
      </w:r>
      <w:r>
        <w:rPr>
          <w:spacing w:val="-5"/>
          <w:w w:val="85"/>
        </w:rPr>
        <w:t> </w:t>
      </w:r>
      <w:r>
        <w:rPr>
          <w:w w:val="85"/>
        </w:rPr>
        <w:t>de</w:t>
      </w:r>
      <w:r>
        <w:rPr>
          <w:spacing w:val="-5"/>
          <w:w w:val="85"/>
        </w:rPr>
        <w:t> </w:t>
      </w:r>
      <w:r>
        <w:rPr>
          <w:w w:val="85"/>
        </w:rPr>
        <w:t>Banco</w:t>
      </w:r>
      <w:r>
        <w:rPr>
          <w:spacing w:val="-5"/>
          <w:w w:val="85"/>
        </w:rPr>
        <w:t> </w:t>
      </w:r>
      <w:r>
        <w:rPr>
          <w:w w:val="85"/>
        </w:rPr>
        <w:t>Invex,</w:t>
      </w:r>
      <w:r>
        <w:rPr>
          <w:spacing w:val="-5"/>
          <w:w w:val="85"/>
        </w:rPr>
        <w:t> </w:t>
      </w:r>
      <w:r>
        <w:rPr>
          <w:w w:val="85"/>
        </w:rPr>
        <w:t>S.</w:t>
      </w:r>
      <w:r>
        <w:rPr>
          <w:spacing w:val="-5"/>
          <w:w w:val="85"/>
        </w:rPr>
        <w:t> </w:t>
      </w:r>
      <w:r>
        <w:rPr>
          <w:w w:val="85"/>
        </w:rPr>
        <w:t>A.</w:t>
      </w:r>
      <w:r>
        <w:rPr>
          <w:spacing w:val="-5"/>
          <w:w w:val="85"/>
        </w:rPr>
        <w:t> </w:t>
      </w:r>
      <w:r>
        <w:rPr>
          <w:w w:val="85"/>
        </w:rPr>
        <w:t>sirve</w:t>
      </w:r>
      <w:r>
        <w:rPr>
          <w:spacing w:val="-5"/>
          <w:w w:val="85"/>
        </w:rPr>
        <w:t> </w:t>
      </w:r>
      <w:r>
        <w:rPr>
          <w:w w:val="85"/>
        </w:rPr>
        <w:t>como</w:t>
      </w:r>
      <w:r>
        <w:rPr>
          <w:spacing w:val="-5"/>
          <w:w w:val="85"/>
        </w:rPr>
        <w:t> </w:t>
      </w:r>
      <w:r>
        <w:rPr>
          <w:w w:val="85"/>
        </w:rPr>
        <w:t>mecanismo</w:t>
      </w:r>
      <w:r>
        <w:rPr>
          <w:spacing w:val="-5"/>
          <w:w w:val="85"/>
        </w:rPr>
        <w:t> </w:t>
      </w:r>
      <w:r>
        <w:rPr>
          <w:w w:val="85"/>
        </w:rPr>
        <w:t>de</w:t>
      </w:r>
      <w:r>
        <w:rPr>
          <w:spacing w:val="-5"/>
          <w:w w:val="85"/>
        </w:rPr>
        <w:t> </w:t>
      </w:r>
      <w:r>
        <w:rPr>
          <w:w w:val="85"/>
        </w:rPr>
        <w:t>pago </w:t>
      </w:r>
      <w:r>
        <w:rPr>
          <w:w w:val="80"/>
        </w:rPr>
        <w:t>de</w:t>
      </w:r>
      <w:r>
        <w:rPr/>
        <w:t> </w:t>
      </w:r>
      <w:r>
        <w:rPr>
          <w:w w:val="80"/>
        </w:rPr>
        <w:t>los</w:t>
      </w:r>
      <w:r>
        <w:rPr/>
        <w:t> </w:t>
      </w:r>
      <w:r>
        <w:rPr>
          <w:w w:val="80"/>
        </w:rPr>
        <w:t>financiamientos</w:t>
      </w:r>
      <w:r>
        <w:rPr/>
        <w:t> </w:t>
      </w:r>
      <w:r>
        <w:rPr>
          <w:w w:val="80"/>
        </w:rPr>
        <w:t>contratados</w:t>
      </w:r>
      <w:r>
        <w:rPr/>
        <w:t> </w:t>
      </w:r>
      <w:r>
        <w:rPr>
          <w:w w:val="80"/>
        </w:rPr>
        <w:t>con</w:t>
      </w:r>
      <w:r>
        <w:rPr/>
        <w:t> </w:t>
      </w:r>
      <w:r>
        <w:rPr>
          <w:w w:val="80"/>
        </w:rPr>
        <w:t>el</w:t>
      </w:r>
      <w:r>
        <w:rPr/>
        <w:t> </w:t>
      </w:r>
      <w:r>
        <w:rPr>
          <w:w w:val="80"/>
        </w:rPr>
        <w:t>Banco</w:t>
      </w:r>
      <w:r>
        <w:rPr/>
        <w:t> </w:t>
      </w:r>
      <w:r>
        <w:rPr>
          <w:w w:val="80"/>
        </w:rPr>
        <w:t>Nacional</w:t>
      </w:r>
      <w:r>
        <w:rPr/>
        <w:t> </w:t>
      </w:r>
      <w:r>
        <w:rPr>
          <w:w w:val="80"/>
        </w:rPr>
        <w:t>de</w:t>
      </w:r>
      <w:r>
        <w:rPr/>
        <w:t> </w:t>
      </w:r>
      <w:r>
        <w:rPr>
          <w:w w:val="80"/>
        </w:rPr>
        <w:t>Obras</w:t>
      </w:r>
      <w:r>
        <w:rPr/>
        <w:t> </w:t>
      </w:r>
      <w:r>
        <w:rPr>
          <w:w w:val="80"/>
        </w:rPr>
        <w:t>y</w:t>
      </w:r>
      <w:r>
        <w:rPr/>
        <w:t> </w:t>
      </w:r>
      <w:r>
        <w:rPr>
          <w:w w:val="80"/>
        </w:rPr>
        <w:t>Servicios</w:t>
      </w:r>
      <w:r>
        <w:rPr/>
        <w:t> </w:t>
      </w:r>
      <w:r>
        <w:rPr>
          <w:w w:val="80"/>
        </w:rPr>
        <w:t>Públicos</w:t>
      </w:r>
      <w:r>
        <w:rPr/>
        <w:t> </w:t>
      </w:r>
      <w:r>
        <w:rPr>
          <w:w w:val="80"/>
        </w:rPr>
        <w:t>(BANOBRAS),</w:t>
      </w:r>
      <w:r>
        <w:rPr/>
        <w:t> </w:t>
      </w:r>
      <w:r>
        <w:rPr>
          <w:w w:val="80"/>
        </w:rPr>
        <w:t>S.</w:t>
      </w:r>
      <w:r>
        <w:rPr/>
        <w:t> </w:t>
      </w:r>
      <w:r>
        <w:rPr>
          <w:w w:val="80"/>
        </w:rPr>
        <w:t>N.</w:t>
      </w:r>
      <w:r>
        <w:rPr/>
        <w:t> </w:t>
      </w:r>
      <w:r>
        <w:rPr>
          <w:w w:val="80"/>
        </w:rPr>
        <w:t>C. </w:t>
      </w:r>
      <w:r>
        <w:rPr>
          <w:w w:val="85"/>
        </w:rPr>
        <w:t>al amparo de</w:t>
      </w:r>
      <w:r>
        <w:rPr>
          <w:spacing w:val="-1"/>
          <w:w w:val="85"/>
        </w:rPr>
        <w:t> </w:t>
      </w:r>
      <w:r>
        <w:rPr>
          <w:w w:val="85"/>
        </w:rPr>
        <w:t>los recursos</w:t>
      </w:r>
      <w:r>
        <w:rPr>
          <w:spacing w:val="-1"/>
          <w:w w:val="85"/>
        </w:rPr>
        <w:t> </w:t>
      </w:r>
      <w:r>
        <w:rPr>
          <w:w w:val="85"/>
        </w:rPr>
        <w:t>del Fondo</w:t>
      </w:r>
      <w:r>
        <w:rPr>
          <w:spacing w:val="-1"/>
          <w:w w:val="85"/>
        </w:rPr>
        <w:t> </w:t>
      </w:r>
      <w:r>
        <w:rPr>
          <w:w w:val="85"/>
        </w:rPr>
        <w:t>de Reconstrucción (FONREC), cuya fuente</w:t>
      </w:r>
      <w:r>
        <w:rPr>
          <w:spacing w:val="-1"/>
          <w:w w:val="85"/>
        </w:rPr>
        <w:t> </w:t>
      </w:r>
      <w:r>
        <w:rPr>
          <w:w w:val="85"/>
        </w:rPr>
        <w:t>de recursos</w:t>
      </w:r>
      <w:r>
        <w:rPr>
          <w:spacing w:val="-1"/>
          <w:w w:val="85"/>
        </w:rPr>
        <w:t> </w:t>
      </w:r>
      <w:r>
        <w:rPr>
          <w:w w:val="85"/>
        </w:rPr>
        <w:t>es el Fondo de </w:t>
      </w:r>
      <w:r>
        <w:rPr>
          <w:spacing w:val="-2"/>
          <w:w w:val="85"/>
        </w:rPr>
        <w:t>Aportaciones para el Fortalecimiento de las Entidades Federativas (FAFEF).</w:t>
      </w:r>
    </w:p>
    <w:p>
      <w:pPr>
        <w:pStyle w:val="BodyText"/>
        <w:spacing w:after="0" w:line="364" w:lineRule="auto"/>
        <w:jc w:val="both"/>
        <w:sectPr>
          <w:pgSz w:w="12240" w:h="15840"/>
          <w:pgMar w:header="787" w:footer="720" w:top="2720" w:bottom="980" w:left="1080" w:right="720"/>
        </w:sectPr>
      </w:pPr>
    </w:p>
    <w:p>
      <w:pPr>
        <w:pStyle w:val="BodyText"/>
        <w:rPr>
          <w:sz w:val="28"/>
        </w:rPr>
      </w:pPr>
    </w:p>
    <w:p>
      <w:pPr>
        <w:pStyle w:val="BodyText"/>
        <w:spacing w:before="240"/>
        <w:rPr>
          <w:sz w:val="28"/>
        </w:rPr>
      </w:pPr>
    </w:p>
    <w:p>
      <w:pPr>
        <w:spacing w:before="1"/>
        <w:ind w:left="907" w:right="0" w:firstLine="0"/>
        <w:jc w:val="left"/>
        <w:rPr>
          <w:sz w:val="28"/>
        </w:rPr>
      </w:pPr>
      <w:r>
        <w:rPr>
          <w:w w:val="85"/>
          <w:sz w:val="28"/>
        </w:rPr>
        <w:t>1.2.1.9.-</w:t>
      </w:r>
      <w:r>
        <w:rPr>
          <w:spacing w:val="-2"/>
          <w:w w:val="85"/>
          <w:sz w:val="28"/>
        </w:rPr>
        <w:t> </w:t>
      </w:r>
      <w:r>
        <w:rPr>
          <w:w w:val="85"/>
          <w:sz w:val="28"/>
        </w:rPr>
        <w:t>Reporte</w:t>
      </w:r>
      <w:r>
        <w:rPr>
          <w:spacing w:val="-4"/>
          <w:w w:val="85"/>
          <w:sz w:val="28"/>
        </w:rPr>
        <w:t> </w:t>
      </w:r>
      <w:r>
        <w:rPr>
          <w:w w:val="85"/>
          <w:sz w:val="28"/>
        </w:rPr>
        <w:t>de</w:t>
      </w:r>
      <w:r>
        <w:rPr>
          <w:spacing w:val="-3"/>
          <w:w w:val="85"/>
          <w:sz w:val="28"/>
        </w:rPr>
        <w:t> </w:t>
      </w:r>
      <w:r>
        <w:rPr>
          <w:w w:val="85"/>
          <w:sz w:val="28"/>
        </w:rPr>
        <w:t>la</w:t>
      </w:r>
      <w:r>
        <w:rPr>
          <w:spacing w:val="-7"/>
          <w:w w:val="85"/>
          <w:sz w:val="28"/>
        </w:rPr>
        <w:t> </w:t>
      </w:r>
      <w:r>
        <w:rPr>
          <w:spacing w:val="-2"/>
          <w:w w:val="85"/>
          <w:sz w:val="28"/>
        </w:rPr>
        <w:t>Recaudación</w:t>
      </w:r>
    </w:p>
    <w:p>
      <w:pPr>
        <w:pStyle w:val="BodyText"/>
        <w:spacing w:before="86"/>
        <w:rPr>
          <w:sz w:val="28"/>
        </w:rPr>
      </w:pPr>
    </w:p>
    <w:p>
      <w:pPr>
        <w:spacing w:before="0"/>
        <w:ind w:left="1615" w:right="0" w:firstLine="0"/>
        <w:jc w:val="left"/>
        <w:rPr>
          <w:sz w:val="28"/>
        </w:rPr>
      </w:pPr>
      <w:r>
        <w:rPr>
          <w:w w:val="85"/>
          <w:sz w:val="28"/>
        </w:rPr>
        <w:t>a).-</w:t>
      </w:r>
      <w:r>
        <w:rPr>
          <w:spacing w:val="10"/>
          <w:sz w:val="28"/>
        </w:rPr>
        <w:t> </w:t>
      </w:r>
      <w:r>
        <w:rPr>
          <w:w w:val="85"/>
          <w:sz w:val="28"/>
          <w:u w:val="thick"/>
        </w:rPr>
        <w:t>Análisis</w:t>
      </w:r>
      <w:r>
        <w:rPr>
          <w:spacing w:val="6"/>
          <w:sz w:val="28"/>
          <w:u w:val="thick"/>
        </w:rPr>
        <w:t> </w:t>
      </w:r>
      <w:r>
        <w:rPr>
          <w:w w:val="85"/>
          <w:sz w:val="28"/>
          <w:u w:val="thick"/>
        </w:rPr>
        <w:t>del</w:t>
      </w:r>
      <w:r>
        <w:rPr>
          <w:spacing w:val="11"/>
          <w:sz w:val="28"/>
          <w:u w:val="thick"/>
        </w:rPr>
        <w:t> </w:t>
      </w:r>
      <w:r>
        <w:rPr>
          <w:w w:val="85"/>
          <w:sz w:val="28"/>
          <w:u w:val="thick"/>
        </w:rPr>
        <w:t>Comportamiento</w:t>
      </w:r>
      <w:r>
        <w:rPr>
          <w:spacing w:val="9"/>
          <w:sz w:val="28"/>
          <w:u w:val="thick"/>
        </w:rPr>
        <w:t> </w:t>
      </w:r>
      <w:r>
        <w:rPr>
          <w:w w:val="85"/>
          <w:sz w:val="28"/>
          <w:u w:val="thick"/>
        </w:rPr>
        <w:t>de</w:t>
      </w:r>
      <w:r>
        <w:rPr>
          <w:spacing w:val="9"/>
          <w:sz w:val="28"/>
          <w:u w:val="thick"/>
        </w:rPr>
        <w:t> </w:t>
      </w:r>
      <w:r>
        <w:rPr>
          <w:w w:val="85"/>
          <w:sz w:val="28"/>
          <w:u w:val="thick"/>
        </w:rPr>
        <w:t>la</w:t>
      </w:r>
      <w:r>
        <w:rPr>
          <w:spacing w:val="9"/>
          <w:sz w:val="28"/>
          <w:u w:val="thick"/>
        </w:rPr>
        <w:t> </w:t>
      </w:r>
      <w:r>
        <w:rPr>
          <w:spacing w:val="-2"/>
          <w:w w:val="85"/>
          <w:sz w:val="28"/>
          <w:u w:val="thick"/>
        </w:rPr>
        <w:t>Recaudación</w:t>
      </w:r>
    </w:p>
    <w:p>
      <w:pPr>
        <w:pStyle w:val="BodyText"/>
        <w:spacing w:before="88"/>
        <w:rPr>
          <w:sz w:val="28"/>
        </w:rPr>
      </w:pPr>
    </w:p>
    <w:p>
      <w:pPr>
        <w:spacing w:before="0"/>
        <w:ind w:left="1076" w:right="0" w:firstLine="0"/>
        <w:jc w:val="center"/>
        <w:rPr>
          <w:sz w:val="28"/>
        </w:rPr>
      </w:pPr>
      <w:r>
        <w:rPr>
          <w:w w:val="85"/>
          <w:sz w:val="28"/>
        </w:rPr>
        <w:t>Ingresos</w:t>
      </w:r>
      <w:r>
        <w:rPr>
          <w:spacing w:val="10"/>
          <w:sz w:val="28"/>
        </w:rPr>
        <w:t> </w:t>
      </w:r>
      <w:r>
        <w:rPr>
          <w:w w:val="85"/>
          <w:sz w:val="28"/>
        </w:rPr>
        <w:t>de</w:t>
      </w:r>
      <w:r>
        <w:rPr>
          <w:spacing w:val="10"/>
          <w:sz w:val="28"/>
        </w:rPr>
        <w:t> </w:t>
      </w:r>
      <w:r>
        <w:rPr>
          <w:spacing w:val="-2"/>
          <w:w w:val="85"/>
          <w:sz w:val="28"/>
        </w:rPr>
        <w:t>Gestión</w:t>
      </w:r>
    </w:p>
    <w:p>
      <w:pPr>
        <w:pStyle w:val="BodyText"/>
        <w:spacing w:before="89"/>
        <w:rPr>
          <w:sz w:val="28"/>
        </w:rPr>
      </w:pPr>
    </w:p>
    <w:p>
      <w:pPr>
        <w:pStyle w:val="BodyText"/>
        <w:ind w:left="1615"/>
      </w:pPr>
      <w:r>
        <w:rPr>
          <w:w w:val="90"/>
        </w:rPr>
        <w:t>Durante</w:t>
      </w:r>
      <w:r>
        <w:rPr>
          <w:spacing w:val="76"/>
        </w:rPr>
        <w:t> </w:t>
      </w:r>
      <w:r>
        <w:rPr>
          <w:w w:val="90"/>
        </w:rPr>
        <w:t>el</w:t>
      </w:r>
      <w:r>
        <w:rPr>
          <w:spacing w:val="77"/>
        </w:rPr>
        <w:t> </w:t>
      </w:r>
      <w:r>
        <w:rPr>
          <w:w w:val="90"/>
        </w:rPr>
        <w:t>Ejercicio</w:t>
      </w:r>
      <w:r>
        <w:rPr>
          <w:spacing w:val="77"/>
        </w:rPr>
        <w:t> </w:t>
      </w:r>
      <w:r>
        <w:rPr>
          <w:w w:val="90"/>
        </w:rPr>
        <w:t>Fiscal</w:t>
      </w:r>
      <w:r>
        <w:rPr>
          <w:spacing w:val="77"/>
        </w:rPr>
        <w:t> </w:t>
      </w:r>
      <w:r>
        <w:rPr>
          <w:w w:val="90"/>
        </w:rPr>
        <w:t>2024</w:t>
      </w:r>
      <w:r>
        <w:rPr>
          <w:spacing w:val="77"/>
        </w:rPr>
        <w:t> </w:t>
      </w:r>
      <w:r>
        <w:rPr>
          <w:w w:val="90"/>
        </w:rPr>
        <w:t>se</w:t>
      </w:r>
      <w:r>
        <w:rPr>
          <w:spacing w:val="77"/>
        </w:rPr>
        <w:t> </w:t>
      </w:r>
      <w:r>
        <w:rPr>
          <w:w w:val="90"/>
        </w:rPr>
        <w:t>recaudaron</w:t>
      </w:r>
      <w:r>
        <w:rPr>
          <w:spacing w:val="77"/>
        </w:rPr>
        <w:t> </w:t>
      </w:r>
      <w:r>
        <w:rPr>
          <w:w w:val="90"/>
        </w:rPr>
        <w:t>ingresos</w:t>
      </w:r>
      <w:r>
        <w:rPr>
          <w:spacing w:val="76"/>
        </w:rPr>
        <w:t> </w:t>
      </w:r>
      <w:r>
        <w:rPr>
          <w:w w:val="90"/>
        </w:rPr>
        <w:t>de</w:t>
      </w:r>
      <w:r>
        <w:rPr>
          <w:spacing w:val="77"/>
        </w:rPr>
        <w:t> </w:t>
      </w:r>
      <w:r>
        <w:rPr>
          <w:w w:val="90"/>
        </w:rPr>
        <w:t>gestión</w:t>
      </w:r>
      <w:r>
        <w:rPr>
          <w:spacing w:val="77"/>
        </w:rPr>
        <w:t> </w:t>
      </w:r>
      <w:r>
        <w:rPr>
          <w:w w:val="90"/>
        </w:rPr>
        <w:t>por</w:t>
      </w:r>
      <w:r>
        <w:rPr>
          <w:spacing w:val="76"/>
        </w:rPr>
        <w:t> </w:t>
      </w:r>
      <w:r>
        <w:rPr>
          <w:w w:val="90"/>
        </w:rPr>
        <w:t>un</w:t>
      </w:r>
      <w:r>
        <w:rPr>
          <w:spacing w:val="77"/>
        </w:rPr>
        <w:t> </w:t>
      </w:r>
      <w:r>
        <w:rPr>
          <w:w w:val="90"/>
        </w:rPr>
        <w:t>total</w:t>
      </w:r>
      <w:r>
        <w:rPr>
          <w:spacing w:val="77"/>
        </w:rPr>
        <w:t> </w:t>
      </w:r>
      <w:r>
        <w:rPr>
          <w:spacing w:val="-5"/>
          <w:w w:val="90"/>
        </w:rPr>
        <w:t>de</w:t>
      </w:r>
    </w:p>
    <w:p>
      <w:pPr>
        <w:pStyle w:val="BodyText"/>
        <w:spacing w:line="364" w:lineRule="auto" w:before="130"/>
        <w:ind w:left="907" w:right="603"/>
      </w:pPr>
      <w:r>
        <w:rPr>
          <w:w w:val="80"/>
        </w:rPr>
        <w:t>$</w:t>
      </w:r>
      <w:r>
        <w:rPr>
          <w:spacing w:val="40"/>
        </w:rPr>
        <w:t> </w:t>
      </w:r>
      <w:r>
        <w:rPr>
          <w:w w:val="80"/>
        </w:rPr>
        <w:t>3,068,702,216.81</w:t>
      </w:r>
      <w:r>
        <w:rPr/>
        <w:t> </w:t>
      </w:r>
      <w:r>
        <w:rPr>
          <w:w w:val="80"/>
        </w:rPr>
        <w:t>(tres mil sesenta y</w:t>
      </w:r>
      <w:r>
        <w:rPr/>
        <w:t> </w:t>
      </w:r>
      <w:r>
        <w:rPr>
          <w:w w:val="80"/>
        </w:rPr>
        <w:t>ocho millones setecientos dos mil doscientos dieciséis pesos 81/100 m.</w:t>
      </w:r>
      <w:r>
        <w:rPr>
          <w:spacing w:val="80"/>
        </w:rPr>
        <w:t> </w:t>
      </w:r>
      <w:r>
        <w:rPr>
          <w:w w:val="85"/>
        </w:rPr>
        <w:t>n.),</w:t>
      </w:r>
      <w:r>
        <w:rPr>
          <w:spacing w:val="-6"/>
          <w:w w:val="85"/>
        </w:rPr>
        <w:t> </w:t>
      </w:r>
      <w:r>
        <w:rPr>
          <w:w w:val="85"/>
        </w:rPr>
        <w:t>con</w:t>
      </w:r>
      <w:r>
        <w:rPr>
          <w:spacing w:val="-6"/>
          <w:w w:val="85"/>
        </w:rPr>
        <w:t> </w:t>
      </w:r>
      <w:r>
        <w:rPr>
          <w:w w:val="85"/>
        </w:rPr>
        <w:t>el</w:t>
      </w:r>
      <w:r>
        <w:rPr>
          <w:spacing w:val="-6"/>
          <w:w w:val="85"/>
        </w:rPr>
        <w:t> </w:t>
      </w:r>
      <w:r>
        <w:rPr>
          <w:w w:val="85"/>
        </w:rPr>
        <w:t>comportamiento</w:t>
      </w:r>
      <w:r>
        <w:rPr>
          <w:spacing w:val="-6"/>
          <w:w w:val="85"/>
        </w:rPr>
        <w:t> </w:t>
      </w:r>
      <w:r>
        <w:rPr>
          <w:w w:val="85"/>
        </w:rPr>
        <w:t>que</w:t>
      </w:r>
      <w:r>
        <w:rPr>
          <w:spacing w:val="-6"/>
          <w:w w:val="85"/>
        </w:rPr>
        <w:t> </w:t>
      </w:r>
      <w:r>
        <w:rPr>
          <w:w w:val="85"/>
        </w:rPr>
        <w:t>se</w:t>
      </w:r>
      <w:r>
        <w:rPr>
          <w:spacing w:val="-5"/>
          <w:w w:val="85"/>
        </w:rPr>
        <w:t> </w:t>
      </w:r>
      <w:r>
        <w:rPr>
          <w:w w:val="85"/>
        </w:rPr>
        <w:t>presenta</w:t>
      </w:r>
      <w:r>
        <w:rPr>
          <w:spacing w:val="-6"/>
          <w:w w:val="85"/>
        </w:rPr>
        <w:t> </w:t>
      </w:r>
      <w:r>
        <w:rPr>
          <w:w w:val="85"/>
        </w:rPr>
        <w:t>en</w:t>
      </w:r>
      <w:r>
        <w:rPr>
          <w:spacing w:val="-5"/>
          <w:w w:val="85"/>
        </w:rPr>
        <w:t> </w:t>
      </w:r>
      <w:r>
        <w:rPr>
          <w:w w:val="85"/>
        </w:rPr>
        <w:t>la</w:t>
      </w:r>
      <w:r>
        <w:rPr>
          <w:spacing w:val="-6"/>
          <w:w w:val="85"/>
        </w:rPr>
        <w:t> </w:t>
      </w:r>
      <w:r>
        <w:rPr>
          <w:w w:val="85"/>
        </w:rPr>
        <w:t>tabla</w:t>
      </w:r>
      <w:r>
        <w:rPr>
          <w:spacing w:val="-5"/>
          <w:w w:val="85"/>
        </w:rPr>
        <w:t> </w:t>
      </w:r>
      <w:r>
        <w:rPr>
          <w:w w:val="85"/>
        </w:rPr>
        <w:t>y</w:t>
      </w:r>
      <w:r>
        <w:rPr>
          <w:spacing w:val="-5"/>
          <w:w w:val="85"/>
        </w:rPr>
        <w:t> </w:t>
      </w:r>
      <w:r>
        <w:rPr>
          <w:w w:val="85"/>
        </w:rPr>
        <w:t>gráfico</w:t>
      </w:r>
      <w:r>
        <w:rPr>
          <w:spacing w:val="-5"/>
          <w:w w:val="85"/>
        </w:rPr>
        <w:t> </w:t>
      </w:r>
      <w:r>
        <w:rPr>
          <w:w w:val="85"/>
        </w:rPr>
        <w:t>siguientes:</w:t>
      </w:r>
    </w:p>
    <w:p>
      <w:pPr>
        <w:pStyle w:val="BodyText"/>
        <w:spacing w:before="39"/>
        <w:rPr>
          <w:sz w:val="20"/>
        </w:rPr>
      </w:pPr>
    </w:p>
    <w:tbl>
      <w:tblPr>
        <w:tblW w:w="0" w:type="auto"/>
        <w:jc w:val="left"/>
        <w:tblInd w:w="9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71"/>
        <w:gridCol w:w="1481"/>
        <w:gridCol w:w="1481"/>
        <w:gridCol w:w="1482"/>
        <w:gridCol w:w="1482"/>
        <w:gridCol w:w="1481"/>
      </w:tblGrid>
      <w:tr>
        <w:trPr>
          <w:trHeight w:val="224" w:hRule="atLeast"/>
        </w:trPr>
        <w:tc>
          <w:tcPr>
            <w:tcW w:w="1571" w:type="dxa"/>
            <w:shd w:val="clear" w:color="auto" w:fill="781328"/>
          </w:tcPr>
          <w:p>
            <w:pPr>
              <w:pStyle w:val="TableParagraph"/>
              <w:spacing w:before="1"/>
              <w:ind w:left="362"/>
              <w:jc w:val="left"/>
              <w:rPr>
                <w:sz w:val="16"/>
              </w:rPr>
            </w:pPr>
            <w:r>
              <w:rPr>
                <w:color w:val="FFFFFF"/>
                <w:spacing w:val="-2"/>
                <w:sz w:val="16"/>
              </w:rPr>
              <w:t>CONCEPTO</w:t>
            </w:r>
          </w:p>
        </w:tc>
        <w:tc>
          <w:tcPr>
            <w:tcW w:w="1481" w:type="dxa"/>
            <w:shd w:val="clear" w:color="auto" w:fill="781328"/>
          </w:tcPr>
          <w:p>
            <w:pPr>
              <w:pStyle w:val="TableParagraph"/>
              <w:spacing w:before="1"/>
              <w:ind w:left="377"/>
              <w:jc w:val="left"/>
              <w:rPr>
                <w:sz w:val="16"/>
              </w:rPr>
            </w:pPr>
            <w:r>
              <w:rPr>
                <w:color w:val="FFFFFF"/>
                <w:w w:val="90"/>
                <w:sz w:val="16"/>
              </w:rPr>
              <w:t>ENE</w:t>
            </w:r>
            <w:r>
              <w:rPr>
                <w:color w:val="FFFFFF"/>
                <w:spacing w:val="-6"/>
                <w:w w:val="90"/>
                <w:sz w:val="16"/>
              </w:rPr>
              <w:t> </w:t>
            </w:r>
            <w:r>
              <w:rPr>
                <w:color w:val="FFFFFF"/>
                <w:w w:val="90"/>
                <w:sz w:val="16"/>
              </w:rPr>
              <w:t>-</w:t>
            </w:r>
            <w:r>
              <w:rPr>
                <w:color w:val="FFFFFF"/>
                <w:spacing w:val="-2"/>
                <w:w w:val="90"/>
                <w:sz w:val="16"/>
              </w:rPr>
              <w:t> </w:t>
            </w:r>
            <w:r>
              <w:rPr>
                <w:color w:val="FFFFFF"/>
                <w:spacing w:val="-5"/>
                <w:w w:val="90"/>
                <w:sz w:val="16"/>
              </w:rPr>
              <w:t>MAR</w:t>
            </w:r>
          </w:p>
        </w:tc>
        <w:tc>
          <w:tcPr>
            <w:tcW w:w="1481" w:type="dxa"/>
            <w:shd w:val="clear" w:color="auto" w:fill="781328"/>
          </w:tcPr>
          <w:p>
            <w:pPr>
              <w:pStyle w:val="TableParagraph"/>
              <w:spacing w:before="1"/>
              <w:ind w:left="406"/>
              <w:jc w:val="left"/>
              <w:rPr>
                <w:sz w:val="16"/>
              </w:rPr>
            </w:pPr>
            <w:r>
              <w:rPr>
                <w:color w:val="FFFFFF"/>
                <w:spacing w:val="-7"/>
                <w:sz w:val="16"/>
              </w:rPr>
              <w:t>ABR-</w:t>
            </w:r>
            <w:r>
              <w:rPr>
                <w:color w:val="FFFFFF"/>
                <w:spacing w:val="1"/>
                <w:sz w:val="16"/>
              </w:rPr>
              <w:t> </w:t>
            </w:r>
            <w:r>
              <w:rPr>
                <w:color w:val="FFFFFF"/>
                <w:spacing w:val="-5"/>
                <w:sz w:val="16"/>
              </w:rPr>
              <w:t>JUN</w:t>
            </w:r>
          </w:p>
        </w:tc>
        <w:tc>
          <w:tcPr>
            <w:tcW w:w="1482" w:type="dxa"/>
            <w:shd w:val="clear" w:color="auto" w:fill="781328"/>
          </w:tcPr>
          <w:p>
            <w:pPr>
              <w:pStyle w:val="TableParagraph"/>
              <w:spacing w:before="1"/>
              <w:ind w:left="394"/>
              <w:jc w:val="left"/>
              <w:rPr>
                <w:sz w:val="16"/>
              </w:rPr>
            </w:pPr>
            <w:r>
              <w:rPr>
                <w:color w:val="FFFFFF"/>
                <w:spacing w:val="-4"/>
                <w:sz w:val="16"/>
              </w:rPr>
              <w:t>JUL</w:t>
            </w:r>
            <w:r>
              <w:rPr>
                <w:color w:val="FFFFFF"/>
                <w:spacing w:val="-5"/>
                <w:sz w:val="16"/>
              </w:rPr>
              <w:t> </w:t>
            </w:r>
            <w:r>
              <w:rPr>
                <w:color w:val="FFFFFF"/>
                <w:spacing w:val="-4"/>
                <w:sz w:val="16"/>
              </w:rPr>
              <w:t>-</w:t>
            </w:r>
            <w:r>
              <w:rPr>
                <w:color w:val="FFFFFF"/>
                <w:spacing w:val="-7"/>
                <w:sz w:val="16"/>
              </w:rPr>
              <w:t> </w:t>
            </w:r>
            <w:r>
              <w:rPr>
                <w:color w:val="FFFFFF"/>
                <w:spacing w:val="-5"/>
                <w:sz w:val="16"/>
              </w:rPr>
              <w:t>SEP</w:t>
            </w:r>
          </w:p>
        </w:tc>
        <w:tc>
          <w:tcPr>
            <w:tcW w:w="1482" w:type="dxa"/>
            <w:shd w:val="clear" w:color="auto" w:fill="781328"/>
          </w:tcPr>
          <w:p>
            <w:pPr>
              <w:pStyle w:val="TableParagraph"/>
              <w:spacing w:before="1"/>
              <w:ind w:left="393"/>
              <w:jc w:val="left"/>
              <w:rPr>
                <w:sz w:val="16"/>
              </w:rPr>
            </w:pPr>
            <w:r>
              <w:rPr>
                <w:color w:val="FFFFFF"/>
                <w:spacing w:val="-2"/>
                <w:sz w:val="16"/>
              </w:rPr>
              <w:t>OCT</w:t>
            </w:r>
            <w:r>
              <w:rPr>
                <w:color w:val="FFFFFF"/>
                <w:spacing w:val="-3"/>
                <w:sz w:val="16"/>
              </w:rPr>
              <w:t> </w:t>
            </w:r>
            <w:r>
              <w:rPr>
                <w:color w:val="FFFFFF"/>
                <w:spacing w:val="-2"/>
                <w:sz w:val="16"/>
              </w:rPr>
              <w:t>-</w:t>
            </w:r>
            <w:r>
              <w:rPr>
                <w:color w:val="FFFFFF"/>
                <w:spacing w:val="-9"/>
                <w:sz w:val="16"/>
              </w:rPr>
              <w:t> </w:t>
            </w:r>
            <w:r>
              <w:rPr>
                <w:color w:val="FFFFFF"/>
                <w:spacing w:val="-5"/>
                <w:sz w:val="16"/>
              </w:rPr>
              <w:t>DIC</w:t>
            </w:r>
          </w:p>
        </w:tc>
        <w:tc>
          <w:tcPr>
            <w:tcW w:w="1481" w:type="dxa"/>
            <w:shd w:val="clear" w:color="auto" w:fill="781328"/>
          </w:tcPr>
          <w:p>
            <w:pPr>
              <w:pStyle w:val="TableParagraph"/>
              <w:spacing w:before="1"/>
              <w:ind w:left="480"/>
              <w:jc w:val="left"/>
              <w:rPr>
                <w:sz w:val="16"/>
              </w:rPr>
            </w:pPr>
            <w:r>
              <w:rPr>
                <w:color w:val="FFFFFF"/>
                <w:spacing w:val="-2"/>
                <w:sz w:val="16"/>
              </w:rPr>
              <w:t>TOTAL</w:t>
            </w:r>
          </w:p>
        </w:tc>
      </w:tr>
      <w:tr>
        <w:trPr>
          <w:trHeight w:val="227" w:hRule="atLeast"/>
        </w:trPr>
        <w:tc>
          <w:tcPr>
            <w:tcW w:w="1571" w:type="dxa"/>
            <w:tcBorders>
              <w:bottom w:val="nil"/>
            </w:tcBorders>
          </w:tcPr>
          <w:p>
            <w:pPr>
              <w:pStyle w:val="TableParagraph"/>
              <w:spacing w:before="1"/>
              <w:ind w:left="38"/>
              <w:jc w:val="left"/>
              <w:rPr>
                <w:sz w:val="16"/>
              </w:rPr>
            </w:pPr>
            <w:r>
              <w:rPr>
                <w:spacing w:val="-2"/>
                <w:sz w:val="16"/>
              </w:rPr>
              <w:t>Impuestos</w:t>
            </w:r>
          </w:p>
        </w:tc>
        <w:tc>
          <w:tcPr>
            <w:tcW w:w="1481" w:type="dxa"/>
            <w:tcBorders>
              <w:bottom w:val="nil"/>
            </w:tcBorders>
          </w:tcPr>
          <w:p>
            <w:pPr>
              <w:pStyle w:val="TableParagraph"/>
              <w:tabs>
                <w:tab w:pos="371" w:val="left" w:leader="none"/>
              </w:tabs>
              <w:spacing w:before="16"/>
              <w:ind w:right="52"/>
              <w:rPr>
                <w:sz w:val="16"/>
              </w:rPr>
            </w:pPr>
            <w:r>
              <w:rPr>
                <w:spacing w:val="-10"/>
                <w:sz w:val="16"/>
              </w:rPr>
              <w:t>$</w:t>
            </w:r>
            <w:r>
              <w:rPr>
                <w:sz w:val="16"/>
              </w:rPr>
              <w:tab/>
            </w:r>
            <w:r>
              <w:rPr>
                <w:spacing w:val="-8"/>
                <w:sz w:val="16"/>
              </w:rPr>
              <w:t>487,077,076.78</w:t>
            </w:r>
          </w:p>
        </w:tc>
        <w:tc>
          <w:tcPr>
            <w:tcW w:w="1481" w:type="dxa"/>
            <w:tcBorders>
              <w:bottom w:val="nil"/>
            </w:tcBorders>
          </w:tcPr>
          <w:p>
            <w:pPr>
              <w:pStyle w:val="TableParagraph"/>
              <w:tabs>
                <w:tab w:pos="369" w:val="left" w:leader="none"/>
              </w:tabs>
              <w:spacing w:before="16"/>
              <w:ind w:right="52"/>
              <w:rPr>
                <w:sz w:val="16"/>
              </w:rPr>
            </w:pPr>
            <w:r>
              <w:rPr>
                <w:spacing w:val="-10"/>
                <w:sz w:val="16"/>
              </w:rPr>
              <w:t>$</w:t>
            </w:r>
            <w:r>
              <w:rPr>
                <w:sz w:val="16"/>
              </w:rPr>
              <w:tab/>
            </w:r>
            <w:r>
              <w:rPr>
                <w:spacing w:val="-7"/>
                <w:sz w:val="16"/>
              </w:rPr>
              <w:t>492,134,757.38</w:t>
            </w:r>
          </w:p>
        </w:tc>
        <w:tc>
          <w:tcPr>
            <w:tcW w:w="1482" w:type="dxa"/>
            <w:tcBorders>
              <w:bottom w:val="nil"/>
            </w:tcBorders>
          </w:tcPr>
          <w:p>
            <w:pPr>
              <w:pStyle w:val="TableParagraph"/>
              <w:tabs>
                <w:tab w:pos="369" w:val="left" w:leader="none"/>
              </w:tabs>
              <w:spacing w:before="16"/>
              <w:ind w:right="54"/>
              <w:rPr>
                <w:sz w:val="16"/>
              </w:rPr>
            </w:pPr>
            <w:r>
              <w:rPr>
                <w:spacing w:val="-10"/>
                <w:sz w:val="16"/>
              </w:rPr>
              <w:t>$</w:t>
            </w:r>
            <w:r>
              <w:rPr>
                <w:sz w:val="16"/>
              </w:rPr>
              <w:tab/>
            </w:r>
            <w:r>
              <w:rPr>
                <w:spacing w:val="-7"/>
                <w:sz w:val="16"/>
              </w:rPr>
              <w:t>484,330,065.23</w:t>
            </w:r>
          </w:p>
        </w:tc>
        <w:tc>
          <w:tcPr>
            <w:tcW w:w="1482" w:type="dxa"/>
            <w:tcBorders>
              <w:bottom w:val="nil"/>
            </w:tcBorders>
          </w:tcPr>
          <w:p>
            <w:pPr>
              <w:pStyle w:val="TableParagraph"/>
              <w:tabs>
                <w:tab w:pos="371" w:val="left" w:leader="none"/>
              </w:tabs>
              <w:spacing w:before="16"/>
              <w:ind w:right="52"/>
              <w:rPr>
                <w:sz w:val="16"/>
              </w:rPr>
            </w:pPr>
            <w:r>
              <w:rPr>
                <w:spacing w:val="-10"/>
                <w:sz w:val="16"/>
              </w:rPr>
              <w:t>$</w:t>
            </w:r>
            <w:r>
              <w:rPr>
                <w:sz w:val="16"/>
              </w:rPr>
              <w:tab/>
            </w:r>
            <w:r>
              <w:rPr>
                <w:spacing w:val="-7"/>
                <w:sz w:val="16"/>
              </w:rPr>
              <w:t>492,619,067.65</w:t>
            </w:r>
          </w:p>
        </w:tc>
        <w:tc>
          <w:tcPr>
            <w:tcW w:w="1481" w:type="dxa"/>
            <w:tcBorders>
              <w:bottom w:val="nil"/>
            </w:tcBorders>
          </w:tcPr>
          <w:p>
            <w:pPr>
              <w:pStyle w:val="TableParagraph"/>
              <w:spacing w:before="16"/>
              <w:ind w:right="53"/>
              <w:rPr>
                <w:sz w:val="16"/>
              </w:rPr>
            </w:pPr>
            <w:r>
              <w:rPr>
                <w:sz w:val="16"/>
              </w:rPr>
              <w:t>$</w:t>
            </w:r>
            <w:r>
              <w:rPr>
                <w:spacing w:val="37"/>
                <w:sz w:val="16"/>
              </w:rPr>
              <w:t>  </w:t>
            </w:r>
            <w:r>
              <w:rPr>
                <w:spacing w:val="-8"/>
                <w:sz w:val="16"/>
              </w:rPr>
              <w:t>1,956,160,967.04</w:t>
            </w:r>
          </w:p>
        </w:tc>
      </w:tr>
      <w:tr>
        <w:trPr>
          <w:trHeight w:val="259" w:hRule="atLeast"/>
        </w:trPr>
        <w:tc>
          <w:tcPr>
            <w:tcW w:w="1571" w:type="dxa"/>
            <w:tcBorders>
              <w:top w:val="nil"/>
              <w:bottom w:val="nil"/>
            </w:tcBorders>
          </w:tcPr>
          <w:p>
            <w:pPr>
              <w:pStyle w:val="TableParagraph"/>
              <w:spacing w:before="35"/>
              <w:ind w:left="38"/>
              <w:jc w:val="left"/>
              <w:rPr>
                <w:sz w:val="16"/>
              </w:rPr>
            </w:pPr>
            <w:r>
              <w:rPr>
                <w:spacing w:val="-2"/>
                <w:sz w:val="16"/>
              </w:rPr>
              <w:t>Derechos</w:t>
            </w:r>
          </w:p>
        </w:tc>
        <w:tc>
          <w:tcPr>
            <w:tcW w:w="1481" w:type="dxa"/>
            <w:tcBorders>
              <w:top w:val="nil"/>
              <w:bottom w:val="nil"/>
            </w:tcBorders>
          </w:tcPr>
          <w:p>
            <w:pPr>
              <w:pStyle w:val="TableParagraph"/>
              <w:spacing w:before="47"/>
              <w:ind w:right="52"/>
              <w:rPr>
                <w:sz w:val="16"/>
              </w:rPr>
            </w:pPr>
            <w:r>
              <w:rPr>
                <w:spacing w:val="-2"/>
                <w:sz w:val="16"/>
              </w:rPr>
              <w:t>262,126,003.19</w:t>
            </w:r>
          </w:p>
        </w:tc>
        <w:tc>
          <w:tcPr>
            <w:tcW w:w="1481" w:type="dxa"/>
            <w:tcBorders>
              <w:top w:val="nil"/>
              <w:bottom w:val="nil"/>
            </w:tcBorders>
          </w:tcPr>
          <w:p>
            <w:pPr>
              <w:pStyle w:val="TableParagraph"/>
              <w:spacing w:before="47"/>
              <w:ind w:right="52"/>
              <w:rPr>
                <w:sz w:val="16"/>
              </w:rPr>
            </w:pPr>
            <w:r>
              <w:rPr>
                <w:spacing w:val="-2"/>
                <w:sz w:val="16"/>
              </w:rPr>
              <w:t>208,461,524.92</w:t>
            </w:r>
          </w:p>
        </w:tc>
        <w:tc>
          <w:tcPr>
            <w:tcW w:w="1482" w:type="dxa"/>
            <w:tcBorders>
              <w:top w:val="nil"/>
              <w:bottom w:val="nil"/>
            </w:tcBorders>
          </w:tcPr>
          <w:p>
            <w:pPr>
              <w:pStyle w:val="TableParagraph"/>
              <w:spacing w:before="47"/>
              <w:ind w:right="54"/>
              <w:rPr>
                <w:sz w:val="16"/>
              </w:rPr>
            </w:pPr>
            <w:r>
              <w:rPr>
                <w:spacing w:val="-2"/>
                <w:sz w:val="16"/>
              </w:rPr>
              <w:t>174,876,477.52</w:t>
            </w:r>
          </w:p>
        </w:tc>
        <w:tc>
          <w:tcPr>
            <w:tcW w:w="1482" w:type="dxa"/>
            <w:tcBorders>
              <w:top w:val="nil"/>
              <w:bottom w:val="nil"/>
            </w:tcBorders>
          </w:tcPr>
          <w:p>
            <w:pPr>
              <w:pStyle w:val="TableParagraph"/>
              <w:spacing w:before="47"/>
              <w:ind w:right="52"/>
              <w:rPr>
                <w:sz w:val="16"/>
              </w:rPr>
            </w:pPr>
            <w:r>
              <w:rPr>
                <w:spacing w:val="-2"/>
                <w:sz w:val="16"/>
              </w:rPr>
              <w:t>179,252,928.05</w:t>
            </w:r>
          </w:p>
        </w:tc>
        <w:tc>
          <w:tcPr>
            <w:tcW w:w="1481" w:type="dxa"/>
            <w:tcBorders>
              <w:top w:val="nil"/>
              <w:bottom w:val="nil"/>
            </w:tcBorders>
          </w:tcPr>
          <w:p>
            <w:pPr>
              <w:pStyle w:val="TableParagraph"/>
              <w:spacing w:before="47"/>
              <w:ind w:right="53"/>
              <w:rPr>
                <w:sz w:val="16"/>
              </w:rPr>
            </w:pPr>
            <w:r>
              <w:rPr>
                <w:spacing w:val="-2"/>
                <w:sz w:val="16"/>
              </w:rPr>
              <w:t>824,716,933.68</w:t>
            </w:r>
          </w:p>
        </w:tc>
      </w:tr>
      <w:tr>
        <w:trPr>
          <w:trHeight w:val="259" w:hRule="atLeast"/>
        </w:trPr>
        <w:tc>
          <w:tcPr>
            <w:tcW w:w="1571" w:type="dxa"/>
            <w:tcBorders>
              <w:top w:val="nil"/>
              <w:bottom w:val="nil"/>
            </w:tcBorders>
          </w:tcPr>
          <w:p>
            <w:pPr>
              <w:pStyle w:val="TableParagraph"/>
              <w:spacing w:before="35"/>
              <w:ind w:left="37"/>
              <w:jc w:val="left"/>
              <w:rPr>
                <w:sz w:val="16"/>
              </w:rPr>
            </w:pPr>
            <w:r>
              <w:rPr>
                <w:spacing w:val="-2"/>
                <w:sz w:val="16"/>
              </w:rPr>
              <w:t>Productos</w:t>
            </w:r>
          </w:p>
        </w:tc>
        <w:tc>
          <w:tcPr>
            <w:tcW w:w="1481" w:type="dxa"/>
            <w:tcBorders>
              <w:top w:val="nil"/>
              <w:bottom w:val="nil"/>
            </w:tcBorders>
          </w:tcPr>
          <w:p>
            <w:pPr>
              <w:pStyle w:val="TableParagraph"/>
              <w:spacing w:before="47"/>
              <w:ind w:right="52"/>
              <w:rPr>
                <w:sz w:val="16"/>
              </w:rPr>
            </w:pPr>
            <w:r>
              <w:rPr>
                <w:spacing w:val="-2"/>
                <w:sz w:val="16"/>
              </w:rPr>
              <w:t>9,190,756.31</w:t>
            </w:r>
          </w:p>
        </w:tc>
        <w:tc>
          <w:tcPr>
            <w:tcW w:w="1481" w:type="dxa"/>
            <w:tcBorders>
              <w:top w:val="nil"/>
              <w:bottom w:val="nil"/>
            </w:tcBorders>
          </w:tcPr>
          <w:p>
            <w:pPr>
              <w:pStyle w:val="TableParagraph"/>
              <w:spacing w:before="47"/>
              <w:ind w:right="52"/>
              <w:rPr>
                <w:sz w:val="16"/>
              </w:rPr>
            </w:pPr>
            <w:r>
              <w:rPr>
                <w:spacing w:val="-2"/>
                <w:sz w:val="16"/>
              </w:rPr>
              <w:t>8,909,912.24</w:t>
            </w:r>
          </w:p>
        </w:tc>
        <w:tc>
          <w:tcPr>
            <w:tcW w:w="1482" w:type="dxa"/>
            <w:tcBorders>
              <w:top w:val="nil"/>
              <w:bottom w:val="nil"/>
            </w:tcBorders>
          </w:tcPr>
          <w:p>
            <w:pPr>
              <w:pStyle w:val="TableParagraph"/>
              <w:spacing w:before="47"/>
              <w:ind w:right="51"/>
              <w:rPr>
                <w:sz w:val="16"/>
              </w:rPr>
            </w:pPr>
            <w:r>
              <w:rPr>
                <w:spacing w:val="-2"/>
                <w:sz w:val="16"/>
              </w:rPr>
              <w:t>9,416,436.66</w:t>
            </w:r>
          </w:p>
        </w:tc>
        <w:tc>
          <w:tcPr>
            <w:tcW w:w="1482" w:type="dxa"/>
            <w:tcBorders>
              <w:top w:val="nil"/>
              <w:bottom w:val="nil"/>
            </w:tcBorders>
          </w:tcPr>
          <w:p>
            <w:pPr>
              <w:pStyle w:val="TableParagraph"/>
              <w:spacing w:before="47"/>
              <w:ind w:right="52"/>
              <w:rPr>
                <w:sz w:val="16"/>
              </w:rPr>
            </w:pPr>
            <w:r>
              <w:rPr>
                <w:spacing w:val="-2"/>
                <w:sz w:val="16"/>
              </w:rPr>
              <w:t>7,047,446.84</w:t>
            </w:r>
          </w:p>
        </w:tc>
        <w:tc>
          <w:tcPr>
            <w:tcW w:w="1481" w:type="dxa"/>
            <w:tcBorders>
              <w:top w:val="nil"/>
              <w:bottom w:val="nil"/>
            </w:tcBorders>
          </w:tcPr>
          <w:p>
            <w:pPr>
              <w:pStyle w:val="TableParagraph"/>
              <w:spacing w:before="47"/>
              <w:ind w:right="53"/>
              <w:rPr>
                <w:sz w:val="16"/>
              </w:rPr>
            </w:pPr>
            <w:r>
              <w:rPr>
                <w:spacing w:val="-2"/>
                <w:sz w:val="16"/>
              </w:rPr>
              <w:t>34,564,552.05</w:t>
            </w:r>
          </w:p>
        </w:tc>
      </w:tr>
      <w:tr>
        <w:trPr>
          <w:trHeight w:val="260" w:hRule="atLeast"/>
        </w:trPr>
        <w:tc>
          <w:tcPr>
            <w:tcW w:w="1571" w:type="dxa"/>
            <w:tcBorders>
              <w:top w:val="nil"/>
              <w:bottom w:val="nil"/>
            </w:tcBorders>
          </w:tcPr>
          <w:p>
            <w:pPr>
              <w:pStyle w:val="TableParagraph"/>
              <w:spacing w:before="35"/>
              <w:ind w:left="38"/>
              <w:jc w:val="left"/>
              <w:rPr>
                <w:sz w:val="16"/>
              </w:rPr>
            </w:pPr>
            <w:r>
              <w:rPr>
                <w:spacing w:val="-2"/>
                <w:sz w:val="16"/>
              </w:rPr>
              <w:t>Aprovechamientos</w:t>
            </w:r>
          </w:p>
        </w:tc>
        <w:tc>
          <w:tcPr>
            <w:tcW w:w="1481" w:type="dxa"/>
            <w:tcBorders>
              <w:top w:val="nil"/>
              <w:bottom w:val="nil"/>
            </w:tcBorders>
          </w:tcPr>
          <w:p>
            <w:pPr>
              <w:pStyle w:val="TableParagraph"/>
              <w:spacing w:before="50"/>
              <w:ind w:right="52"/>
              <w:rPr>
                <w:sz w:val="16"/>
              </w:rPr>
            </w:pPr>
            <w:r>
              <w:rPr>
                <w:spacing w:val="-2"/>
                <w:sz w:val="16"/>
              </w:rPr>
              <w:t>63,754,737.89</w:t>
            </w:r>
          </w:p>
        </w:tc>
        <w:tc>
          <w:tcPr>
            <w:tcW w:w="1481" w:type="dxa"/>
            <w:tcBorders>
              <w:top w:val="nil"/>
              <w:bottom w:val="nil"/>
            </w:tcBorders>
          </w:tcPr>
          <w:p>
            <w:pPr>
              <w:pStyle w:val="TableParagraph"/>
              <w:spacing w:before="50"/>
              <w:ind w:right="52"/>
              <w:rPr>
                <w:sz w:val="16"/>
              </w:rPr>
            </w:pPr>
            <w:r>
              <w:rPr>
                <w:spacing w:val="-2"/>
                <w:sz w:val="16"/>
              </w:rPr>
              <w:t>17,714,436.26</w:t>
            </w:r>
          </w:p>
        </w:tc>
        <w:tc>
          <w:tcPr>
            <w:tcW w:w="1482" w:type="dxa"/>
            <w:tcBorders>
              <w:top w:val="nil"/>
              <w:bottom w:val="nil"/>
            </w:tcBorders>
          </w:tcPr>
          <w:p>
            <w:pPr>
              <w:pStyle w:val="TableParagraph"/>
              <w:spacing w:before="50"/>
              <w:ind w:right="54"/>
              <w:rPr>
                <w:sz w:val="16"/>
              </w:rPr>
            </w:pPr>
            <w:r>
              <w:rPr>
                <w:spacing w:val="-2"/>
                <w:sz w:val="16"/>
              </w:rPr>
              <w:t>14,946,622.93</w:t>
            </w:r>
          </w:p>
        </w:tc>
        <w:tc>
          <w:tcPr>
            <w:tcW w:w="1482" w:type="dxa"/>
            <w:tcBorders>
              <w:top w:val="nil"/>
              <w:bottom w:val="nil"/>
            </w:tcBorders>
          </w:tcPr>
          <w:p>
            <w:pPr>
              <w:pStyle w:val="TableParagraph"/>
              <w:spacing w:before="50"/>
              <w:ind w:right="52"/>
              <w:rPr>
                <w:sz w:val="16"/>
              </w:rPr>
            </w:pPr>
            <w:r>
              <w:rPr>
                <w:spacing w:val="-2"/>
                <w:sz w:val="16"/>
              </w:rPr>
              <w:t>38,648,046.04</w:t>
            </w:r>
          </w:p>
        </w:tc>
        <w:tc>
          <w:tcPr>
            <w:tcW w:w="1481" w:type="dxa"/>
            <w:tcBorders>
              <w:top w:val="nil"/>
              <w:bottom w:val="nil"/>
            </w:tcBorders>
          </w:tcPr>
          <w:p>
            <w:pPr>
              <w:pStyle w:val="TableParagraph"/>
              <w:spacing w:before="50"/>
              <w:ind w:right="53"/>
              <w:rPr>
                <w:sz w:val="16"/>
              </w:rPr>
            </w:pPr>
            <w:r>
              <w:rPr>
                <w:spacing w:val="-2"/>
                <w:sz w:val="16"/>
              </w:rPr>
              <w:t>135,063,843.12</w:t>
            </w:r>
          </w:p>
        </w:tc>
      </w:tr>
      <w:tr>
        <w:trPr>
          <w:trHeight w:val="271" w:hRule="atLeast"/>
        </w:trPr>
        <w:tc>
          <w:tcPr>
            <w:tcW w:w="1571" w:type="dxa"/>
            <w:tcBorders>
              <w:top w:val="nil"/>
            </w:tcBorders>
          </w:tcPr>
          <w:p>
            <w:pPr>
              <w:pStyle w:val="TableParagraph"/>
              <w:spacing w:before="34"/>
              <w:ind w:left="37"/>
              <w:jc w:val="left"/>
              <w:rPr>
                <w:sz w:val="16"/>
              </w:rPr>
            </w:pPr>
            <w:r>
              <w:rPr>
                <w:spacing w:val="-2"/>
                <w:w w:val="90"/>
                <w:sz w:val="16"/>
              </w:rPr>
              <w:t>Ingresos</w:t>
            </w:r>
            <w:r>
              <w:rPr>
                <w:spacing w:val="-4"/>
                <w:sz w:val="16"/>
              </w:rPr>
              <w:t> </w:t>
            </w:r>
            <w:r>
              <w:rPr>
                <w:spacing w:val="-2"/>
                <w:w w:val="90"/>
                <w:sz w:val="16"/>
              </w:rPr>
              <w:t>de</w:t>
            </w:r>
            <w:r>
              <w:rPr>
                <w:spacing w:val="-4"/>
                <w:w w:val="90"/>
                <w:sz w:val="16"/>
              </w:rPr>
              <w:t> OPD's</w:t>
            </w:r>
          </w:p>
        </w:tc>
        <w:tc>
          <w:tcPr>
            <w:tcW w:w="1481" w:type="dxa"/>
            <w:tcBorders>
              <w:top w:val="nil"/>
            </w:tcBorders>
          </w:tcPr>
          <w:p>
            <w:pPr>
              <w:pStyle w:val="TableParagraph"/>
              <w:spacing w:before="48"/>
              <w:ind w:right="52"/>
              <w:rPr>
                <w:sz w:val="16"/>
              </w:rPr>
            </w:pPr>
            <w:r>
              <w:rPr>
                <w:spacing w:val="-2"/>
                <w:sz w:val="16"/>
              </w:rPr>
              <w:t>32,011,515.84</w:t>
            </w:r>
          </w:p>
        </w:tc>
        <w:tc>
          <w:tcPr>
            <w:tcW w:w="1481" w:type="dxa"/>
            <w:tcBorders>
              <w:top w:val="nil"/>
            </w:tcBorders>
          </w:tcPr>
          <w:p>
            <w:pPr>
              <w:pStyle w:val="TableParagraph"/>
              <w:spacing w:before="48"/>
              <w:ind w:right="52"/>
              <w:rPr>
                <w:sz w:val="16"/>
              </w:rPr>
            </w:pPr>
            <w:r>
              <w:rPr>
                <w:spacing w:val="-2"/>
                <w:sz w:val="16"/>
              </w:rPr>
              <w:t>19,905,958.09</w:t>
            </w:r>
          </w:p>
        </w:tc>
        <w:tc>
          <w:tcPr>
            <w:tcW w:w="1482" w:type="dxa"/>
            <w:tcBorders>
              <w:top w:val="nil"/>
            </w:tcBorders>
          </w:tcPr>
          <w:p>
            <w:pPr>
              <w:pStyle w:val="TableParagraph"/>
              <w:spacing w:before="48"/>
              <w:ind w:right="54"/>
              <w:rPr>
                <w:sz w:val="16"/>
              </w:rPr>
            </w:pPr>
            <w:r>
              <w:rPr>
                <w:spacing w:val="-2"/>
                <w:sz w:val="16"/>
              </w:rPr>
              <w:t>32,695,055.24</w:t>
            </w:r>
          </w:p>
        </w:tc>
        <w:tc>
          <w:tcPr>
            <w:tcW w:w="1482" w:type="dxa"/>
            <w:tcBorders>
              <w:top w:val="nil"/>
            </w:tcBorders>
          </w:tcPr>
          <w:p>
            <w:pPr>
              <w:pStyle w:val="TableParagraph"/>
              <w:spacing w:before="48"/>
              <w:ind w:right="52"/>
              <w:rPr>
                <w:sz w:val="16"/>
              </w:rPr>
            </w:pPr>
            <w:r>
              <w:rPr>
                <w:spacing w:val="-2"/>
                <w:sz w:val="16"/>
              </w:rPr>
              <w:t>33,583,391.75</w:t>
            </w:r>
          </w:p>
        </w:tc>
        <w:tc>
          <w:tcPr>
            <w:tcW w:w="1481" w:type="dxa"/>
            <w:tcBorders>
              <w:top w:val="nil"/>
            </w:tcBorders>
          </w:tcPr>
          <w:p>
            <w:pPr>
              <w:pStyle w:val="TableParagraph"/>
              <w:spacing w:before="48"/>
              <w:ind w:right="53"/>
              <w:rPr>
                <w:sz w:val="16"/>
              </w:rPr>
            </w:pPr>
            <w:r>
              <w:rPr>
                <w:spacing w:val="-2"/>
                <w:sz w:val="16"/>
              </w:rPr>
              <w:t>118,195,920.92</w:t>
            </w:r>
          </w:p>
        </w:tc>
      </w:tr>
      <w:tr>
        <w:trPr>
          <w:trHeight w:val="227" w:hRule="atLeast"/>
        </w:trPr>
        <w:tc>
          <w:tcPr>
            <w:tcW w:w="1571" w:type="dxa"/>
            <w:tcBorders>
              <w:left w:val="nil"/>
              <w:bottom w:val="nil"/>
            </w:tcBorders>
          </w:tcPr>
          <w:p>
            <w:pPr>
              <w:pStyle w:val="TableParagraph"/>
              <w:spacing w:before="1"/>
              <w:ind w:left="10"/>
              <w:jc w:val="center"/>
              <w:rPr>
                <w:sz w:val="16"/>
              </w:rPr>
            </w:pPr>
            <w:r>
              <w:rPr>
                <w:spacing w:val="-2"/>
                <w:sz w:val="16"/>
              </w:rPr>
              <w:t>Total</w:t>
            </w:r>
          </w:p>
        </w:tc>
        <w:tc>
          <w:tcPr>
            <w:tcW w:w="1481" w:type="dxa"/>
          </w:tcPr>
          <w:p>
            <w:pPr>
              <w:pStyle w:val="TableParagraph"/>
              <w:tabs>
                <w:tab w:pos="371" w:val="left" w:leader="none"/>
              </w:tabs>
              <w:spacing w:before="1"/>
              <w:ind w:right="52"/>
              <w:rPr>
                <w:sz w:val="16"/>
              </w:rPr>
            </w:pPr>
            <w:r>
              <w:rPr>
                <w:spacing w:val="-10"/>
                <w:sz w:val="16"/>
              </w:rPr>
              <w:t>$</w:t>
            </w:r>
            <w:r>
              <w:rPr>
                <w:sz w:val="16"/>
              </w:rPr>
              <w:tab/>
            </w:r>
            <w:r>
              <w:rPr>
                <w:spacing w:val="-8"/>
                <w:sz w:val="16"/>
              </w:rPr>
              <w:t>854,160,090.01</w:t>
            </w:r>
          </w:p>
        </w:tc>
        <w:tc>
          <w:tcPr>
            <w:tcW w:w="1481" w:type="dxa"/>
          </w:tcPr>
          <w:p>
            <w:pPr>
              <w:pStyle w:val="TableParagraph"/>
              <w:tabs>
                <w:tab w:pos="369" w:val="left" w:leader="none"/>
              </w:tabs>
              <w:spacing w:before="1"/>
              <w:ind w:right="52"/>
              <w:rPr>
                <w:sz w:val="16"/>
              </w:rPr>
            </w:pPr>
            <w:r>
              <w:rPr>
                <w:spacing w:val="-10"/>
                <w:sz w:val="16"/>
              </w:rPr>
              <w:t>$</w:t>
            </w:r>
            <w:r>
              <w:rPr>
                <w:sz w:val="16"/>
              </w:rPr>
              <w:tab/>
            </w:r>
            <w:r>
              <w:rPr>
                <w:spacing w:val="-7"/>
                <w:sz w:val="16"/>
              </w:rPr>
              <w:t>747,126,588.89</w:t>
            </w:r>
          </w:p>
        </w:tc>
        <w:tc>
          <w:tcPr>
            <w:tcW w:w="1482" w:type="dxa"/>
          </w:tcPr>
          <w:p>
            <w:pPr>
              <w:pStyle w:val="TableParagraph"/>
              <w:tabs>
                <w:tab w:pos="369" w:val="left" w:leader="none"/>
              </w:tabs>
              <w:spacing w:before="1"/>
              <w:ind w:right="54"/>
              <w:rPr>
                <w:sz w:val="16"/>
              </w:rPr>
            </w:pPr>
            <w:r>
              <w:rPr>
                <w:spacing w:val="-10"/>
                <w:sz w:val="16"/>
              </w:rPr>
              <w:t>$</w:t>
            </w:r>
            <w:r>
              <w:rPr>
                <w:sz w:val="16"/>
              </w:rPr>
              <w:tab/>
            </w:r>
            <w:r>
              <w:rPr>
                <w:spacing w:val="-7"/>
                <w:sz w:val="16"/>
              </w:rPr>
              <w:t>716,264,657.58</w:t>
            </w:r>
          </w:p>
        </w:tc>
        <w:tc>
          <w:tcPr>
            <w:tcW w:w="1482" w:type="dxa"/>
          </w:tcPr>
          <w:p>
            <w:pPr>
              <w:pStyle w:val="TableParagraph"/>
              <w:tabs>
                <w:tab w:pos="371" w:val="left" w:leader="none"/>
              </w:tabs>
              <w:spacing w:before="1"/>
              <w:ind w:right="52"/>
              <w:rPr>
                <w:sz w:val="16"/>
              </w:rPr>
            </w:pPr>
            <w:r>
              <w:rPr>
                <w:spacing w:val="-10"/>
                <w:sz w:val="16"/>
              </w:rPr>
              <w:t>$</w:t>
            </w:r>
            <w:r>
              <w:rPr>
                <w:sz w:val="16"/>
              </w:rPr>
              <w:tab/>
            </w:r>
            <w:r>
              <w:rPr>
                <w:spacing w:val="-7"/>
                <w:sz w:val="16"/>
              </w:rPr>
              <w:t>751,150,880.33</w:t>
            </w:r>
          </w:p>
        </w:tc>
        <w:tc>
          <w:tcPr>
            <w:tcW w:w="1481" w:type="dxa"/>
          </w:tcPr>
          <w:p>
            <w:pPr>
              <w:pStyle w:val="TableParagraph"/>
              <w:spacing w:before="1"/>
              <w:ind w:right="53"/>
              <w:rPr>
                <w:sz w:val="16"/>
              </w:rPr>
            </w:pPr>
            <w:r>
              <w:rPr>
                <w:sz w:val="16"/>
              </w:rPr>
              <w:t>$</w:t>
            </w:r>
            <w:r>
              <w:rPr>
                <w:spacing w:val="37"/>
                <w:sz w:val="16"/>
              </w:rPr>
              <w:t>  </w:t>
            </w:r>
            <w:r>
              <w:rPr>
                <w:spacing w:val="-8"/>
                <w:sz w:val="16"/>
              </w:rPr>
              <w:t>3,068,702,216.81</w:t>
            </w:r>
          </w:p>
        </w:tc>
      </w:tr>
    </w:tbl>
    <w:p>
      <w:pPr>
        <w:pStyle w:val="BodyText"/>
        <w:spacing w:before="5"/>
        <w:rPr>
          <w:sz w:val="9"/>
        </w:rPr>
      </w:pPr>
      <w:r>
        <w:rPr>
          <w:sz w:val="9"/>
        </w:rPr>
        <w:drawing>
          <wp:anchor distT="0" distB="0" distL="0" distR="0" allowOverlap="1" layoutInCell="1" locked="0" behindDoc="1" simplePos="0" relativeHeight="487587840">
            <wp:simplePos x="0" y="0"/>
            <wp:positionH relativeFrom="page">
              <wp:posOffset>1056125</wp:posOffset>
            </wp:positionH>
            <wp:positionV relativeFrom="paragraph">
              <wp:posOffset>83184</wp:posOffset>
            </wp:positionV>
            <wp:extent cx="6031980" cy="3328416"/>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6031980" cy="3328416"/>
                    </a:xfrm>
                    <a:prstGeom prst="rect">
                      <a:avLst/>
                    </a:prstGeom>
                  </pic:spPr>
                </pic:pic>
              </a:graphicData>
            </a:graphic>
          </wp:anchor>
        </w:drawing>
      </w:r>
    </w:p>
    <w:p>
      <w:pPr>
        <w:pStyle w:val="BodyText"/>
        <w:spacing w:after="0"/>
        <w:rPr>
          <w:sz w:val="9"/>
        </w:rPr>
        <w:sectPr>
          <w:pgSz w:w="12240" w:h="15840"/>
          <w:pgMar w:header="787" w:footer="720" w:top="2720" w:bottom="980" w:left="1080" w:right="720"/>
        </w:sectPr>
      </w:pPr>
    </w:p>
    <w:p>
      <w:pPr>
        <w:pStyle w:val="BodyText"/>
        <w:spacing w:before="178"/>
        <w:rPr>
          <w:sz w:val="28"/>
        </w:rPr>
      </w:pPr>
    </w:p>
    <w:p>
      <w:pPr>
        <w:pStyle w:val="Heading3"/>
        <w:ind w:left="1078"/>
        <w:jc w:val="center"/>
      </w:pPr>
      <w:r>
        <w:rPr>
          <w:w w:val="85"/>
        </w:rPr>
        <w:t>Ingresos</w:t>
      </w:r>
      <w:r>
        <w:rPr>
          <w:spacing w:val="29"/>
        </w:rPr>
        <w:t> </w:t>
      </w:r>
      <w:r>
        <w:rPr>
          <w:spacing w:val="-2"/>
        </w:rPr>
        <w:t>Federales</w:t>
      </w:r>
    </w:p>
    <w:p>
      <w:pPr>
        <w:pStyle w:val="BodyText"/>
        <w:spacing w:before="278"/>
        <w:rPr>
          <w:sz w:val="28"/>
        </w:rPr>
      </w:pPr>
    </w:p>
    <w:p>
      <w:pPr>
        <w:pStyle w:val="BodyText"/>
        <w:spacing w:line="364" w:lineRule="auto" w:before="1"/>
        <w:ind w:left="907" w:right="533" w:firstLine="708"/>
        <w:jc w:val="both"/>
      </w:pPr>
      <w:r>
        <w:rPr>
          <w:w w:val="90"/>
        </w:rPr>
        <w:t>En</w:t>
      </w:r>
      <w:r>
        <w:rPr>
          <w:spacing w:val="-9"/>
          <w:w w:val="90"/>
        </w:rPr>
        <w:t> </w:t>
      </w:r>
      <w:r>
        <w:rPr>
          <w:w w:val="90"/>
        </w:rPr>
        <w:t>el</w:t>
      </w:r>
      <w:r>
        <w:rPr>
          <w:spacing w:val="-9"/>
          <w:w w:val="90"/>
        </w:rPr>
        <w:t> </w:t>
      </w:r>
      <w:r>
        <w:rPr>
          <w:w w:val="90"/>
        </w:rPr>
        <w:t>Ejercicio</w:t>
      </w:r>
      <w:r>
        <w:rPr>
          <w:spacing w:val="-9"/>
          <w:w w:val="90"/>
        </w:rPr>
        <w:t> </w:t>
      </w:r>
      <w:r>
        <w:rPr>
          <w:w w:val="90"/>
        </w:rPr>
        <w:t>Fiscal</w:t>
      </w:r>
      <w:r>
        <w:rPr>
          <w:spacing w:val="-9"/>
          <w:w w:val="90"/>
        </w:rPr>
        <w:t> </w:t>
      </w:r>
      <w:r>
        <w:rPr>
          <w:w w:val="90"/>
        </w:rPr>
        <w:t>2024</w:t>
      </w:r>
      <w:r>
        <w:rPr>
          <w:spacing w:val="-8"/>
          <w:w w:val="90"/>
        </w:rPr>
        <w:t> </w:t>
      </w:r>
      <w:r>
        <w:rPr>
          <w:w w:val="90"/>
        </w:rPr>
        <w:t>se</w:t>
      </w:r>
      <w:r>
        <w:rPr>
          <w:spacing w:val="-9"/>
          <w:w w:val="90"/>
        </w:rPr>
        <w:t> </w:t>
      </w:r>
      <w:r>
        <w:rPr>
          <w:w w:val="90"/>
        </w:rPr>
        <w:t>recibieron</w:t>
      </w:r>
      <w:r>
        <w:rPr>
          <w:spacing w:val="-9"/>
          <w:w w:val="90"/>
        </w:rPr>
        <w:t> </w:t>
      </w:r>
      <w:r>
        <w:rPr>
          <w:w w:val="90"/>
        </w:rPr>
        <w:t>ingresos</w:t>
      </w:r>
      <w:r>
        <w:rPr>
          <w:spacing w:val="-9"/>
          <w:w w:val="90"/>
        </w:rPr>
        <w:t> </w:t>
      </w:r>
      <w:r>
        <w:rPr>
          <w:w w:val="90"/>
        </w:rPr>
        <w:t>federales</w:t>
      </w:r>
      <w:r>
        <w:rPr>
          <w:spacing w:val="-8"/>
          <w:w w:val="90"/>
        </w:rPr>
        <w:t> </w:t>
      </w:r>
      <w:r>
        <w:rPr>
          <w:w w:val="90"/>
        </w:rPr>
        <w:t>por</w:t>
      </w:r>
      <w:r>
        <w:rPr>
          <w:spacing w:val="-9"/>
          <w:w w:val="90"/>
        </w:rPr>
        <w:t> </w:t>
      </w:r>
      <w:r>
        <w:rPr>
          <w:w w:val="90"/>
        </w:rPr>
        <w:t>un</w:t>
      </w:r>
      <w:r>
        <w:rPr>
          <w:spacing w:val="-9"/>
          <w:w w:val="90"/>
        </w:rPr>
        <w:t> </w:t>
      </w:r>
      <w:r>
        <w:rPr>
          <w:w w:val="90"/>
        </w:rPr>
        <w:t>total</w:t>
      </w:r>
      <w:r>
        <w:rPr>
          <w:spacing w:val="-9"/>
          <w:w w:val="90"/>
        </w:rPr>
        <w:t> </w:t>
      </w:r>
      <w:r>
        <w:rPr>
          <w:w w:val="90"/>
        </w:rPr>
        <w:t>de</w:t>
      </w:r>
      <w:r>
        <w:rPr>
          <w:spacing w:val="5"/>
        </w:rPr>
        <w:t> </w:t>
      </w:r>
      <w:r>
        <w:rPr>
          <w:w w:val="90"/>
        </w:rPr>
        <w:t>$</w:t>
      </w:r>
      <w:r>
        <w:rPr>
          <w:spacing w:val="-9"/>
          <w:w w:val="90"/>
        </w:rPr>
        <w:t> </w:t>
      </w:r>
      <w:r>
        <w:rPr>
          <w:w w:val="90"/>
        </w:rPr>
        <w:t>30,536,050,127.24 (treinta</w:t>
      </w:r>
      <w:r>
        <w:rPr>
          <w:spacing w:val="-2"/>
          <w:w w:val="90"/>
        </w:rPr>
        <w:t> </w:t>
      </w:r>
      <w:r>
        <w:rPr>
          <w:w w:val="90"/>
        </w:rPr>
        <w:t>mil</w:t>
      </w:r>
      <w:r>
        <w:rPr>
          <w:spacing w:val="-2"/>
          <w:w w:val="90"/>
        </w:rPr>
        <w:t> </w:t>
      </w:r>
      <w:r>
        <w:rPr>
          <w:w w:val="90"/>
        </w:rPr>
        <w:t>quinientos</w:t>
      </w:r>
      <w:r>
        <w:rPr>
          <w:spacing w:val="-2"/>
          <w:w w:val="90"/>
        </w:rPr>
        <w:t> </w:t>
      </w:r>
      <w:r>
        <w:rPr>
          <w:w w:val="90"/>
        </w:rPr>
        <w:t>treinta</w:t>
      </w:r>
      <w:r>
        <w:rPr>
          <w:spacing w:val="-2"/>
          <w:w w:val="90"/>
        </w:rPr>
        <w:t> </w:t>
      </w:r>
      <w:r>
        <w:rPr>
          <w:w w:val="90"/>
        </w:rPr>
        <w:t>y</w:t>
      </w:r>
      <w:r>
        <w:rPr>
          <w:spacing w:val="-2"/>
          <w:w w:val="90"/>
        </w:rPr>
        <w:t> </w:t>
      </w:r>
      <w:r>
        <w:rPr>
          <w:w w:val="90"/>
        </w:rPr>
        <w:t>seis</w:t>
      </w:r>
      <w:r>
        <w:rPr>
          <w:spacing w:val="-1"/>
          <w:w w:val="90"/>
        </w:rPr>
        <w:t> </w:t>
      </w:r>
      <w:r>
        <w:rPr>
          <w:w w:val="90"/>
        </w:rPr>
        <w:t>millones</w:t>
      </w:r>
      <w:r>
        <w:rPr>
          <w:spacing w:val="-2"/>
          <w:w w:val="90"/>
        </w:rPr>
        <w:t> </w:t>
      </w:r>
      <w:r>
        <w:rPr>
          <w:w w:val="90"/>
        </w:rPr>
        <w:t>cincuenta</w:t>
      </w:r>
      <w:r>
        <w:rPr>
          <w:spacing w:val="-2"/>
          <w:w w:val="90"/>
        </w:rPr>
        <w:t> </w:t>
      </w:r>
      <w:r>
        <w:rPr>
          <w:w w:val="90"/>
        </w:rPr>
        <w:t>mil</w:t>
      </w:r>
      <w:r>
        <w:rPr>
          <w:spacing w:val="-2"/>
          <w:w w:val="90"/>
        </w:rPr>
        <w:t> </w:t>
      </w:r>
      <w:r>
        <w:rPr>
          <w:w w:val="90"/>
        </w:rPr>
        <w:t>ciento</w:t>
      </w:r>
      <w:r>
        <w:rPr>
          <w:spacing w:val="-2"/>
          <w:w w:val="90"/>
        </w:rPr>
        <w:t> </w:t>
      </w:r>
      <w:r>
        <w:rPr>
          <w:w w:val="90"/>
        </w:rPr>
        <w:t>veintisiete</w:t>
      </w:r>
      <w:r>
        <w:rPr>
          <w:spacing w:val="-2"/>
          <w:w w:val="90"/>
        </w:rPr>
        <w:t> </w:t>
      </w:r>
      <w:r>
        <w:rPr>
          <w:w w:val="90"/>
        </w:rPr>
        <w:t>pesos</w:t>
      </w:r>
      <w:r>
        <w:rPr>
          <w:spacing w:val="-2"/>
          <w:w w:val="90"/>
        </w:rPr>
        <w:t> </w:t>
      </w:r>
      <w:r>
        <w:rPr>
          <w:w w:val="90"/>
        </w:rPr>
        <w:t>24/100</w:t>
      </w:r>
      <w:r>
        <w:rPr>
          <w:spacing w:val="-2"/>
          <w:w w:val="90"/>
        </w:rPr>
        <w:t> </w:t>
      </w:r>
      <w:r>
        <w:rPr>
          <w:w w:val="90"/>
        </w:rPr>
        <w:t>m.</w:t>
      </w:r>
      <w:r>
        <w:rPr>
          <w:spacing w:val="-2"/>
          <w:w w:val="90"/>
        </w:rPr>
        <w:t> </w:t>
      </w:r>
      <w:r>
        <w:rPr>
          <w:w w:val="90"/>
        </w:rPr>
        <w:t>n.),</w:t>
      </w:r>
      <w:r>
        <w:rPr>
          <w:spacing w:val="-2"/>
          <w:w w:val="90"/>
        </w:rPr>
        <w:t> </w:t>
      </w:r>
      <w:r>
        <w:rPr>
          <w:w w:val="90"/>
        </w:rPr>
        <w:t>con</w:t>
      </w:r>
      <w:r>
        <w:rPr>
          <w:spacing w:val="-2"/>
          <w:w w:val="90"/>
        </w:rPr>
        <w:t> </w:t>
      </w:r>
      <w:r>
        <w:rPr>
          <w:w w:val="90"/>
        </w:rPr>
        <w:t>el </w:t>
      </w:r>
      <w:r>
        <w:rPr>
          <w:w w:val="85"/>
        </w:rPr>
        <w:t>comportamiento</w:t>
      </w:r>
      <w:r>
        <w:rPr>
          <w:spacing w:val="-4"/>
          <w:w w:val="85"/>
        </w:rPr>
        <w:t> </w:t>
      </w:r>
      <w:r>
        <w:rPr>
          <w:w w:val="85"/>
        </w:rPr>
        <w:t>que</w:t>
      </w:r>
      <w:r>
        <w:rPr>
          <w:spacing w:val="-4"/>
          <w:w w:val="85"/>
        </w:rPr>
        <w:t> </w:t>
      </w:r>
      <w:r>
        <w:rPr>
          <w:w w:val="85"/>
        </w:rPr>
        <w:t>se</w:t>
      </w:r>
      <w:r>
        <w:rPr>
          <w:spacing w:val="-6"/>
          <w:w w:val="85"/>
        </w:rPr>
        <w:t> </w:t>
      </w:r>
      <w:r>
        <w:rPr>
          <w:w w:val="85"/>
        </w:rPr>
        <w:t>presenta</w:t>
      </w:r>
      <w:r>
        <w:rPr>
          <w:spacing w:val="-4"/>
          <w:w w:val="85"/>
        </w:rPr>
        <w:t> </w:t>
      </w:r>
      <w:r>
        <w:rPr>
          <w:w w:val="85"/>
        </w:rPr>
        <w:t>en</w:t>
      </w:r>
      <w:r>
        <w:rPr>
          <w:spacing w:val="-4"/>
          <w:w w:val="85"/>
        </w:rPr>
        <w:t> </w:t>
      </w:r>
      <w:r>
        <w:rPr>
          <w:w w:val="85"/>
        </w:rPr>
        <w:t>la</w:t>
      </w:r>
      <w:r>
        <w:rPr>
          <w:spacing w:val="-4"/>
          <w:w w:val="85"/>
        </w:rPr>
        <w:t> </w:t>
      </w:r>
      <w:r>
        <w:rPr>
          <w:w w:val="85"/>
        </w:rPr>
        <w:t>tabla</w:t>
      </w:r>
      <w:r>
        <w:rPr>
          <w:spacing w:val="-4"/>
          <w:w w:val="85"/>
        </w:rPr>
        <w:t> </w:t>
      </w:r>
      <w:r>
        <w:rPr>
          <w:w w:val="85"/>
        </w:rPr>
        <w:t>y</w:t>
      </w:r>
      <w:r>
        <w:rPr>
          <w:spacing w:val="-4"/>
          <w:w w:val="85"/>
        </w:rPr>
        <w:t> </w:t>
      </w:r>
      <w:r>
        <w:rPr>
          <w:w w:val="85"/>
        </w:rPr>
        <w:t>gráfico</w:t>
      </w:r>
      <w:r>
        <w:rPr>
          <w:spacing w:val="-4"/>
          <w:w w:val="85"/>
        </w:rPr>
        <w:t> </w:t>
      </w:r>
      <w:r>
        <w:rPr>
          <w:w w:val="85"/>
        </w:rPr>
        <w:t>siguientes:</w:t>
      </w:r>
    </w:p>
    <w:p>
      <w:pPr>
        <w:pStyle w:val="BodyText"/>
        <w:spacing w:before="44"/>
        <w:rPr>
          <w:sz w:val="20"/>
        </w:rPr>
      </w:pPr>
    </w:p>
    <w:tbl>
      <w:tblPr>
        <w:tblW w:w="0" w:type="auto"/>
        <w:jc w:val="left"/>
        <w:tblInd w:w="9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63"/>
        <w:gridCol w:w="1472"/>
        <w:gridCol w:w="1471"/>
        <w:gridCol w:w="1472"/>
        <w:gridCol w:w="1472"/>
        <w:gridCol w:w="1471"/>
      </w:tblGrid>
      <w:tr>
        <w:trPr>
          <w:trHeight w:val="224" w:hRule="atLeast"/>
        </w:trPr>
        <w:tc>
          <w:tcPr>
            <w:tcW w:w="1663" w:type="dxa"/>
            <w:shd w:val="clear" w:color="auto" w:fill="781328"/>
          </w:tcPr>
          <w:p>
            <w:pPr>
              <w:pStyle w:val="TableParagraph"/>
              <w:spacing w:before="1"/>
              <w:ind w:left="419"/>
              <w:jc w:val="left"/>
              <w:rPr>
                <w:sz w:val="16"/>
              </w:rPr>
            </w:pPr>
            <w:r>
              <w:rPr>
                <w:color w:val="FFFFFF"/>
                <w:spacing w:val="-2"/>
                <w:sz w:val="16"/>
              </w:rPr>
              <w:t>CONCEPTO</w:t>
            </w:r>
          </w:p>
        </w:tc>
        <w:tc>
          <w:tcPr>
            <w:tcW w:w="1472" w:type="dxa"/>
            <w:shd w:val="clear" w:color="auto" w:fill="781328"/>
          </w:tcPr>
          <w:p>
            <w:pPr>
              <w:pStyle w:val="TableParagraph"/>
              <w:spacing w:before="1"/>
              <w:ind w:left="376"/>
              <w:jc w:val="left"/>
              <w:rPr>
                <w:sz w:val="16"/>
              </w:rPr>
            </w:pPr>
            <w:r>
              <w:rPr>
                <w:color w:val="FFFFFF"/>
                <w:spacing w:val="-2"/>
                <w:w w:val="90"/>
                <w:sz w:val="16"/>
              </w:rPr>
              <w:t>ENE</w:t>
            </w:r>
            <w:r>
              <w:rPr>
                <w:color w:val="FFFFFF"/>
                <w:spacing w:val="-4"/>
                <w:w w:val="90"/>
                <w:sz w:val="16"/>
              </w:rPr>
              <w:t> </w:t>
            </w:r>
            <w:r>
              <w:rPr>
                <w:color w:val="FFFFFF"/>
                <w:spacing w:val="-2"/>
                <w:w w:val="90"/>
                <w:sz w:val="16"/>
              </w:rPr>
              <w:t>-</w:t>
            </w:r>
            <w:r>
              <w:rPr>
                <w:color w:val="FFFFFF"/>
                <w:spacing w:val="-3"/>
                <w:w w:val="90"/>
                <w:sz w:val="16"/>
              </w:rPr>
              <w:t> </w:t>
            </w:r>
            <w:r>
              <w:rPr>
                <w:color w:val="FFFFFF"/>
                <w:spacing w:val="-5"/>
                <w:w w:val="90"/>
                <w:sz w:val="16"/>
              </w:rPr>
              <w:t>MAR</w:t>
            </w:r>
          </w:p>
        </w:tc>
        <w:tc>
          <w:tcPr>
            <w:tcW w:w="1471" w:type="dxa"/>
            <w:shd w:val="clear" w:color="auto" w:fill="781328"/>
          </w:tcPr>
          <w:p>
            <w:pPr>
              <w:pStyle w:val="TableParagraph"/>
              <w:spacing w:before="1"/>
              <w:ind w:left="404"/>
              <w:jc w:val="left"/>
              <w:rPr>
                <w:sz w:val="16"/>
              </w:rPr>
            </w:pPr>
            <w:r>
              <w:rPr>
                <w:color w:val="FFFFFF"/>
                <w:spacing w:val="-7"/>
                <w:sz w:val="16"/>
              </w:rPr>
              <w:t>ABR-</w:t>
            </w:r>
            <w:r>
              <w:rPr>
                <w:color w:val="FFFFFF"/>
                <w:spacing w:val="-4"/>
                <w:sz w:val="16"/>
              </w:rPr>
              <w:t> </w:t>
            </w:r>
            <w:r>
              <w:rPr>
                <w:color w:val="FFFFFF"/>
                <w:spacing w:val="-5"/>
                <w:sz w:val="16"/>
              </w:rPr>
              <w:t>JUN</w:t>
            </w:r>
          </w:p>
        </w:tc>
        <w:tc>
          <w:tcPr>
            <w:tcW w:w="1472" w:type="dxa"/>
            <w:shd w:val="clear" w:color="auto" w:fill="781328"/>
          </w:tcPr>
          <w:p>
            <w:pPr>
              <w:pStyle w:val="TableParagraph"/>
              <w:spacing w:before="1"/>
              <w:ind w:left="390"/>
              <w:jc w:val="left"/>
              <w:rPr>
                <w:sz w:val="16"/>
              </w:rPr>
            </w:pPr>
            <w:r>
              <w:rPr>
                <w:color w:val="FFFFFF"/>
                <w:spacing w:val="-4"/>
                <w:sz w:val="16"/>
              </w:rPr>
              <w:t>JUL</w:t>
            </w:r>
            <w:r>
              <w:rPr>
                <w:color w:val="FFFFFF"/>
                <w:spacing w:val="-6"/>
                <w:sz w:val="16"/>
              </w:rPr>
              <w:t> </w:t>
            </w:r>
            <w:r>
              <w:rPr>
                <w:color w:val="FFFFFF"/>
                <w:spacing w:val="-4"/>
                <w:sz w:val="16"/>
              </w:rPr>
              <w:t>-</w:t>
            </w:r>
            <w:r>
              <w:rPr>
                <w:color w:val="FFFFFF"/>
                <w:spacing w:val="-6"/>
                <w:sz w:val="16"/>
              </w:rPr>
              <w:t> </w:t>
            </w:r>
            <w:r>
              <w:rPr>
                <w:color w:val="FFFFFF"/>
                <w:spacing w:val="-5"/>
                <w:sz w:val="16"/>
              </w:rPr>
              <w:t>SEP</w:t>
            </w:r>
          </w:p>
        </w:tc>
        <w:tc>
          <w:tcPr>
            <w:tcW w:w="1472" w:type="dxa"/>
            <w:shd w:val="clear" w:color="auto" w:fill="781328"/>
          </w:tcPr>
          <w:p>
            <w:pPr>
              <w:pStyle w:val="TableParagraph"/>
              <w:spacing w:before="1"/>
              <w:ind w:left="392"/>
              <w:jc w:val="left"/>
              <w:rPr>
                <w:sz w:val="16"/>
              </w:rPr>
            </w:pPr>
            <w:r>
              <w:rPr>
                <w:color w:val="FFFFFF"/>
                <w:spacing w:val="-4"/>
                <w:sz w:val="16"/>
              </w:rPr>
              <w:t>OCT</w:t>
            </w:r>
            <w:r>
              <w:rPr>
                <w:color w:val="FFFFFF"/>
                <w:spacing w:val="-2"/>
                <w:sz w:val="16"/>
              </w:rPr>
              <w:t> </w:t>
            </w:r>
            <w:r>
              <w:rPr>
                <w:color w:val="FFFFFF"/>
                <w:spacing w:val="-4"/>
                <w:sz w:val="16"/>
              </w:rPr>
              <w:t>-</w:t>
            </w:r>
            <w:r>
              <w:rPr>
                <w:color w:val="FFFFFF"/>
                <w:spacing w:val="-7"/>
                <w:sz w:val="16"/>
              </w:rPr>
              <w:t> </w:t>
            </w:r>
            <w:r>
              <w:rPr>
                <w:color w:val="FFFFFF"/>
                <w:spacing w:val="-5"/>
                <w:sz w:val="16"/>
              </w:rPr>
              <w:t>DIC</w:t>
            </w:r>
          </w:p>
        </w:tc>
        <w:tc>
          <w:tcPr>
            <w:tcW w:w="1471" w:type="dxa"/>
            <w:shd w:val="clear" w:color="auto" w:fill="781328"/>
          </w:tcPr>
          <w:p>
            <w:pPr>
              <w:pStyle w:val="TableParagraph"/>
              <w:spacing w:before="1"/>
              <w:ind w:left="480"/>
              <w:jc w:val="left"/>
              <w:rPr>
                <w:sz w:val="16"/>
              </w:rPr>
            </w:pPr>
            <w:r>
              <w:rPr>
                <w:color w:val="FFFFFF"/>
                <w:spacing w:val="-2"/>
                <w:sz w:val="16"/>
              </w:rPr>
              <w:t>TOTAL</w:t>
            </w:r>
          </w:p>
        </w:tc>
      </w:tr>
      <w:tr>
        <w:trPr>
          <w:trHeight w:val="224" w:hRule="atLeast"/>
        </w:trPr>
        <w:tc>
          <w:tcPr>
            <w:tcW w:w="1663" w:type="dxa"/>
            <w:tcBorders>
              <w:bottom w:val="nil"/>
            </w:tcBorders>
          </w:tcPr>
          <w:p>
            <w:pPr>
              <w:pStyle w:val="TableParagraph"/>
              <w:spacing w:before="1"/>
              <w:ind w:left="35"/>
              <w:jc w:val="left"/>
              <w:rPr>
                <w:sz w:val="16"/>
              </w:rPr>
            </w:pPr>
            <w:r>
              <w:rPr>
                <w:spacing w:val="-2"/>
                <w:sz w:val="16"/>
              </w:rPr>
              <w:t>Productos</w:t>
            </w:r>
          </w:p>
        </w:tc>
        <w:tc>
          <w:tcPr>
            <w:tcW w:w="1472" w:type="dxa"/>
            <w:tcBorders>
              <w:bottom w:val="nil"/>
            </w:tcBorders>
          </w:tcPr>
          <w:p>
            <w:pPr>
              <w:pStyle w:val="TableParagraph"/>
              <w:tabs>
                <w:tab w:pos="633" w:val="left" w:leader="none"/>
              </w:tabs>
              <w:spacing w:before="13"/>
              <w:ind w:right="52"/>
              <w:rPr>
                <w:sz w:val="16"/>
              </w:rPr>
            </w:pPr>
            <w:r>
              <w:rPr>
                <w:spacing w:val="-10"/>
                <w:sz w:val="16"/>
              </w:rPr>
              <w:t>$</w:t>
            </w:r>
            <w:r>
              <w:rPr>
                <w:sz w:val="16"/>
              </w:rPr>
              <w:tab/>
            </w:r>
            <w:r>
              <w:rPr>
                <w:spacing w:val="-6"/>
                <w:sz w:val="16"/>
              </w:rPr>
              <w:t>472,163.87</w:t>
            </w:r>
          </w:p>
        </w:tc>
        <w:tc>
          <w:tcPr>
            <w:tcW w:w="1471" w:type="dxa"/>
            <w:tcBorders>
              <w:bottom w:val="nil"/>
            </w:tcBorders>
          </w:tcPr>
          <w:p>
            <w:pPr>
              <w:pStyle w:val="TableParagraph"/>
              <w:tabs>
                <w:tab w:pos="633" w:val="left" w:leader="none"/>
              </w:tabs>
              <w:spacing w:before="13"/>
              <w:ind w:right="53"/>
              <w:rPr>
                <w:sz w:val="16"/>
              </w:rPr>
            </w:pPr>
            <w:r>
              <w:rPr>
                <w:spacing w:val="-10"/>
                <w:sz w:val="16"/>
              </w:rPr>
              <w:t>$</w:t>
            </w:r>
            <w:r>
              <w:rPr>
                <w:sz w:val="16"/>
              </w:rPr>
              <w:tab/>
            </w:r>
            <w:r>
              <w:rPr>
                <w:spacing w:val="-6"/>
                <w:sz w:val="16"/>
              </w:rPr>
              <w:t>250,823.24</w:t>
            </w:r>
          </w:p>
        </w:tc>
        <w:tc>
          <w:tcPr>
            <w:tcW w:w="1472" w:type="dxa"/>
            <w:tcBorders>
              <w:bottom w:val="nil"/>
            </w:tcBorders>
          </w:tcPr>
          <w:p>
            <w:pPr>
              <w:pStyle w:val="TableParagraph"/>
              <w:tabs>
                <w:tab w:pos="631" w:val="left" w:leader="none"/>
              </w:tabs>
              <w:spacing w:before="13"/>
              <w:ind w:right="50"/>
              <w:rPr>
                <w:sz w:val="16"/>
              </w:rPr>
            </w:pPr>
            <w:r>
              <w:rPr>
                <w:spacing w:val="-10"/>
                <w:sz w:val="16"/>
              </w:rPr>
              <w:t>$</w:t>
            </w:r>
            <w:r>
              <w:rPr>
                <w:sz w:val="16"/>
              </w:rPr>
              <w:tab/>
            </w:r>
            <w:r>
              <w:rPr>
                <w:spacing w:val="-5"/>
                <w:sz w:val="16"/>
              </w:rPr>
              <w:t>423,927.88</w:t>
            </w:r>
          </w:p>
        </w:tc>
        <w:tc>
          <w:tcPr>
            <w:tcW w:w="1472" w:type="dxa"/>
            <w:tcBorders>
              <w:bottom w:val="nil"/>
            </w:tcBorders>
          </w:tcPr>
          <w:p>
            <w:pPr>
              <w:pStyle w:val="TableParagraph"/>
              <w:tabs>
                <w:tab w:pos="633" w:val="left" w:leader="none"/>
              </w:tabs>
              <w:spacing w:before="13"/>
              <w:ind w:right="51"/>
              <w:rPr>
                <w:sz w:val="16"/>
              </w:rPr>
            </w:pPr>
            <w:r>
              <w:rPr>
                <w:spacing w:val="-10"/>
                <w:sz w:val="16"/>
              </w:rPr>
              <w:t>$</w:t>
            </w:r>
            <w:r>
              <w:rPr>
                <w:sz w:val="16"/>
              </w:rPr>
              <w:tab/>
            </w:r>
            <w:r>
              <w:rPr>
                <w:spacing w:val="-6"/>
                <w:sz w:val="16"/>
              </w:rPr>
              <w:t>363,709.41</w:t>
            </w:r>
          </w:p>
        </w:tc>
        <w:tc>
          <w:tcPr>
            <w:tcW w:w="1471" w:type="dxa"/>
            <w:tcBorders>
              <w:bottom w:val="nil"/>
            </w:tcBorders>
          </w:tcPr>
          <w:p>
            <w:pPr>
              <w:pStyle w:val="TableParagraph"/>
              <w:tabs>
                <w:tab w:pos="515" w:val="left" w:leader="none"/>
              </w:tabs>
              <w:spacing w:before="13"/>
              <w:ind w:right="51"/>
              <w:rPr>
                <w:sz w:val="16"/>
              </w:rPr>
            </w:pPr>
            <w:r>
              <w:rPr>
                <w:spacing w:val="-10"/>
                <w:sz w:val="16"/>
              </w:rPr>
              <w:t>$</w:t>
            </w:r>
            <w:r>
              <w:rPr>
                <w:sz w:val="16"/>
              </w:rPr>
              <w:tab/>
            </w:r>
            <w:r>
              <w:rPr>
                <w:spacing w:val="-6"/>
                <w:sz w:val="16"/>
              </w:rPr>
              <w:t>1,510,624.40</w:t>
            </w:r>
          </w:p>
        </w:tc>
      </w:tr>
      <w:tr>
        <w:trPr>
          <w:trHeight w:val="259" w:hRule="atLeast"/>
        </w:trPr>
        <w:tc>
          <w:tcPr>
            <w:tcW w:w="1663" w:type="dxa"/>
            <w:tcBorders>
              <w:top w:val="nil"/>
              <w:bottom w:val="nil"/>
            </w:tcBorders>
          </w:tcPr>
          <w:p>
            <w:pPr>
              <w:pStyle w:val="TableParagraph"/>
              <w:spacing w:before="34"/>
              <w:ind w:left="35"/>
              <w:jc w:val="left"/>
              <w:rPr>
                <w:sz w:val="16"/>
              </w:rPr>
            </w:pPr>
            <w:r>
              <w:rPr>
                <w:spacing w:val="-2"/>
                <w:sz w:val="16"/>
              </w:rPr>
              <w:t>Participaciones</w:t>
            </w:r>
          </w:p>
        </w:tc>
        <w:tc>
          <w:tcPr>
            <w:tcW w:w="1472" w:type="dxa"/>
            <w:tcBorders>
              <w:top w:val="nil"/>
              <w:bottom w:val="nil"/>
            </w:tcBorders>
          </w:tcPr>
          <w:p>
            <w:pPr>
              <w:pStyle w:val="TableParagraph"/>
              <w:spacing w:before="48"/>
              <w:ind w:right="52"/>
              <w:rPr>
                <w:sz w:val="16"/>
              </w:rPr>
            </w:pPr>
            <w:r>
              <w:rPr>
                <w:spacing w:val="-2"/>
                <w:sz w:val="16"/>
              </w:rPr>
              <w:t>3,974,623,029.18</w:t>
            </w:r>
          </w:p>
        </w:tc>
        <w:tc>
          <w:tcPr>
            <w:tcW w:w="1471" w:type="dxa"/>
            <w:tcBorders>
              <w:top w:val="nil"/>
              <w:bottom w:val="nil"/>
            </w:tcBorders>
          </w:tcPr>
          <w:p>
            <w:pPr>
              <w:pStyle w:val="TableParagraph"/>
              <w:spacing w:before="48"/>
              <w:ind w:right="52"/>
              <w:rPr>
                <w:sz w:val="16"/>
              </w:rPr>
            </w:pPr>
            <w:r>
              <w:rPr>
                <w:spacing w:val="-2"/>
                <w:sz w:val="16"/>
              </w:rPr>
              <w:t>3,496,429,793.66</w:t>
            </w:r>
          </w:p>
        </w:tc>
        <w:tc>
          <w:tcPr>
            <w:tcW w:w="1472" w:type="dxa"/>
            <w:tcBorders>
              <w:top w:val="nil"/>
              <w:bottom w:val="nil"/>
            </w:tcBorders>
          </w:tcPr>
          <w:p>
            <w:pPr>
              <w:pStyle w:val="TableParagraph"/>
              <w:spacing w:before="48"/>
              <w:ind w:right="50"/>
              <w:rPr>
                <w:sz w:val="16"/>
              </w:rPr>
            </w:pPr>
            <w:r>
              <w:rPr>
                <w:spacing w:val="-2"/>
                <w:sz w:val="16"/>
              </w:rPr>
              <w:t>2,054,214,033.22</w:t>
            </w:r>
          </w:p>
        </w:tc>
        <w:tc>
          <w:tcPr>
            <w:tcW w:w="1472" w:type="dxa"/>
            <w:tcBorders>
              <w:top w:val="nil"/>
              <w:bottom w:val="nil"/>
            </w:tcBorders>
          </w:tcPr>
          <w:p>
            <w:pPr>
              <w:pStyle w:val="TableParagraph"/>
              <w:spacing w:before="48"/>
              <w:ind w:right="51"/>
              <w:rPr>
                <w:sz w:val="16"/>
              </w:rPr>
            </w:pPr>
            <w:r>
              <w:rPr>
                <w:spacing w:val="-2"/>
                <w:sz w:val="16"/>
              </w:rPr>
              <w:t>2,043,907,207.72</w:t>
            </w:r>
          </w:p>
        </w:tc>
        <w:tc>
          <w:tcPr>
            <w:tcW w:w="1471" w:type="dxa"/>
            <w:tcBorders>
              <w:top w:val="nil"/>
              <w:bottom w:val="nil"/>
            </w:tcBorders>
          </w:tcPr>
          <w:p>
            <w:pPr>
              <w:pStyle w:val="TableParagraph"/>
              <w:spacing w:before="48"/>
              <w:ind w:right="51"/>
              <w:rPr>
                <w:sz w:val="16"/>
              </w:rPr>
            </w:pPr>
            <w:r>
              <w:rPr>
                <w:spacing w:val="-4"/>
                <w:sz w:val="16"/>
              </w:rPr>
              <w:t>11,569,174,063.78</w:t>
            </w:r>
          </w:p>
        </w:tc>
      </w:tr>
      <w:tr>
        <w:trPr>
          <w:trHeight w:val="259" w:hRule="atLeast"/>
        </w:trPr>
        <w:tc>
          <w:tcPr>
            <w:tcW w:w="1663" w:type="dxa"/>
            <w:tcBorders>
              <w:top w:val="nil"/>
              <w:bottom w:val="nil"/>
            </w:tcBorders>
          </w:tcPr>
          <w:p>
            <w:pPr>
              <w:pStyle w:val="TableParagraph"/>
              <w:spacing w:before="34"/>
              <w:ind w:left="35"/>
              <w:jc w:val="left"/>
              <w:rPr>
                <w:sz w:val="16"/>
              </w:rPr>
            </w:pPr>
            <w:r>
              <w:rPr>
                <w:spacing w:val="-2"/>
                <w:sz w:val="16"/>
              </w:rPr>
              <w:t>Aportaciones</w:t>
            </w:r>
          </w:p>
        </w:tc>
        <w:tc>
          <w:tcPr>
            <w:tcW w:w="1472" w:type="dxa"/>
            <w:tcBorders>
              <w:top w:val="nil"/>
              <w:bottom w:val="nil"/>
            </w:tcBorders>
          </w:tcPr>
          <w:p>
            <w:pPr>
              <w:pStyle w:val="TableParagraph"/>
              <w:spacing w:before="48"/>
              <w:ind w:right="52"/>
              <w:rPr>
                <w:sz w:val="16"/>
              </w:rPr>
            </w:pPr>
            <w:r>
              <w:rPr>
                <w:spacing w:val="-2"/>
                <w:sz w:val="16"/>
              </w:rPr>
              <w:t>3,087,685,893.72</w:t>
            </w:r>
          </w:p>
        </w:tc>
        <w:tc>
          <w:tcPr>
            <w:tcW w:w="1471" w:type="dxa"/>
            <w:tcBorders>
              <w:top w:val="nil"/>
              <w:bottom w:val="nil"/>
            </w:tcBorders>
          </w:tcPr>
          <w:p>
            <w:pPr>
              <w:pStyle w:val="TableParagraph"/>
              <w:spacing w:before="48"/>
              <w:ind w:right="52"/>
              <w:rPr>
                <w:sz w:val="16"/>
              </w:rPr>
            </w:pPr>
            <w:r>
              <w:rPr>
                <w:spacing w:val="-2"/>
                <w:sz w:val="16"/>
              </w:rPr>
              <w:t>2,753,863,649.36</w:t>
            </w:r>
          </w:p>
        </w:tc>
        <w:tc>
          <w:tcPr>
            <w:tcW w:w="1472" w:type="dxa"/>
            <w:tcBorders>
              <w:top w:val="nil"/>
              <w:bottom w:val="nil"/>
            </w:tcBorders>
          </w:tcPr>
          <w:p>
            <w:pPr>
              <w:pStyle w:val="TableParagraph"/>
              <w:spacing w:before="48"/>
              <w:ind w:right="50"/>
              <w:rPr>
                <w:sz w:val="16"/>
              </w:rPr>
            </w:pPr>
            <w:r>
              <w:rPr>
                <w:spacing w:val="-2"/>
                <w:sz w:val="16"/>
              </w:rPr>
              <w:t>3,066,652,083.35</w:t>
            </w:r>
          </w:p>
        </w:tc>
        <w:tc>
          <w:tcPr>
            <w:tcW w:w="1472" w:type="dxa"/>
            <w:tcBorders>
              <w:top w:val="nil"/>
              <w:bottom w:val="nil"/>
            </w:tcBorders>
          </w:tcPr>
          <w:p>
            <w:pPr>
              <w:pStyle w:val="TableParagraph"/>
              <w:spacing w:before="48"/>
              <w:ind w:right="51"/>
              <w:rPr>
                <w:sz w:val="16"/>
              </w:rPr>
            </w:pPr>
            <w:r>
              <w:rPr>
                <w:spacing w:val="-2"/>
                <w:sz w:val="16"/>
              </w:rPr>
              <w:t>3,412,122,237.66</w:t>
            </w:r>
          </w:p>
        </w:tc>
        <w:tc>
          <w:tcPr>
            <w:tcW w:w="1471" w:type="dxa"/>
            <w:tcBorders>
              <w:top w:val="nil"/>
              <w:bottom w:val="nil"/>
            </w:tcBorders>
          </w:tcPr>
          <w:p>
            <w:pPr>
              <w:pStyle w:val="TableParagraph"/>
              <w:spacing w:before="48"/>
              <w:ind w:right="51"/>
              <w:rPr>
                <w:sz w:val="16"/>
              </w:rPr>
            </w:pPr>
            <w:r>
              <w:rPr>
                <w:spacing w:val="-4"/>
                <w:sz w:val="16"/>
              </w:rPr>
              <w:t>12,320,323,864.09</w:t>
            </w:r>
          </w:p>
        </w:tc>
      </w:tr>
      <w:tr>
        <w:trPr>
          <w:trHeight w:val="256" w:hRule="atLeast"/>
        </w:trPr>
        <w:tc>
          <w:tcPr>
            <w:tcW w:w="1663" w:type="dxa"/>
            <w:tcBorders>
              <w:top w:val="nil"/>
              <w:bottom w:val="nil"/>
            </w:tcBorders>
          </w:tcPr>
          <w:p>
            <w:pPr>
              <w:pStyle w:val="TableParagraph"/>
              <w:spacing w:before="34"/>
              <w:ind w:left="35"/>
              <w:jc w:val="left"/>
              <w:rPr>
                <w:sz w:val="16"/>
              </w:rPr>
            </w:pPr>
            <w:r>
              <w:rPr>
                <w:spacing w:val="-2"/>
                <w:sz w:val="16"/>
              </w:rPr>
              <w:t>Convenios</w:t>
            </w:r>
          </w:p>
        </w:tc>
        <w:tc>
          <w:tcPr>
            <w:tcW w:w="1472" w:type="dxa"/>
            <w:tcBorders>
              <w:top w:val="nil"/>
              <w:bottom w:val="nil"/>
            </w:tcBorders>
          </w:tcPr>
          <w:p>
            <w:pPr>
              <w:pStyle w:val="TableParagraph"/>
              <w:spacing w:before="46"/>
              <w:ind w:right="52"/>
              <w:rPr>
                <w:sz w:val="16"/>
              </w:rPr>
            </w:pPr>
            <w:r>
              <w:rPr>
                <w:spacing w:val="-2"/>
                <w:sz w:val="16"/>
              </w:rPr>
              <w:t>1,012,803,140.87</w:t>
            </w:r>
          </w:p>
        </w:tc>
        <w:tc>
          <w:tcPr>
            <w:tcW w:w="1471" w:type="dxa"/>
            <w:tcBorders>
              <w:top w:val="nil"/>
              <w:bottom w:val="nil"/>
            </w:tcBorders>
          </w:tcPr>
          <w:p>
            <w:pPr>
              <w:pStyle w:val="TableParagraph"/>
              <w:spacing w:before="46"/>
              <w:ind w:right="53"/>
              <w:rPr>
                <w:sz w:val="16"/>
              </w:rPr>
            </w:pPr>
            <w:r>
              <w:rPr>
                <w:spacing w:val="-2"/>
                <w:sz w:val="16"/>
              </w:rPr>
              <w:t>817,110,305.51</w:t>
            </w:r>
          </w:p>
        </w:tc>
        <w:tc>
          <w:tcPr>
            <w:tcW w:w="1472" w:type="dxa"/>
            <w:tcBorders>
              <w:top w:val="nil"/>
              <w:bottom w:val="nil"/>
            </w:tcBorders>
          </w:tcPr>
          <w:p>
            <w:pPr>
              <w:pStyle w:val="TableParagraph"/>
              <w:spacing w:before="46"/>
              <w:ind w:right="50"/>
              <w:rPr>
                <w:sz w:val="16"/>
              </w:rPr>
            </w:pPr>
            <w:r>
              <w:rPr>
                <w:spacing w:val="-2"/>
                <w:sz w:val="16"/>
              </w:rPr>
              <w:t>1,068,971,223.36</w:t>
            </w:r>
          </w:p>
        </w:tc>
        <w:tc>
          <w:tcPr>
            <w:tcW w:w="1472" w:type="dxa"/>
            <w:tcBorders>
              <w:top w:val="nil"/>
              <w:bottom w:val="nil"/>
            </w:tcBorders>
          </w:tcPr>
          <w:p>
            <w:pPr>
              <w:pStyle w:val="TableParagraph"/>
              <w:spacing w:before="46"/>
              <w:ind w:right="51"/>
              <w:rPr>
                <w:sz w:val="16"/>
              </w:rPr>
            </w:pPr>
            <w:r>
              <w:rPr>
                <w:spacing w:val="-2"/>
                <w:sz w:val="16"/>
              </w:rPr>
              <w:t>2,926,135,412.77</w:t>
            </w:r>
          </w:p>
        </w:tc>
        <w:tc>
          <w:tcPr>
            <w:tcW w:w="1471" w:type="dxa"/>
            <w:tcBorders>
              <w:top w:val="nil"/>
              <w:bottom w:val="nil"/>
            </w:tcBorders>
          </w:tcPr>
          <w:p>
            <w:pPr>
              <w:pStyle w:val="TableParagraph"/>
              <w:spacing w:before="46"/>
              <w:ind w:right="51"/>
              <w:rPr>
                <w:sz w:val="16"/>
              </w:rPr>
            </w:pPr>
            <w:r>
              <w:rPr>
                <w:spacing w:val="-2"/>
                <w:sz w:val="16"/>
              </w:rPr>
              <w:t>5,825,020,082.51</w:t>
            </w:r>
          </w:p>
        </w:tc>
      </w:tr>
      <w:tr>
        <w:trPr>
          <w:trHeight w:val="271" w:hRule="atLeast"/>
        </w:trPr>
        <w:tc>
          <w:tcPr>
            <w:tcW w:w="1663" w:type="dxa"/>
            <w:tcBorders>
              <w:top w:val="nil"/>
            </w:tcBorders>
          </w:tcPr>
          <w:p>
            <w:pPr>
              <w:pStyle w:val="TableParagraph"/>
              <w:spacing w:before="34"/>
              <w:ind w:left="35"/>
              <w:jc w:val="left"/>
              <w:rPr>
                <w:sz w:val="16"/>
              </w:rPr>
            </w:pPr>
            <w:r>
              <w:rPr>
                <w:spacing w:val="-2"/>
                <w:sz w:val="16"/>
              </w:rPr>
              <w:t>Incentivos</w:t>
            </w:r>
          </w:p>
        </w:tc>
        <w:tc>
          <w:tcPr>
            <w:tcW w:w="1472" w:type="dxa"/>
            <w:tcBorders>
              <w:top w:val="nil"/>
            </w:tcBorders>
          </w:tcPr>
          <w:p>
            <w:pPr>
              <w:pStyle w:val="TableParagraph"/>
              <w:spacing w:before="48"/>
              <w:ind w:right="52"/>
              <w:rPr>
                <w:sz w:val="16"/>
              </w:rPr>
            </w:pPr>
            <w:r>
              <w:rPr>
                <w:spacing w:val="-2"/>
                <w:sz w:val="16"/>
              </w:rPr>
              <w:t>261,617,022.41</w:t>
            </w:r>
          </w:p>
        </w:tc>
        <w:tc>
          <w:tcPr>
            <w:tcW w:w="1471" w:type="dxa"/>
            <w:tcBorders>
              <w:top w:val="nil"/>
            </w:tcBorders>
          </w:tcPr>
          <w:p>
            <w:pPr>
              <w:pStyle w:val="TableParagraph"/>
              <w:spacing w:before="48"/>
              <w:ind w:right="52"/>
              <w:rPr>
                <w:sz w:val="16"/>
              </w:rPr>
            </w:pPr>
            <w:r>
              <w:rPr>
                <w:spacing w:val="-2"/>
                <w:sz w:val="16"/>
              </w:rPr>
              <w:t>198,121,820.68</w:t>
            </w:r>
          </w:p>
        </w:tc>
        <w:tc>
          <w:tcPr>
            <w:tcW w:w="1472" w:type="dxa"/>
            <w:tcBorders>
              <w:top w:val="nil"/>
            </w:tcBorders>
          </w:tcPr>
          <w:p>
            <w:pPr>
              <w:pStyle w:val="TableParagraph"/>
              <w:spacing w:before="48"/>
              <w:ind w:right="50"/>
              <w:rPr>
                <w:sz w:val="16"/>
              </w:rPr>
            </w:pPr>
            <w:r>
              <w:rPr>
                <w:spacing w:val="-2"/>
                <w:sz w:val="16"/>
              </w:rPr>
              <w:t>224,670,899.14</w:t>
            </w:r>
          </w:p>
        </w:tc>
        <w:tc>
          <w:tcPr>
            <w:tcW w:w="1472" w:type="dxa"/>
            <w:tcBorders>
              <w:top w:val="nil"/>
            </w:tcBorders>
          </w:tcPr>
          <w:p>
            <w:pPr>
              <w:pStyle w:val="TableParagraph"/>
              <w:spacing w:before="48"/>
              <w:ind w:right="51"/>
              <w:rPr>
                <w:sz w:val="16"/>
              </w:rPr>
            </w:pPr>
            <w:r>
              <w:rPr>
                <w:spacing w:val="-2"/>
                <w:sz w:val="16"/>
              </w:rPr>
              <w:t>135,611,750.23</w:t>
            </w:r>
          </w:p>
        </w:tc>
        <w:tc>
          <w:tcPr>
            <w:tcW w:w="1471" w:type="dxa"/>
            <w:tcBorders>
              <w:top w:val="nil"/>
            </w:tcBorders>
          </w:tcPr>
          <w:p>
            <w:pPr>
              <w:pStyle w:val="TableParagraph"/>
              <w:spacing w:before="48"/>
              <w:ind w:right="51"/>
              <w:rPr>
                <w:sz w:val="16"/>
              </w:rPr>
            </w:pPr>
            <w:r>
              <w:rPr>
                <w:spacing w:val="-2"/>
                <w:sz w:val="16"/>
              </w:rPr>
              <w:t>820,021,492.46</w:t>
            </w:r>
          </w:p>
        </w:tc>
      </w:tr>
      <w:tr>
        <w:trPr>
          <w:trHeight w:val="224" w:hRule="atLeast"/>
        </w:trPr>
        <w:tc>
          <w:tcPr>
            <w:tcW w:w="1663" w:type="dxa"/>
            <w:tcBorders>
              <w:left w:val="nil"/>
              <w:bottom w:val="nil"/>
            </w:tcBorders>
          </w:tcPr>
          <w:p>
            <w:pPr>
              <w:pStyle w:val="TableParagraph"/>
              <w:spacing w:before="1"/>
              <w:ind w:left="26"/>
              <w:jc w:val="center"/>
              <w:rPr>
                <w:sz w:val="16"/>
              </w:rPr>
            </w:pPr>
            <w:r>
              <w:rPr>
                <w:spacing w:val="-2"/>
                <w:sz w:val="16"/>
              </w:rPr>
              <w:t>Total</w:t>
            </w:r>
          </w:p>
        </w:tc>
        <w:tc>
          <w:tcPr>
            <w:tcW w:w="1472" w:type="dxa"/>
          </w:tcPr>
          <w:p>
            <w:pPr>
              <w:pStyle w:val="TableParagraph"/>
              <w:spacing w:before="1"/>
              <w:ind w:right="52"/>
              <w:rPr>
                <w:sz w:val="16"/>
              </w:rPr>
            </w:pPr>
            <w:r>
              <w:rPr>
                <w:sz w:val="16"/>
              </w:rPr>
              <w:t>$</w:t>
            </w:r>
            <w:r>
              <w:rPr>
                <w:spacing w:val="37"/>
                <w:sz w:val="16"/>
              </w:rPr>
              <w:t>  </w:t>
            </w:r>
            <w:r>
              <w:rPr>
                <w:spacing w:val="-8"/>
                <w:sz w:val="16"/>
              </w:rPr>
              <w:t>8,337,201,250.05</w:t>
            </w:r>
          </w:p>
        </w:tc>
        <w:tc>
          <w:tcPr>
            <w:tcW w:w="1471" w:type="dxa"/>
          </w:tcPr>
          <w:p>
            <w:pPr>
              <w:pStyle w:val="TableParagraph"/>
              <w:spacing w:before="1"/>
              <w:ind w:right="52"/>
              <w:rPr>
                <w:sz w:val="16"/>
              </w:rPr>
            </w:pPr>
            <w:r>
              <w:rPr>
                <w:sz w:val="16"/>
              </w:rPr>
              <w:t>$</w:t>
            </w:r>
            <w:r>
              <w:rPr>
                <w:spacing w:val="38"/>
                <w:sz w:val="16"/>
              </w:rPr>
              <w:t>  </w:t>
            </w:r>
            <w:r>
              <w:rPr>
                <w:spacing w:val="-8"/>
                <w:sz w:val="16"/>
              </w:rPr>
              <w:t>7,265,776,392.45</w:t>
            </w:r>
          </w:p>
        </w:tc>
        <w:tc>
          <w:tcPr>
            <w:tcW w:w="1472" w:type="dxa"/>
          </w:tcPr>
          <w:p>
            <w:pPr>
              <w:pStyle w:val="TableParagraph"/>
              <w:spacing w:before="1"/>
              <w:ind w:right="50"/>
              <w:rPr>
                <w:sz w:val="16"/>
              </w:rPr>
            </w:pPr>
            <w:r>
              <w:rPr>
                <w:sz w:val="16"/>
              </w:rPr>
              <w:t>$</w:t>
            </w:r>
            <w:r>
              <w:rPr>
                <w:spacing w:val="37"/>
                <w:sz w:val="16"/>
              </w:rPr>
              <w:t>  </w:t>
            </w:r>
            <w:r>
              <w:rPr>
                <w:spacing w:val="-8"/>
                <w:sz w:val="16"/>
              </w:rPr>
              <w:t>6,414,932,166.95</w:t>
            </w:r>
          </w:p>
        </w:tc>
        <w:tc>
          <w:tcPr>
            <w:tcW w:w="1472" w:type="dxa"/>
          </w:tcPr>
          <w:p>
            <w:pPr>
              <w:pStyle w:val="TableParagraph"/>
              <w:spacing w:before="1"/>
              <w:ind w:right="51"/>
              <w:rPr>
                <w:sz w:val="16"/>
              </w:rPr>
            </w:pPr>
            <w:r>
              <w:rPr>
                <w:sz w:val="16"/>
              </w:rPr>
              <w:t>$</w:t>
            </w:r>
            <w:r>
              <w:rPr>
                <w:spacing w:val="37"/>
                <w:sz w:val="16"/>
              </w:rPr>
              <w:t>  </w:t>
            </w:r>
            <w:r>
              <w:rPr>
                <w:spacing w:val="-8"/>
                <w:sz w:val="16"/>
              </w:rPr>
              <w:t>8,518,140,317.79</w:t>
            </w:r>
          </w:p>
        </w:tc>
        <w:tc>
          <w:tcPr>
            <w:tcW w:w="1471" w:type="dxa"/>
          </w:tcPr>
          <w:p>
            <w:pPr>
              <w:pStyle w:val="TableParagraph"/>
              <w:spacing w:before="1"/>
              <w:ind w:right="51"/>
              <w:rPr>
                <w:sz w:val="16"/>
              </w:rPr>
            </w:pPr>
            <w:r>
              <w:rPr>
                <w:sz w:val="16"/>
              </w:rPr>
              <w:t>$</w:t>
            </w:r>
            <w:r>
              <w:rPr>
                <w:spacing w:val="45"/>
                <w:sz w:val="16"/>
              </w:rPr>
              <w:t> </w:t>
            </w:r>
            <w:r>
              <w:rPr>
                <w:spacing w:val="-9"/>
                <w:sz w:val="16"/>
              </w:rPr>
              <w:t>30,536,050,127.24</w:t>
            </w:r>
          </w:p>
        </w:tc>
      </w:tr>
    </w:tbl>
    <w:p>
      <w:pPr>
        <w:pStyle w:val="BodyText"/>
        <w:rPr>
          <w:sz w:val="20"/>
        </w:rPr>
      </w:pPr>
    </w:p>
    <w:p>
      <w:pPr>
        <w:pStyle w:val="BodyText"/>
        <w:spacing w:before="199"/>
        <w:rPr>
          <w:sz w:val="20"/>
        </w:rPr>
      </w:pPr>
      <w:r>
        <w:rPr>
          <w:sz w:val="20"/>
        </w:rPr>
        <w:drawing>
          <wp:anchor distT="0" distB="0" distL="0" distR="0" allowOverlap="1" layoutInCell="1" locked="0" behindDoc="1" simplePos="0" relativeHeight="487588352">
            <wp:simplePos x="0" y="0"/>
            <wp:positionH relativeFrom="page">
              <wp:posOffset>780281</wp:posOffset>
            </wp:positionH>
            <wp:positionV relativeFrom="paragraph">
              <wp:posOffset>285643</wp:posOffset>
            </wp:positionV>
            <wp:extent cx="5707856" cy="2938938"/>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5707856" cy="2938938"/>
                    </a:xfrm>
                    <a:prstGeom prst="rect">
                      <a:avLst/>
                    </a:prstGeom>
                  </pic:spPr>
                </pic:pic>
              </a:graphicData>
            </a:graphic>
          </wp:anchor>
        </w:drawing>
      </w:r>
    </w:p>
    <w:p>
      <w:pPr>
        <w:pStyle w:val="BodyText"/>
        <w:spacing w:after="0"/>
        <w:rPr>
          <w:sz w:val="20"/>
        </w:rPr>
        <w:sectPr>
          <w:pgSz w:w="12240" w:h="15840"/>
          <w:pgMar w:header="787" w:footer="720" w:top="2720" w:bottom="980" w:left="1080" w:right="720"/>
        </w:sectPr>
      </w:pPr>
    </w:p>
    <w:p>
      <w:pPr>
        <w:pStyle w:val="BodyText"/>
        <w:spacing w:before="178"/>
        <w:rPr>
          <w:sz w:val="28"/>
        </w:rPr>
      </w:pPr>
    </w:p>
    <w:p>
      <w:pPr>
        <w:pStyle w:val="Heading3"/>
        <w:ind w:left="0" w:right="85"/>
        <w:jc w:val="center"/>
      </w:pPr>
      <w:r>
        <w:rPr>
          <w:w w:val="85"/>
        </w:rPr>
        <w:t>b).-</w:t>
      </w:r>
      <w:r>
        <w:rPr>
          <w:spacing w:val="5"/>
        </w:rPr>
        <w:t> </w:t>
      </w:r>
      <w:r>
        <w:rPr>
          <w:w w:val="85"/>
          <w:u w:val="thick"/>
        </w:rPr>
        <w:t>Proyección</w:t>
      </w:r>
      <w:r>
        <w:rPr>
          <w:spacing w:val="7"/>
          <w:u w:val="thick"/>
        </w:rPr>
        <w:t> </w:t>
      </w:r>
      <w:r>
        <w:rPr>
          <w:w w:val="85"/>
          <w:u w:val="thick"/>
        </w:rPr>
        <w:t>de</w:t>
      </w:r>
      <w:r>
        <w:rPr>
          <w:spacing w:val="7"/>
          <w:u w:val="thick"/>
        </w:rPr>
        <w:t> </w:t>
      </w:r>
      <w:r>
        <w:rPr>
          <w:w w:val="85"/>
          <w:u w:val="thick"/>
        </w:rPr>
        <w:t>la</w:t>
      </w:r>
      <w:r>
        <w:rPr>
          <w:spacing w:val="4"/>
          <w:u w:val="thick"/>
        </w:rPr>
        <w:t> </w:t>
      </w:r>
      <w:r>
        <w:rPr>
          <w:w w:val="85"/>
          <w:u w:val="thick"/>
        </w:rPr>
        <w:t>recaudación</w:t>
      </w:r>
      <w:r>
        <w:rPr>
          <w:spacing w:val="10"/>
          <w:u w:val="thick"/>
        </w:rPr>
        <w:t> </w:t>
      </w:r>
      <w:r>
        <w:rPr>
          <w:w w:val="85"/>
          <w:u w:val="thick"/>
        </w:rPr>
        <w:t>e</w:t>
      </w:r>
      <w:r>
        <w:rPr>
          <w:spacing w:val="4"/>
          <w:u w:val="thick"/>
        </w:rPr>
        <w:t> </w:t>
      </w:r>
      <w:r>
        <w:rPr>
          <w:w w:val="85"/>
          <w:u w:val="thick"/>
        </w:rPr>
        <w:t>ingresos</w:t>
      </w:r>
      <w:r>
        <w:rPr>
          <w:spacing w:val="7"/>
          <w:u w:val="thick"/>
        </w:rPr>
        <w:t> </w:t>
      </w:r>
      <w:r>
        <w:rPr>
          <w:w w:val="85"/>
          <w:u w:val="thick"/>
        </w:rPr>
        <w:t>en</w:t>
      </w:r>
      <w:r>
        <w:rPr>
          <w:spacing w:val="9"/>
          <w:u w:val="thick"/>
        </w:rPr>
        <w:t> </w:t>
      </w:r>
      <w:r>
        <w:rPr>
          <w:w w:val="85"/>
          <w:u w:val="thick"/>
        </w:rPr>
        <w:t>el</w:t>
      </w:r>
      <w:r>
        <w:rPr>
          <w:spacing w:val="10"/>
          <w:u w:val="thick"/>
        </w:rPr>
        <w:t> </w:t>
      </w:r>
      <w:r>
        <w:rPr>
          <w:w w:val="85"/>
          <w:u w:val="thick"/>
        </w:rPr>
        <w:t>mediano</w:t>
      </w:r>
      <w:r>
        <w:rPr>
          <w:spacing w:val="6"/>
          <w:u w:val="thick"/>
        </w:rPr>
        <w:t> </w:t>
      </w:r>
      <w:r>
        <w:rPr>
          <w:spacing w:val="-4"/>
          <w:w w:val="85"/>
          <w:u w:val="thick"/>
        </w:rPr>
        <w:t>plazo</w:t>
      </w:r>
    </w:p>
    <w:p>
      <w:pPr>
        <w:pStyle w:val="BodyText"/>
        <w:spacing w:before="157"/>
      </w:pPr>
    </w:p>
    <w:p>
      <w:pPr>
        <w:pStyle w:val="BodyText"/>
        <w:spacing w:line="364" w:lineRule="auto"/>
        <w:ind w:left="907" w:right="533" w:firstLine="708"/>
        <w:jc w:val="both"/>
      </w:pPr>
      <w:r>
        <w:rPr>
          <w:w w:val="85"/>
        </w:rPr>
        <w:t>De acuerdo con</w:t>
      </w:r>
      <w:r>
        <w:rPr>
          <w:spacing w:val="40"/>
        </w:rPr>
        <w:t> </w:t>
      </w:r>
      <w:r>
        <w:rPr>
          <w:w w:val="85"/>
        </w:rPr>
        <w:t>la Ley de Ingresos del Estado Libre y Soberano de Nayarit para el Ejercicio Fiscal 2025</w:t>
      </w:r>
      <w:r>
        <w:rPr>
          <w:spacing w:val="-4"/>
          <w:w w:val="85"/>
        </w:rPr>
        <w:t> </w:t>
      </w:r>
      <w:r>
        <w:rPr>
          <w:w w:val="85"/>
        </w:rPr>
        <w:t>publicada</w:t>
      </w:r>
      <w:r>
        <w:rPr>
          <w:spacing w:val="-4"/>
          <w:w w:val="85"/>
        </w:rPr>
        <w:t> </w:t>
      </w:r>
      <w:r>
        <w:rPr>
          <w:w w:val="85"/>
        </w:rPr>
        <w:t>en</w:t>
      </w:r>
      <w:r>
        <w:rPr>
          <w:spacing w:val="-5"/>
          <w:w w:val="85"/>
        </w:rPr>
        <w:t> </w:t>
      </w:r>
      <w:r>
        <w:rPr>
          <w:w w:val="85"/>
        </w:rPr>
        <w:t>el</w:t>
      </w:r>
      <w:r>
        <w:rPr>
          <w:spacing w:val="-3"/>
          <w:w w:val="85"/>
        </w:rPr>
        <w:t> </w:t>
      </w:r>
      <w:r>
        <w:rPr>
          <w:w w:val="85"/>
        </w:rPr>
        <w:t>Periódico</w:t>
      </w:r>
      <w:r>
        <w:rPr>
          <w:spacing w:val="-4"/>
          <w:w w:val="85"/>
        </w:rPr>
        <w:t> </w:t>
      </w:r>
      <w:r>
        <w:rPr>
          <w:w w:val="85"/>
        </w:rPr>
        <w:t>Oficial</w:t>
      </w:r>
      <w:r>
        <w:rPr>
          <w:spacing w:val="-5"/>
          <w:w w:val="85"/>
        </w:rPr>
        <w:t> </w:t>
      </w:r>
      <w:r>
        <w:rPr>
          <w:w w:val="85"/>
        </w:rPr>
        <w:t>del</w:t>
      </w:r>
      <w:r>
        <w:rPr>
          <w:spacing w:val="-3"/>
          <w:w w:val="85"/>
        </w:rPr>
        <w:t> </w:t>
      </w:r>
      <w:r>
        <w:rPr>
          <w:w w:val="85"/>
        </w:rPr>
        <w:t>Estado</w:t>
      </w:r>
      <w:r>
        <w:rPr>
          <w:spacing w:val="-4"/>
          <w:w w:val="85"/>
        </w:rPr>
        <w:t> </w:t>
      </w:r>
      <w:r>
        <w:rPr>
          <w:w w:val="85"/>
        </w:rPr>
        <w:t>el</w:t>
      </w:r>
      <w:r>
        <w:rPr>
          <w:spacing w:val="-3"/>
          <w:w w:val="85"/>
        </w:rPr>
        <w:t> </w:t>
      </w:r>
      <w:r>
        <w:rPr>
          <w:w w:val="85"/>
        </w:rPr>
        <w:t>día</w:t>
      </w:r>
      <w:r>
        <w:rPr>
          <w:spacing w:val="-5"/>
          <w:w w:val="85"/>
        </w:rPr>
        <w:t> </w:t>
      </w:r>
      <w:r>
        <w:rPr>
          <w:w w:val="85"/>
        </w:rPr>
        <w:t>23</w:t>
      </w:r>
      <w:r>
        <w:rPr>
          <w:spacing w:val="-5"/>
          <w:w w:val="85"/>
        </w:rPr>
        <w:t> </w:t>
      </w:r>
      <w:r>
        <w:rPr>
          <w:w w:val="85"/>
        </w:rPr>
        <w:t>de</w:t>
      </w:r>
      <w:r>
        <w:rPr>
          <w:spacing w:val="-4"/>
          <w:w w:val="85"/>
        </w:rPr>
        <w:t> </w:t>
      </w:r>
      <w:r>
        <w:rPr>
          <w:w w:val="85"/>
        </w:rPr>
        <w:t>Diciembre</w:t>
      </w:r>
      <w:r>
        <w:rPr>
          <w:spacing w:val="-4"/>
          <w:w w:val="85"/>
        </w:rPr>
        <w:t> </w:t>
      </w:r>
      <w:r>
        <w:rPr>
          <w:w w:val="85"/>
        </w:rPr>
        <w:t>de</w:t>
      </w:r>
      <w:r>
        <w:rPr>
          <w:spacing w:val="-4"/>
          <w:w w:val="85"/>
        </w:rPr>
        <w:t> </w:t>
      </w:r>
      <w:r>
        <w:rPr>
          <w:w w:val="85"/>
        </w:rPr>
        <w:t>2024,</w:t>
      </w:r>
      <w:r>
        <w:rPr>
          <w:spacing w:val="-4"/>
          <w:w w:val="85"/>
        </w:rPr>
        <w:t> </w:t>
      </w:r>
      <w:r>
        <w:rPr>
          <w:w w:val="85"/>
        </w:rPr>
        <w:t>se</w:t>
      </w:r>
      <w:r>
        <w:rPr>
          <w:spacing w:val="-4"/>
          <w:w w:val="85"/>
        </w:rPr>
        <w:t> </w:t>
      </w:r>
      <w:r>
        <w:rPr>
          <w:w w:val="85"/>
        </w:rPr>
        <w:t>estimó</w:t>
      </w:r>
      <w:r>
        <w:rPr>
          <w:spacing w:val="-4"/>
          <w:w w:val="85"/>
        </w:rPr>
        <w:t> </w:t>
      </w:r>
      <w:r>
        <w:rPr>
          <w:w w:val="85"/>
        </w:rPr>
        <w:t>una</w:t>
      </w:r>
      <w:r>
        <w:rPr>
          <w:spacing w:val="-4"/>
          <w:w w:val="85"/>
        </w:rPr>
        <w:t> </w:t>
      </w:r>
      <w:r>
        <w:rPr>
          <w:w w:val="85"/>
        </w:rPr>
        <w:t>recaudación total para dicho ejercicio por un monto de $ 30,425,500,923.00 (treinta mil cuatrocientos veinticinco millones </w:t>
      </w:r>
      <w:r>
        <w:rPr>
          <w:spacing w:val="-2"/>
          <w:w w:val="85"/>
        </w:rPr>
        <w:t>quinientos mil novecientos veintitrés pesos 00/100 m. n.), con el desglose siguiente:</w:t>
      </w:r>
    </w:p>
    <w:p>
      <w:pPr>
        <w:pStyle w:val="BodyText"/>
        <w:rPr>
          <w:sz w:val="20"/>
        </w:rPr>
      </w:pPr>
    </w:p>
    <w:p>
      <w:pPr>
        <w:pStyle w:val="BodyText"/>
        <w:spacing w:before="105" w:after="1"/>
        <w:rPr>
          <w:sz w:val="20"/>
        </w:rPr>
      </w:pPr>
    </w:p>
    <w:tbl>
      <w:tblPr>
        <w:tblW w:w="0" w:type="auto"/>
        <w:jc w:val="left"/>
        <w:tblInd w:w="2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234"/>
        <w:gridCol w:w="2016"/>
      </w:tblGrid>
      <w:tr>
        <w:trPr>
          <w:trHeight w:val="429" w:hRule="atLeast"/>
        </w:trPr>
        <w:tc>
          <w:tcPr>
            <w:tcW w:w="4234" w:type="dxa"/>
            <w:shd w:val="clear" w:color="auto" w:fill="781328"/>
          </w:tcPr>
          <w:p>
            <w:pPr>
              <w:pStyle w:val="TableParagraph"/>
              <w:spacing w:before="96"/>
              <w:ind w:left="10"/>
              <w:jc w:val="center"/>
              <w:rPr>
                <w:sz w:val="19"/>
              </w:rPr>
            </w:pPr>
            <w:r>
              <w:rPr>
                <w:color w:val="FFFFFF"/>
                <w:spacing w:val="-2"/>
                <w:sz w:val="19"/>
              </w:rPr>
              <w:t>Concepto</w:t>
            </w:r>
          </w:p>
        </w:tc>
        <w:tc>
          <w:tcPr>
            <w:tcW w:w="2016" w:type="dxa"/>
            <w:shd w:val="clear" w:color="auto" w:fill="781328"/>
          </w:tcPr>
          <w:p>
            <w:pPr>
              <w:pStyle w:val="TableParagraph"/>
              <w:spacing w:before="96"/>
              <w:ind w:left="18"/>
              <w:jc w:val="center"/>
              <w:rPr>
                <w:sz w:val="19"/>
              </w:rPr>
            </w:pPr>
            <w:r>
              <w:rPr>
                <w:color w:val="FFFFFF"/>
                <w:spacing w:val="-2"/>
                <w:sz w:val="19"/>
              </w:rPr>
              <w:t>Importe</w:t>
            </w:r>
          </w:p>
        </w:tc>
      </w:tr>
      <w:tr>
        <w:trPr>
          <w:trHeight w:val="225" w:hRule="atLeast"/>
        </w:trPr>
        <w:tc>
          <w:tcPr>
            <w:tcW w:w="4234" w:type="dxa"/>
            <w:tcBorders>
              <w:bottom w:val="nil"/>
            </w:tcBorders>
          </w:tcPr>
          <w:p>
            <w:pPr>
              <w:pStyle w:val="TableParagraph"/>
              <w:spacing w:line="206" w:lineRule="exact"/>
              <w:ind w:left="39"/>
              <w:jc w:val="left"/>
              <w:rPr>
                <w:sz w:val="19"/>
              </w:rPr>
            </w:pPr>
            <w:r>
              <w:rPr>
                <w:spacing w:val="-2"/>
                <w:sz w:val="19"/>
              </w:rPr>
              <w:t>Impuestos</w:t>
            </w:r>
          </w:p>
        </w:tc>
        <w:tc>
          <w:tcPr>
            <w:tcW w:w="2016" w:type="dxa"/>
            <w:tcBorders>
              <w:bottom w:val="nil"/>
            </w:tcBorders>
          </w:tcPr>
          <w:p>
            <w:pPr>
              <w:pStyle w:val="TableParagraph"/>
              <w:tabs>
                <w:tab w:pos="487" w:val="left" w:leader="none"/>
              </w:tabs>
              <w:spacing w:line="206" w:lineRule="exact"/>
              <w:ind w:right="81"/>
              <w:rPr>
                <w:sz w:val="19"/>
              </w:rPr>
            </w:pPr>
            <w:r>
              <w:rPr>
                <w:spacing w:val="-10"/>
                <w:sz w:val="19"/>
              </w:rPr>
              <w:t>$</w:t>
            </w:r>
            <w:r>
              <w:rPr>
                <w:sz w:val="19"/>
              </w:rPr>
              <w:tab/>
            </w:r>
            <w:r>
              <w:rPr>
                <w:spacing w:val="-5"/>
                <w:sz w:val="19"/>
              </w:rPr>
              <w:t>1,759,446,788.00</w:t>
            </w:r>
          </w:p>
        </w:tc>
      </w:tr>
      <w:tr>
        <w:trPr>
          <w:trHeight w:val="245" w:hRule="atLeast"/>
        </w:trPr>
        <w:tc>
          <w:tcPr>
            <w:tcW w:w="4234" w:type="dxa"/>
            <w:tcBorders>
              <w:top w:val="nil"/>
              <w:bottom w:val="nil"/>
            </w:tcBorders>
          </w:tcPr>
          <w:p>
            <w:pPr>
              <w:pStyle w:val="TableParagraph"/>
              <w:spacing w:line="210" w:lineRule="exact" w:before="15"/>
              <w:ind w:left="39"/>
              <w:jc w:val="left"/>
              <w:rPr>
                <w:sz w:val="19"/>
              </w:rPr>
            </w:pPr>
            <w:r>
              <w:rPr>
                <w:spacing w:val="-2"/>
                <w:sz w:val="19"/>
              </w:rPr>
              <w:t>Derechos</w:t>
            </w:r>
          </w:p>
        </w:tc>
        <w:tc>
          <w:tcPr>
            <w:tcW w:w="2016" w:type="dxa"/>
            <w:tcBorders>
              <w:top w:val="nil"/>
              <w:bottom w:val="nil"/>
            </w:tcBorders>
          </w:tcPr>
          <w:p>
            <w:pPr>
              <w:pStyle w:val="TableParagraph"/>
              <w:spacing w:line="210" w:lineRule="exact" w:before="15"/>
              <w:ind w:right="81"/>
              <w:rPr>
                <w:sz w:val="19"/>
              </w:rPr>
            </w:pPr>
            <w:r>
              <w:rPr>
                <w:spacing w:val="-2"/>
                <w:sz w:val="19"/>
              </w:rPr>
              <w:t>790,042,042.00</w:t>
            </w:r>
          </w:p>
        </w:tc>
      </w:tr>
      <w:tr>
        <w:trPr>
          <w:trHeight w:val="247" w:hRule="atLeast"/>
        </w:trPr>
        <w:tc>
          <w:tcPr>
            <w:tcW w:w="4234" w:type="dxa"/>
            <w:tcBorders>
              <w:top w:val="nil"/>
              <w:bottom w:val="nil"/>
            </w:tcBorders>
          </w:tcPr>
          <w:p>
            <w:pPr>
              <w:pStyle w:val="TableParagraph"/>
              <w:spacing w:line="210" w:lineRule="exact" w:before="16"/>
              <w:ind w:left="39"/>
              <w:jc w:val="left"/>
              <w:rPr>
                <w:sz w:val="19"/>
              </w:rPr>
            </w:pPr>
            <w:r>
              <w:rPr>
                <w:spacing w:val="-2"/>
                <w:sz w:val="19"/>
              </w:rPr>
              <w:t>Productos</w:t>
            </w:r>
          </w:p>
        </w:tc>
        <w:tc>
          <w:tcPr>
            <w:tcW w:w="2016" w:type="dxa"/>
            <w:tcBorders>
              <w:top w:val="nil"/>
              <w:bottom w:val="nil"/>
            </w:tcBorders>
          </w:tcPr>
          <w:p>
            <w:pPr>
              <w:pStyle w:val="TableParagraph"/>
              <w:spacing w:line="210" w:lineRule="exact" w:before="16"/>
              <w:ind w:right="81"/>
              <w:rPr>
                <w:sz w:val="19"/>
              </w:rPr>
            </w:pPr>
            <w:r>
              <w:rPr>
                <w:spacing w:val="-2"/>
                <w:sz w:val="19"/>
              </w:rPr>
              <w:t>28,502,904.00</w:t>
            </w:r>
          </w:p>
        </w:tc>
      </w:tr>
      <w:tr>
        <w:trPr>
          <w:trHeight w:val="247" w:hRule="atLeast"/>
        </w:trPr>
        <w:tc>
          <w:tcPr>
            <w:tcW w:w="4234" w:type="dxa"/>
            <w:tcBorders>
              <w:top w:val="nil"/>
              <w:bottom w:val="nil"/>
            </w:tcBorders>
          </w:tcPr>
          <w:p>
            <w:pPr>
              <w:pStyle w:val="TableParagraph"/>
              <w:spacing w:line="210" w:lineRule="exact" w:before="16"/>
              <w:ind w:left="39"/>
              <w:jc w:val="left"/>
              <w:rPr>
                <w:sz w:val="19"/>
              </w:rPr>
            </w:pPr>
            <w:r>
              <w:rPr>
                <w:spacing w:val="-2"/>
                <w:sz w:val="19"/>
              </w:rPr>
              <w:t>Aprovechamientos</w:t>
            </w:r>
          </w:p>
        </w:tc>
        <w:tc>
          <w:tcPr>
            <w:tcW w:w="2016" w:type="dxa"/>
            <w:tcBorders>
              <w:top w:val="nil"/>
              <w:bottom w:val="nil"/>
            </w:tcBorders>
          </w:tcPr>
          <w:p>
            <w:pPr>
              <w:pStyle w:val="TableParagraph"/>
              <w:spacing w:line="210" w:lineRule="exact" w:before="16"/>
              <w:ind w:right="81"/>
              <w:rPr>
                <w:sz w:val="19"/>
              </w:rPr>
            </w:pPr>
            <w:r>
              <w:rPr>
                <w:spacing w:val="-2"/>
                <w:sz w:val="19"/>
              </w:rPr>
              <w:t>73,584,100.00</w:t>
            </w:r>
          </w:p>
        </w:tc>
      </w:tr>
      <w:tr>
        <w:trPr>
          <w:trHeight w:val="247" w:hRule="atLeast"/>
        </w:trPr>
        <w:tc>
          <w:tcPr>
            <w:tcW w:w="4234" w:type="dxa"/>
            <w:tcBorders>
              <w:top w:val="nil"/>
              <w:bottom w:val="nil"/>
            </w:tcBorders>
          </w:tcPr>
          <w:p>
            <w:pPr>
              <w:pStyle w:val="TableParagraph"/>
              <w:spacing w:line="210" w:lineRule="exact" w:before="16"/>
              <w:ind w:left="39"/>
              <w:jc w:val="left"/>
              <w:rPr>
                <w:sz w:val="19"/>
              </w:rPr>
            </w:pPr>
            <w:r>
              <w:rPr>
                <w:spacing w:val="-2"/>
                <w:w w:val="90"/>
                <w:sz w:val="19"/>
              </w:rPr>
              <w:t>Ingresos</w:t>
            </w:r>
            <w:r>
              <w:rPr>
                <w:spacing w:val="-6"/>
                <w:w w:val="90"/>
                <w:sz w:val="19"/>
              </w:rPr>
              <w:t> </w:t>
            </w:r>
            <w:r>
              <w:rPr>
                <w:spacing w:val="-2"/>
                <w:w w:val="90"/>
                <w:sz w:val="19"/>
              </w:rPr>
              <w:t>por</w:t>
            </w:r>
            <w:r>
              <w:rPr>
                <w:sz w:val="19"/>
              </w:rPr>
              <w:t> </w:t>
            </w:r>
            <w:r>
              <w:rPr>
                <w:spacing w:val="-2"/>
                <w:w w:val="90"/>
                <w:sz w:val="19"/>
              </w:rPr>
              <w:t>Venta</w:t>
            </w:r>
            <w:r>
              <w:rPr>
                <w:spacing w:val="-6"/>
                <w:sz w:val="19"/>
              </w:rPr>
              <w:t> </w:t>
            </w:r>
            <w:r>
              <w:rPr>
                <w:spacing w:val="-2"/>
                <w:w w:val="90"/>
                <w:sz w:val="19"/>
              </w:rPr>
              <w:t>de</w:t>
            </w:r>
            <w:r>
              <w:rPr>
                <w:spacing w:val="-5"/>
                <w:sz w:val="19"/>
              </w:rPr>
              <w:t> </w:t>
            </w:r>
            <w:r>
              <w:rPr>
                <w:spacing w:val="-2"/>
                <w:w w:val="90"/>
                <w:sz w:val="19"/>
              </w:rPr>
              <w:t>Bienes</w:t>
            </w:r>
            <w:r>
              <w:rPr>
                <w:spacing w:val="-5"/>
                <w:w w:val="90"/>
                <w:sz w:val="19"/>
              </w:rPr>
              <w:t> </w:t>
            </w:r>
            <w:r>
              <w:rPr>
                <w:spacing w:val="-2"/>
                <w:w w:val="90"/>
                <w:sz w:val="19"/>
              </w:rPr>
              <w:t>y</w:t>
            </w:r>
            <w:r>
              <w:rPr>
                <w:spacing w:val="4"/>
                <w:sz w:val="19"/>
              </w:rPr>
              <w:t> </w:t>
            </w:r>
            <w:r>
              <w:rPr>
                <w:spacing w:val="-2"/>
                <w:w w:val="90"/>
                <w:sz w:val="19"/>
              </w:rPr>
              <w:t>Servicios</w:t>
            </w:r>
            <w:r>
              <w:rPr>
                <w:spacing w:val="-5"/>
                <w:w w:val="90"/>
                <w:sz w:val="19"/>
              </w:rPr>
              <w:t> </w:t>
            </w:r>
            <w:r>
              <w:rPr>
                <w:spacing w:val="-2"/>
                <w:w w:val="90"/>
                <w:sz w:val="19"/>
              </w:rPr>
              <w:t>de</w:t>
            </w:r>
            <w:r>
              <w:rPr>
                <w:spacing w:val="-5"/>
                <w:sz w:val="19"/>
              </w:rPr>
              <w:t> </w:t>
            </w:r>
            <w:r>
              <w:rPr>
                <w:spacing w:val="-2"/>
                <w:w w:val="90"/>
                <w:sz w:val="19"/>
              </w:rPr>
              <w:t>OPD's</w:t>
            </w:r>
          </w:p>
        </w:tc>
        <w:tc>
          <w:tcPr>
            <w:tcW w:w="2016" w:type="dxa"/>
            <w:tcBorders>
              <w:top w:val="nil"/>
              <w:bottom w:val="nil"/>
            </w:tcBorders>
          </w:tcPr>
          <w:p>
            <w:pPr>
              <w:pStyle w:val="TableParagraph"/>
              <w:spacing w:line="210" w:lineRule="exact" w:before="16"/>
              <w:ind w:right="81"/>
              <w:rPr>
                <w:sz w:val="19"/>
              </w:rPr>
            </w:pPr>
            <w:r>
              <w:rPr>
                <w:spacing w:val="-2"/>
                <w:sz w:val="19"/>
              </w:rPr>
              <w:t>205,578,407.00</w:t>
            </w:r>
          </w:p>
        </w:tc>
      </w:tr>
      <w:tr>
        <w:trPr>
          <w:trHeight w:val="247" w:hRule="atLeast"/>
        </w:trPr>
        <w:tc>
          <w:tcPr>
            <w:tcW w:w="4234" w:type="dxa"/>
            <w:tcBorders>
              <w:top w:val="nil"/>
              <w:bottom w:val="nil"/>
            </w:tcBorders>
          </w:tcPr>
          <w:p>
            <w:pPr>
              <w:pStyle w:val="TableParagraph"/>
              <w:spacing w:line="210" w:lineRule="exact" w:before="16"/>
              <w:ind w:left="39"/>
              <w:jc w:val="left"/>
              <w:rPr>
                <w:sz w:val="19"/>
              </w:rPr>
            </w:pPr>
            <w:r>
              <w:rPr>
                <w:spacing w:val="-2"/>
                <w:sz w:val="19"/>
              </w:rPr>
              <w:t>Participaciones</w:t>
            </w:r>
          </w:p>
        </w:tc>
        <w:tc>
          <w:tcPr>
            <w:tcW w:w="2016" w:type="dxa"/>
            <w:tcBorders>
              <w:top w:val="nil"/>
              <w:bottom w:val="nil"/>
            </w:tcBorders>
          </w:tcPr>
          <w:p>
            <w:pPr>
              <w:pStyle w:val="TableParagraph"/>
              <w:spacing w:line="210" w:lineRule="exact" w:before="16"/>
              <w:ind w:right="81"/>
              <w:rPr>
                <w:sz w:val="19"/>
              </w:rPr>
            </w:pPr>
            <w:r>
              <w:rPr>
                <w:spacing w:val="-2"/>
                <w:sz w:val="19"/>
              </w:rPr>
              <w:t>11,634,303,954.00</w:t>
            </w:r>
          </w:p>
        </w:tc>
      </w:tr>
      <w:tr>
        <w:trPr>
          <w:trHeight w:val="245" w:hRule="atLeast"/>
        </w:trPr>
        <w:tc>
          <w:tcPr>
            <w:tcW w:w="4234" w:type="dxa"/>
            <w:tcBorders>
              <w:top w:val="nil"/>
              <w:bottom w:val="nil"/>
            </w:tcBorders>
          </w:tcPr>
          <w:p>
            <w:pPr>
              <w:pStyle w:val="TableParagraph"/>
              <w:spacing w:line="209" w:lineRule="exact" w:before="16"/>
              <w:ind w:left="39"/>
              <w:jc w:val="left"/>
              <w:rPr>
                <w:sz w:val="19"/>
              </w:rPr>
            </w:pPr>
            <w:r>
              <w:rPr>
                <w:w w:val="85"/>
                <w:sz w:val="19"/>
              </w:rPr>
              <w:t>Incentivos</w:t>
            </w:r>
            <w:r>
              <w:rPr>
                <w:spacing w:val="7"/>
                <w:sz w:val="19"/>
              </w:rPr>
              <w:t> </w:t>
            </w:r>
            <w:r>
              <w:rPr>
                <w:w w:val="85"/>
                <w:sz w:val="19"/>
              </w:rPr>
              <w:t>Derivados</w:t>
            </w:r>
            <w:r>
              <w:rPr>
                <w:spacing w:val="7"/>
                <w:sz w:val="19"/>
              </w:rPr>
              <w:t> </w:t>
            </w:r>
            <w:r>
              <w:rPr>
                <w:w w:val="85"/>
                <w:sz w:val="19"/>
              </w:rPr>
              <w:t>de</w:t>
            </w:r>
            <w:r>
              <w:rPr>
                <w:spacing w:val="13"/>
                <w:sz w:val="19"/>
              </w:rPr>
              <w:t> </w:t>
            </w:r>
            <w:r>
              <w:rPr>
                <w:w w:val="85"/>
                <w:sz w:val="19"/>
              </w:rPr>
              <w:t>la</w:t>
            </w:r>
            <w:r>
              <w:rPr>
                <w:spacing w:val="14"/>
                <w:sz w:val="19"/>
              </w:rPr>
              <w:t> </w:t>
            </w:r>
            <w:r>
              <w:rPr>
                <w:w w:val="85"/>
                <w:sz w:val="19"/>
              </w:rPr>
              <w:t>Colaboración</w:t>
            </w:r>
            <w:r>
              <w:rPr>
                <w:spacing w:val="14"/>
                <w:sz w:val="19"/>
              </w:rPr>
              <w:t> </w:t>
            </w:r>
            <w:r>
              <w:rPr>
                <w:spacing w:val="-2"/>
                <w:w w:val="85"/>
                <w:sz w:val="19"/>
              </w:rPr>
              <w:t>Fiscal</w:t>
            </w:r>
          </w:p>
        </w:tc>
        <w:tc>
          <w:tcPr>
            <w:tcW w:w="2016" w:type="dxa"/>
            <w:tcBorders>
              <w:top w:val="nil"/>
              <w:bottom w:val="nil"/>
            </w:tcBorders>
          </w:tcPr>
          <w:p>
            <w:pPr>
              <w:pStyle w:val="TableParagraph"/>
              <w:spacing w:line="209" w:lineRule="exact" w:before="16"/>
              <w:ind w:right="81"/>
              <w:rPr>
                <w:sz w:val="19"/>
              </w:rPr>
            </w:pPr>
            <w:r>
              <w:rPr>
                <w:spacing w:val="-2"/>
                <w:sz w:val="19"/>
              </w:rPr>
              <w:t>590,121,802.00</w:t>
            </w:r>
          </w:p>
        </w:tc>
      </w:tr>
      <w:tr>
        <w:trPr>
          <w:trHeight w:val="245" w:hRule="atLeast"/>
        </w:trPr>
        <w:tc>
          <w:tcPr>
            <w:tcW w:w="4234" w:type="dxa"/>
            <w:tcBorders>
              <w:top w:val="nil"/>
              <w:bottom w:val="nil"/>
            </w:tcBorders>
          </w:tcPr>
          <w:p>
            <w:pPr>
              <w:pStyle w:val="TableParagraph"/>
              <w:spacing w:line="210" w:lineRule="exact" w:before="15"/>
              <w:ind w:left="39"/>
              <w:jc w:val="left"/>
              <w:rPr>
                <w:sz w:val="19"/>
              </w:rPr>
            </w:pPr>
            <w:r>
              <w:rPr>
                <w:spacing w:val="-2"/>
                <w:sz w:val="19"/>
              </w:rPr>
              <w:t>Aportaciones</w:t>
            </w:r>
          </w:p>
        </w:tc>
        <w:tc>
          <w:tcPr>
            <w:tcW w:w="2016" w:type="dxa"/>
            <w:tcBorders>
              <w:top w:val="nil"/>
              <w:bottom w:val="nil"/>
            </w:tcBorders>
          </w:tcPr>
          <w:p>
            <w:pPr>
              <w:pStyle w:val="TableParagraph"/>
              <w:spacing w:line="210" w:lineRule="exact" w:before="15"/>
              <w:ind w:right="81"/>
              <w:rPr>
                <w:sz w:val="19"/>
              </w:rPr>
            </w:pPr>
            <w:r>
              <w:rPr>
                <w:spacing w:val="-2"/>
                <w:sz w:val="19"/>
              </w:rPr>
              <w:t>12,500,537,499.00</w:t>
            </w:r>
          </w:p>
        </w:tc>
      </w:tr>
      <w:tr>
        <w:trPr>
          <w:trHeight w:val="247" w:hRule="atLeast"/>
        </w:trPr>
        <w:tc>
          <w:tcPr>
            <w:tcW w:w="4234" w:type="dxa"/>
            <w:tcBorders>
              <w:top w:val="nil"/>
              <w:bottom w:val="nil"/>
            </w:tcBorders>
          </w:tcPr>
          <w:p>
            <w:pPr>
              <w:pStyle w:val="TableParagraph"/>
              <w:spacing w:line="210" w:lineRule="exact" w:before="16"/>
              <w:ind w:left="39"/>
              <w:jc w:val="left"/>
              <w:rPr>
                <w:sz w:val="19"/>
              </w:rPr>
            </w:pPr>
            <w:r>
              <w:rPr>
                <w:spacing w:val="-2"/>
                <w:sz w:val="19"/>
              </w:rPr>
              <w:t>Convenios</w:t>
            </w:r>
          </w:p>
        </w:tc>
        <w:tc>
          <w:tcPr>
            <w:tcW w:w="2016" w:type="dxa"/>
            <w:tcBorders>
              <w:top w:val="nil"/>
              <w:bottom w:val="nil"/>
            </w:tcBorders>
          </w:tcPr>
          <w:p>
            <w:pPr>
              <w:pStyle w:val="TableParagraph"/>
              <w:spacing w:line="210" w:lineRule="exact" w:before="16"/>
              <w:ind w:right="81"/>
              <w:rPr>
                <w:sz w:val="19"/>
              </w:rPr>
            </w:pPr>
            <w:r>
              <w:rPr>
                <w:spacing w:val="-2"/>
                <w:sz w:val="19"/>
              </w:rPr>
              <w:t>2,243,383,427.00</w:t>
            </w:r>
          </w:p>
        </w:tc>
      </w:tr>
      <w:tr>
        <w:trPr>
          <w:trHeight w:val="247" w:hRule="atLeast"/>
        </w:trPr>
        <w:tc>
          <w:tcPr>
            <w:tcW w:w="4234" w:type="dxa"/>
            <w:tcBorders>
              <w:top w:val="nil"/>
            </w:tcBorders>
          </w:tcPr>
          <w:p>
            <w:pPr>
              <w:pStyle w:val="TableParagraph"/>
              <w:spacing w:line="211" w:lineRule="exact" w:before="16"/>
              <w:ind w:left="39"/>
              <w:jc w:val="left"/>
              <w:rPr>
                <w:sz w:val="19"/>
              </w:rPr>
            </w:pPr>
            <w:r>
              <w:rPr>
                <w:w w:val="85"/>
                <w:sz w:val="19"/>
              </w:rPr>
              <w:t>Ingresos</w:t>
            </w:r>
            <w:r>
              <w:rPr>
                <w:spacing w:val="14"/>
                <w:sz w:val="19"/>
              </w:rPr>
              <w:t> </w:t>
            </w:r>
            <w:r>
              <w:rPr>
                <w:w w:val="85"/>
                <w:sz w:val="19"/>
              </w:rPr>
              <w:t>Derivados</w:t>
            </w:r>
            <w:r>
              <w:rPr>
                <w:spacing w:val="14"/>
                <w:sz w:val="19"/>
              </w:rPr>
              <w:t> </w:t>
            </w:r>
            <w:r>
              <w:rPr>
                <w:w w:val="85"/>
                <w:sz w:val="19"/>
              </w:rPr>
              <w:t>de</w:t>
            </w:r>
            <w:r>
              <w:rPr>
                <w:spacing w:val="26"/>
                <w:sz w:val="19"/>
              </w:rPr>
              <w:t> </w:t>
            </w:r>
            <w:r>
              <w:rPr>
                <w:spacing w:val="-2"/>
                <w:w w:val="85"/>
                <w:sz w:val="19"/>
              </w:rPr>
              <w:t>Financiamientos</w:t>
            </w:r>
          </w:p>
        </w:tc>
        <w:tc>
          <w:tcPr>
            <w:tcW w:w="2016" w:type="dxa"/>
            <w:tcBorders>
              <w:top w:val="nil"/>
            </w:tcBorders>
          </w:tcPr>
          <w:p>
            <w:pPr>
              <w:pStyle w:val="TableParagraph"/>
              <w:spacing w:line="211" w:lineRule="exact" w:before="16"/>
              <w:ind w:right="81"/>
              <w:rPr>
                <w:sz w:val="19"/>
              </w:rPr>
            </w:pPr>
            <w:r>
              <w:rPr>
                <w:spacing w:val="-2"/>
                <w:sz w:val="19"/>
              </w:rPr>
              <w:t>600,000,000.00</w:t>
            </w:r>
          </w:p>
        </w:tc>
      </w:tr>
      <w:tr>
        <w:trPr>
          <w:trHeight w:val="284" w:hRule="atLeast"/>
        </w:trPr>
        <w:tc>
          <w:tcPr>
            <w:tcW w:w="4234" w:type="dxa"/>
            <w:tcBorders>
              <w:left w:val="nil"/>
              <w:bottom w:val="nil"/>
            </w:tcBorders>
          </w:tcPr>
          <w:p>
            <w:pPr>
              <w:pStyle w:val="TableParagraph"/>
              <w:spacing w:line="211" w:lineRule="exact" w:before="54"/>
              <w:ind w:left="27"/>
              <w:jc w:val="center"/>
              <w:rPr>
                <w:sz w:val="19"/>
              </w:rPr>
            </w:pPr>
            <w:r>
              <w:rPr>
                <w:spacing w:val="-2"/>
                <w:sz w:val="19"/>
              </w:rPr>
              <w:t>Total:</w:t>
            </w:r>
          </w:p>
        </w:tc>
        <w:tc>
          <w:tcPr>
            <w:tcW w:w="2016" w:type="dxa"/>
            <w:shd w:val="clear" w:color="auto" w:fill="781328"/>
          </w:tcPr>
          <w:p>
            <w:pPr>
              <w:pStyle w:val="TableParagraph"/>
              <w:tabs>
                <w:tab w:pos="379" w:val="left" w:leader="none"/>
              </w:tabs>
              <w:spacing w:before="25"/>
              <w:ind w:right="81"/>
              <w:rPr>
                <w:sz w:val="19"/>
              </w:rPr>
            </w:pPr>
            <w:r>
              <w:rPr>
                <w:color w:val="FFFFFF"/>
                <w:spacing w:val="-10"/>
                <w:sz w:val="19"/>
              </w:rPr>
              <w:t>$</w:t>
            </w:r>
            <w:r>
              <w:rPr>
                <w:color w:val="FFFFFF"/>
                <w:sz w:val="19"/>
              </w:rPr>
              <w:tab/>
            </w:r>
            <w:r>
              <w:rPr>
                <w:color w:val="FFFFFF"/>
                <w:spacing w:val="-5"/>
                <w:sz w:val="19"/>
              </w:rPr>
              <w:t>30,425,500,923.00</w:t>
            </w:r>
          </w:p>
        </w:tc>
      </w:tr>
    </w:tbl>
    <w:p>
      <w:pPr>
        <w:pStyle w:val="BodyText"/>
      </w:pPr>
    </w:p>
    <w:p>
      <w:pPr>
        <w:pStyle w:val="BodyText"/>
        <w:spacing w:before="12"/>
      </w:pPr>
    </w:p>
    <w:p>
      <w:pPr>
        <w:pStyle w:val="BodyText"/>
        <w:spacing w:line="364" w:lineRule="auto"/>
        <w:ind w:left="907" w:right="533" w:firstLine="708"/>
        <w:jc w:val="both"/>
      </w:pPr>
      <w:r>
        <w:rPr>
          <w:w w:val="85"/>
        </w:rPr>
        <w:t>Así</w:t>
      </w:r>
      <w:r>
        <w:rPr>
          <w:spacing w:val="-4"/>
          <w:w w:val="85"/>
        </w:rPr>
        <w:t> </w:t>
      </w:r>
      <w:r>
        <w:rPr>
          <w:w w:val="85"/>
        </w:rPr>
        <w:t>mismo,</w:t>
      </w:r>
      <w:r>
        <w:rPr>
          <w:spacing w:val="-6"/>
          <w:w w:val="85"/>
        </w:rPr>
        <w:t> </w:t>
      </w:r>
      <w:r>
        <w:rPr>
          <w:w w:val="85"/>
        </w:rPr>
        <w:t>en</w:t>
      </w:r>
      <w:r>
        <w:rPr>
          <w:spacing w:val="-4"/>
          <w:w w:val="85"/>
        </w:rPr>
        <w:t> </w:t>
      </w:r>
      <w:r>
        <w:rPr>
          <w:w w:val="85"/>
        </w:rPr>
        <w:t>cumplimiento</w:t>
      </w:r>
      <w:r>
        <w:rPr>
          <w:spacing w:val="-4"/>
          <w:w w:val="85"/>
        </w:rPr>
        <w:t> </w:t>
      </w:r>
      <w:r>
        <w:rPr>
          <w:w w:val="85"/>
        </w:rPr>
        <w:t>a</w:t>
      </w:r>
      <w:r>
        <w:rPr>
          <w:spacing w:val="-6"/>
          <w:w w:val="85"/>
        </w:rPr>
        <w:t> </w:t>
      </w:r>
      <w:r>
        <w:rPr>
          <w:w w:val="85"/>
        </w:rPr>
        <w:t>lo</w:t>
      </w:r>
      <w:r>
        <w:rPr>
          <w:spacing w:val="-4"/>
          <w:w w:val="85"/>
        </w:rPr>
        <w:t> </w:t>
      </w:r>
      <w:r>
        <w:rPr>
          <w:w w:val="85"/>
        </w:rPr>
        <w:t>establecido</w:t>
      </w:r>
      <w:r>
        <w:rPr>
          <w:spacing w:val="-6"/>
          <w:w w:val="85"/>
        </w:rPr>
        <w:t> </w:t>
      </w:r>
      <w:r>
        <w:rPr>
          <w:w w:val="85"/>
        </w:rPr>
        <w:t>en</w:t>
      </w:r>
      <w:r>
        <w:rPr>
          <w:spacing w:val="-4"/>
          <w:w w:val="85"/>
        </w:rPr>
        <w:t> </w:t>
      </w:r>
      <w:r>
        <w:rPr>
          <w:w w:val="85"/>
        </w:rPr>
        <w:t>el</w:t>
      </w:r>
      <w:r>
        <w:rPr>
          <w:spacing w:val="-4"/>
          <w:w w:val="85"/>
        </w:rPr>
        <w:t> </w:t>
      </w:r>
      <w:r>
        <w:rPr>
          <w:w w:val="85"/>
        </w:rPr>
        <w:t>artículo</w:t>
      </w:r>
      <w:r>
        <w:rPr>
          <w:spacing w:val="-6"/>
          <w:w w:val="85"/>
        </w:rPr>
        <w:t> </w:t>
      </w:r>
      <w:r>
        <w:rPr>
          <w:w w:val="85"/>
        </w:rPr>
        <w:t>5</w:t>
      </w:r>
      <w:r>
        <w:rPr>
          <w:spacing w:val="-4"/>
          <w:w w:val="85"/>
        </w:rPr>
        <w:t> </w:t>
      </w:r>
      <w:r>
        <w:rPr>
          <w:w w:val="85"/>
        </w:rPr>
        <w:t>de</w:t>
      </w:r>
      <w:r>
        <w:rPr>
          <w:spacing w:val="-4"/>
          <w:w w:val="85"/>
        </w:rPr>
        <w:t> </w:t>
      </w:r>
      <w:r>
        <w:rPr>
          <w:w w:val="85"/>
        </w:rPr>
        <w:t>la</w:t>
      </w:r>
      <w:r>
        <w:rPr>
          <w:spacing w:val="-6"/>
          <w:w w:val="85"/>
        </w:rPr>
        <w:t> </w:t>
      </w:r>
      <w:r>
        <w:rPr>
          <w:w w:val="85"/>
        </w:rPr>
        <w:t>Ley</w:t>
      </w:r>
      <w:r>
        <w:rPr>
          <w:spacing w:val="-5"/>
          <w:w w:val="85"/>
        </w:rPr>
        <w:t> </w:t>
      </w:r>
      <w:r>
        <w:rPr>
          <w:w w:val="85"/>
        </w:rPr>
        <w:t>de</w:t>
      </w:r>
      <w:r>
        <w:rPr>
          <w:spacing w:val="-4"/>
          <w:w w:val="85"/>
        </w:rPr>
        <w:t> </w:t>
      </w:r>
      <w:r>
        <w:rPr>
          <w:w w:val="85"/>
        </w:rPr>
        <w:t>Disciplina</w:t>
      </w:r>
      <w:r>
        <w:rPr>
          <w:spacing w:val="-6"/>
          <w:w w:val="85"/>
        </w:rPr>
        <w:t> </w:t>
      </w:r>
      <w:r>
        <w:rPr>
          <w:w w:val="85"/>
        </w:rPr>
        <w:t>Financiera</w:t>
      </w:r>
      <w:r>
        <w:rPr>
          <w:spacing w:val="-6"/>
          <w:w w:val="85"/>
        </w:rPr>
        <w:t> </w:t>
      </w:r>
      <w:r>
        <w:rPr>
          <w:w w:val="85"/>
        </w:rPr>
        <w:t>de</w:t>
      </w:r>
      <w:r>
        <w:rPr>
          <w:spacing w:val="-3"/>
          <w:w w:val="85"/>
        </w:rPr>
        <w:t> </w:t>
      </w:r>
      <w:r>
        <w:rPr>
          <w:w w:val="85"/>
        </w:rPr>
        <w:t>las Entidades</w:t>
      </w:r>
      <w:r>
        <w:rPr>
          <w:spacing w:val="-2"/>
          <w:w w:val="85"/>
        </w:rPr>
        <w:t> </w:t>
      </w:r>
      <w:r>
        <w:rPr>
          <w:w w:val="85"/>
        </w:rPr>
        <w:t>Federativas</w:t>
      </w:r>
      <w:r>
        <w:rPr>
          <w:spacing w:val="-3"/>
          <w:w w:val="85"/>
        </w:rPr>
        <w:t> </w:t>
      </w:r>
      <w:r>
        <w:rPr>
          <w:w w:val="85"/>
        </w:rPr>
        <w:t>y</w:t>
      </w:r>
      <w:r>
        <w:rPr>
          <w:spacing w:val="-2"/>
          <w:w w:val="85"/>
        </w:rPr>
        <w:t> </w:t>
      </w:r>
      <w:r>
        <w:rPr>
          <w:w w:val="85"/>
        </w:rPr>
        <w:t>los</w:t>
      </w:r>
      <w:r>
        <w:rPr>
          <w:spacing w:val="-3"/>
          <w:w w:val="85"/>
        </w:rPr>
        <w:t> </w:t>
      </w:r>
      <w:r>
        <w:rPr>
          <w:w w:val="85"/>
        </w:rPr>
        <w:t>Municipios,</w:t>
      </w:r>
      <w:r>
        <w:rPr>
          <w:spacing w:val="-2"/>
          <w:w w:val="85"/>
        </w:rPr>
        <w:t> </w:t>
      </w:r>
      <w:r>
        <w:rPr>
          <w:w w:val="85"/>
        </w:rPr>
        <w:t>el</w:t>
      </w:r>
      <w:r>
        <w:rPr>
          <w:spacing w:val="-2"/>
          <w:w w:val="85"/>
        </w:rPr>
        <w:t> </w:t>
      </w:r>
      <w:r>
        <w:rPr>
          <w:w w:val="85"/>
        </w:rPr>
        <w:t>Poder</w:t>
      </w:r>
      <w:r>
        <w:rPr>
          <w:spacing w:val="-4"/>
          <w:w w:val="85"/>
        </w:rPr>
        <w:t> </w:t>
      </w:r>
      <w:r>
        <w:rPr>
          <w:w w:val="85"/>
        </w:rPr>
        <w:t>Ejecutivo</w:t>
      </w:r>
      <w:r>
        <w:rPr>
          <w:spacing w:val="-2"/>
          <w:w w:val="85"/>
        </w:rPr>
        <w:t> </w:t>
      </w:r>
      <w:r>
        <w:rPr>
          <w:w w:val="85"/>
        </w:rPr>
        <w:t>del</w:t>
      </w:r>
      <w:r>
        <w:rPr>
          <w:spacing w:val="-2"/>
          <w:w w:val="85"/>
        </w:rPr>
        <w:t> </w:t>
      </w:r>
      <w:r>
        <w:rPr>
          <w:w w:val="85"/>
        </w:rPr>
        <w:t>Estado</w:t>
      </w:r>
      <w:r>
        <w:rPr>
          <w:spacing w:val="-3"/>
          <w:w w:val="85"/>
        </w:rPr>
        <w:t> </w:t>
      </w:r>
      <w:r>
        <w:rPr>
          <w:w w:val="85"/>
        </w:rPr>
        <w:t>de</w:t>
      </w:r>
      <w:r>
        <w:rPr>
          <w:spacing w:val="-2"/>
          <w:w w:val="85"/>
        </w:rPr>
        <w:t> </w:t>
      </w:r>
      <w:r>
        <w:rPr>
          <w:w w:val="85"/>
        </w:rPr>
        <w:t>Nayarit,</w:t>
      </w:r>
      <w:r>
        <w:rPr>
          <w:spacing w:val="-4"/>
          <w:w w:val="85"/>
        </w:rPr>
        <w:t> </w:t>
      </w:r>
      <w:r>
        <w:rPr>
          <w:w w:val="85"/>
        </w:rPr>
        <w:t>presentó</w:t>
      </w:r>
      <w:r>
        <w:rPr>
          <w:spacing w:val="-2"/>
          <w:w w:val="85"/>
        </w:rPr>
        <w:t> </w:t>
      </w:r>
      <w:r>
        <w:rPr>
          <w:w w:val="85"/>
        </w:rPr>
        <w:t>en</w:t>
      </w:r>
      <w:r>
        <w:rPr>
          <w:spacing w:val="-3"/>
          <w:w w:val="85"/>
        </w:rPr>
        <w:t> </w:t>
      </w:r>
      <w:r>
        <w:rPr>
          <w:w w:val="85"/>
        </w:rPr>
        <w:t>la</w:t>
      </w:r>
      <w:r>
        <w:rPr>
          <w:spacing w:val="-2"/>
          <w:w w:val="85"/>
        </w:rPr>
        <w:t> </w:t>
      </w:r>
      <w:r>
        <w:rPr>
          <w:w w:val="85"/>
        </w:rPr>
        <w:t>Iniciativa</w:t>
      </w:r>
      <w:r>
        <w:rPr>
          <w:spacing w:val="-3"/>
          <w:w w:val="85"/>
        </w:rPr>
        <w:t> </w:t>
      </w:r>
      <w:r>
        <w:rPr>
          <w:w w:val="85"/>
        </w:rPr>
        <w:t>de Ley</w:t>
      </w:r>
      <w:r>
        <w:rPr>
          <w:spacing w:val="-6"/>
          <w:w w:val="85"/>
        </w:rPr>
        <w:t> </w:t>
      </w:r>
      <w:r>
        <w:rPr>
          <w:w w:val="85"/>
        </w:rPr>
        <w:t>de</w:t>
      </w:r>
      <w:r>
        <w:rPr>
          <w:spacing w:val="-6"/>
          <w:w w:val="85"/>
        </w:rPr>
        <w:t> </w:t>
      </w:r>
      <w:r>
        <w:rPr>
          <w:w w:val="85"/>
        </w:rPr>
        <w:t>Ingresos</w:t>
      </w:r>
      <w:r>
        <w:rPr>
          <w:spacing w:val="-6"/>
          <w:w w:val="85"/>
        </w:rPr>
        <w:t> </w:t>
      </w:r>
      <w:r>
        <w:rPr>
          <w:w w:val="85"/>
        </w:rPr>
        <w:t>correspondiente</w:t>
      </w:r>
      <w:r>
        <w:rPr>
          <w:spacing w:val="-6"/>
          <w:w w:val="85"/>
        </w:rPr>
        <w:t> </w:t>
      </w:r>
      <w:r>
        <w:rPr>
          <w:w w:val="85"/>
        </w:rPr>
        <w:t>al</w:t>
      </w:r>
      <w:r>
        <w:rPr>
          <w:spacing w:val="-6"/>
          <w:w w:val="85"/>
        </w:rPr>
        <w:t> </w:t>
      </w:r>
      <w:r>
        <w:rPr>
          <w:w w:val="85"/>
        </w:rPr>
        <w:t>Ejercicio</w:t>
      </w:r>
      <w:r>
        <w:rPr>
          <w:spacing w:val="-6"/>
          <w:w w:val="85"/>
        </w:rPr>
        <w:t> </w:t>
      </w:r>
      <w:r>
        <w:rPr>
          <w:w w:val="85"/>
        </w:rPr>
        <w:t>Fiscal</w:t>
      </w:r>
      <w:r>
        <w:rPr>
          <w:spacing w:val="-5"/>
          <w:w w:val="85"/>
        </w:rPr>
        <w:t> </w:t>
      </w:r>
      <w:r>
        <w:rPr>
          <w:w w:val="85"/>
        </w:rPr>
        <w:t>2025,</w:t>
      </w:r>
      <w:r>
        <w:rPr>
          <w:spacing w:val="-6"/>
          <w:w w:val="85"/>
        </w:rPr>
        <w:t> </w:t>
      </w:r>
      <w:r>
        <w:rPr>
          <w:w w:val="85"/>
        </w:rPr>
        <w:t>las</w:t>
      </w:r>
      <w:r>
        <w:rPr>
          <w:spacing w:val="-6"/>
          <w:w w:val="85"/>
        </w:rPr>
        <w:t> </w:t>
      </w:r>
      <w:r>
        <w:rPr>
          <w:w w:val="85"/>
        </w:rPr>
        <w:t>Proyecciones</w:t>
      </w:r>
      <w:r>
        <w:rPr>
          <w:spacing w:val="-6"/>
          <w:w w:val="85"/>
        </w:rPr>
        <w:t> </w:t>
      </w:r>
      <w:r>
        <w:rPr>
          <w:w w:val="85"/>
        </w:rPr>
        <w:t>de</w:t>
      </w:r>
      <w:r>
        <w:rPr>
          <w:spacing w:val="-6"/>
          <w:w w:val="85"/>
        </w:rPr>
        <w:t> </w:t>
      </w:r>
      <w:r>
        <w:rPr>
          <w:w w:val="85"/>
        </w:rPr>
        <w:t>Ingresos</w:t>
      </w:r>
      <w:r>
        <w:rPr>
          <w:spacing w:val="-6"/>
          <w:w w:val="85"/>
        </w:rPr>
        <w:t> </w:t>
      </w:r>
      <w:r>
        <w:rPr>
          <w:w w:val="85"/>
        </w:rPr>
        <w:t>referentes</w:t>
      </w:r>
      <w:r>
        <w:rPr>
          <w:spacing w:val="-5"/>
          <w:w w:val="85"/>
        </w:rPr>
        <w:t> </w:t>
      </w:r>
      <w:r>
        <w:rPr>
          <w:w w:val="85"/>
        </w:rPr>
        <w:t>al</w:t>
      </w:r>
      <w:r>
        <w:rPr>
          <w:spacing w:val="-6"/>
          <w:w w:val="85"/>
        </w:rPr>
        <w:t> </w:t>
      </w:r>
      <w:r>
        <w:rPr>
          <w:w w:val="85"/>
        </w:rPr>
        <w:t>ejercicio </w:t>
      </w:r>
      <w:r>
        <w:rPr>
          <w:w w:val="90"/>
        </w:rPr>
        <w:t>en</w:t>
      </w:r>
      <w:r>
        <w:rPr>
          <w:spacing w:val="-5"/>
          <w:w w:val="90"/>
        </w:rPr>
        <w:t> </w:t>
      </w:r>
      <w:r>
        <w:rPr>
          <w:w w:val="90"/>
        </w:rPr>
        <w:t>cuestión</w:t>
      </w:r>
      <w:r>
        <w:rPr>
          <w:spacing w:val="-5"/>
          <w:w w:val="90"/>
        </w:rPr>
        <w:t> </w:t>
      </w:r>
      <w:r>
        <w:rPr>
          <w:w w:val="90"/>
        </w:rPr>
        <w:t>y</w:t>
      </w:r>
      <w:r>
        <w:rPr>
          <w:spacing w:val="-4"/>
          <w:w w:val="90"/>
        </w:rPr>
        <w:t> </w:t>
      </w:r>
      <w:r>
        <w:rPr>
          <w:w w:val="90"/>
        </w:rPr>
        <w:t>de</w:t>
      </w:r>
      <w:r>
        <w:rPr>
          <w:spacing w:val="-5"/>
          <w:w w:val="90"/>
        </w:rPr>
        <w:t> </w:t>
      </w:r>
      <w:r>
        <w:rPr>
          <w:w w:val="90"/>
        </w:rPr>
        <w:t>los</w:t>
      </w:r>
      <w:r>
        <w:rPr>
          <w:spacing w:val="-4"/>
          <w:w w:val="90"/>
        </w:rPr>
        <w:t> </w:t>
      </w:r>
      <w:r>
        <w:rPr>
          <w:w w:val="90"/>
        </w:rPr>
        <w:t>5</w:t>
      </w:r>
      <w:r>
        <w:rPr>
          <w:spacing w:val="-5"/>
          <w:w w:val="90"/>
        </w:rPr>
        <w:t> </w:t>
      </w:r>
      <w:r>
        <w:rPr>
          <w:w w:val="90"/>
        </w:rPr>
        <w:t>años</w:t>
      </w:r>
      <w:r>
        <w:rPr>
          <w:spacing w:val="-6"/>
          <w:w w:val="90"/>
        </w:rPr>
        <w:t> </w:t>
      </w:r>
      <w:r>
        <w:rPr>
          <w:w w:val="90"/>
        </w:rPr>
        <w:t>posteriores,</w:t>
      </w:r>
      <w:r>
        <w:rPr>
          <w:spacing w:val="-6"/>
          <w:w w:val="90"/>
        </w:rPr>
        <w:t> </w:t>
      </w:r>
      <w:r>
        <w:rPr>
          <w:w w:val="90"/>
        </w:rPr>
        <w:t>conforme</w:t>
      </w:r>
      <w:r>
        <w:rPr>
          <w:spacing w:val="-5"/>
          <w:w w:val="90"/>
        </w:rPr>
        <w:t> </w:t>
      </w:r>
      <w:r>
        <w:rPr>
          <w:w w:val="90"/>
        </w:rPr>
        <w:t>a</w:t>
      </w:r>
      <w:r>
        <w:rPr>
          <w:spacing w:val="-6"/>
          <w:w w:val="90"/>
        </w:rPr>
        <w:t> </w:t>
      </w:r>
      <w:r>
        <w:rPr>
          <w:w w:val="90"/>
        </w:rPr>
        <w:t>lo</w:t>
      </w:r>
      <w:r>
        <w:rPr>
          <w:spacing w:val="-6"/>
          <w:w w:val="90"/>
        </w:rPr>
        <w:t> </w:t>
      </w:r>
      <w:r>
        <w:rPr>
          <w:w w:val="90"/>
        </w:rPr>
        <w:t>establecido</w:t>
      </w:r>
      <w:r>
        <w:rPr>
          <w:spacing w:val="-5"/>
          <w:w w:val="90"/>
        </w:rPr>
        <w:t> </w:t>
      </w:r>
      <w:r>
        <w:rPr>
          <w:w w:val="90"/>
        </w:rPr>
        <w:t>en</w:t>
      </w:r>
      <w:r>
        <w:rPr>
          <w:spacing w:val="-6"/>
          <w:w w:val="90"/>
        </w:rPr>
        <w:t> </w:t>
      </w:r>
      <w:r>
        <w:rPr>
          <w:w w:val="90"/>
        </w:rPr>
        <w:t>los</w:t>
      </w:r>
      <w:r>
        <w:rPr>
          <w:spacing w:val="-4"/>
          <w:w w:val="90"/>
        </w:rPr>
        <w:t> </w:t>
      </w:r>
      <w:r>
        <w:rPr>
          <w:w w:val="90"/>
        </w:rPr>
        <w:t>Criterios</w:t>
      </w:r>
      <w:r>
        <w:rPr>
          <w:spacing w:val="-6"/>
          <w:w w:val="90"/>
        </w:rPr>
        <w:t> </w:t>
      </w:r>
      <w:r>
        <w:rPr>
          <w:w w:val="90"/>
        </w:rPr>
        <w:t>para</w:t>
      </w:r>
      <w:r>
        <w:rPr>
          <w:spacing w:val="-5"/>
          <w:w w:val="90"/>
        </w:rPr>
        <w:t> </w:t>
      </w:r>
      <w:r>
        <w:rPr>
          <w:w w:val="90"/>
        </w:rPr>
        <w:t>la</w:t>
      </w:r>
      <w:r>
        <w:rPr>
          <w:spacing w:val="-6"/>
          <w:w w:val="90"/>
        </w:rPr>
        <w:t> </w:t>
      </w:r>
      <w:r>
        <w:rPr>
          <w:w w:val="90"/>
        </w:rPr>
        <w:t>elaboración</w:t>
      </w:r>
      <w:r>
        <w:rPr>
          <w:spacing w:val="-6"/>
          <w:w w:val="90"/>
        </w:rPr>
        <w:t> </w:t>
      </w:r>
      <w:r>
        <w:rPr>
          <w:w w:val="90"/>
        </w:rPr>
        <w:t>y presentación</w:t>
      </w:r>
      <w:r>
        <w:rPr>
          <w:spacing w:val="-7"/>
          <w:w w:val="90"/>
        </w:rPr>
        <w:t> </w:t>
      </w:r>
      <w:r>
        <w:rPr>
          <w:w w:val="90"/>
        </w:rPr>
        <w:t>homogénea</w:t>
      </w:r>
      <w:r>
        <w:rPr>
          <w:spacing w:val="-7"/>
          <w:w w:val="90"/>
        </w:rPr>
        <w:t> </w:t>
      </w:r>
      <w:r>
        <w:rPr>
          <w:w w:val="90"/>
        </w:rPr>
        <w:t>de</w:t>
      </w:r>
      <w:r>
        <w:rPr>
          <w:spacing w:val="-9"/>
          <w:w w:val="90"/>
        </w:rPr>
        <w:t> </w:t>
      </w:r>
      <w:r>
        <w:rPr>
          <w:w w:val="90"/>
        </w:rPr>
        <w:t>la</w:t>
      </w:r>
      <w:r>
        <w:rPr>
          <w:spacing w:val="-7"/>
          <w:w w:val="90"/>
        </w:rPr>
        <w:t> </w:t>
      </w:r>
      <w:r>
        <w:rPr>
          <w:w w:val="90"/>
        </w:rPr>
        <w:t>información</w:t>
      </w:r>
      <w:r>
        <w:rPr>
          <w:spacing w:val="-7"/>
          <w:w w:val="90"/>
        </w:rPr>
        <w:t> </w:t>
      </w:r>
      <w:r>
        <w:rPr>
          <w:w w:val="90"/>
        </w:rPr>
        <w:t>financiera</w:t>
      </w:r>
      <w:r>
        <w:rPr>
          <w:spacing w:val="-8"/>
          <w:w w:val="90"/>
        </w:rPr>
        <w:t> </w:t>
      </w:r>
      <w:r>
        <w:rPr>
          <w:w w:val="90"/>
        </w:rPr>
        <w:t>y</w:t>
      </w:r>
      <w:r>
        <w:rPr>
          <w:spacing w:val="-8"/>
          <w:w w:val="90"/>
        </w:rPr>
        <w:t> </w:t>
      </w:r>
      <w:r>
        <w:rPr>
          <w:w w:val="90"/>
        </w:rPr>
        <w:t>de</w:t>
      </w:r>
      <w:r>
        <w:rPr>
          <w:spacing w:val="-7"/>
          <w:w w:val="90"/>
        </w:rPr>
        <w:t> </w:t>
      </w:r>
      <w:r>
        <w:rPr>
          <w:w w:val="90"/>
        </w:rPr>
        <w:t>los</w:t>
      </w:r>
      <w:r>
        <w:rPr>
          <w:spacing w:val="-7"/>
          <w:w w:val="90"/>
        </w:rPr>
        <w:t> </w:t>
      </w:r>
      <w:r>
        <w:rPr>
          <w:w w:val="90"/>
        </w:rPr>
        <w:t>formatos</w:t>
      </w:r>
      <w:r>
        <w:rPr>
          <w:spacing w:val="-7"/>
          <w:w w:val="90"/>
        </w:rPr>
        <w:t> </w:t>
      </w:r>
      <w:r>
        <w:rPr>
          <w:w w:val="90"/>
        </w:rPr>
        <w:t>a</w:t>
      </w:r>
      <w:r>
        <w:rPr>
          <w:spacing w:val="-9"/>
          <w:w w:val="90"/>
        </w:rPr>
        <w:t> </w:t>
      </w:r>
      <w:r>
        <w:rPr>
          <w:w w:val="90"/>
        </w:rPr>
        <w:t>que</w:t>
      </w:r>
      <w:r>
        <w:rPr>
          <w:spacing w:val="-7"/>
          <w:w w:val="90"/>
        </w:rPr>
        <w:t> </w:t>
      </w:r>
      <w:r>
        <w:rPr>
          <w:w w:val="90"/>
        </w:rPr>
        <w:t>hace</w:t>
      </w:r>
      <w:r>
        <w:rPr>
          <w:spacing w:val="-9"/>
          <w:w w:val="90"/>
        </w:rPr>
        <w:t> </w:t>
      </w:r>
      <w:r>
        <w:rPr>
          <w:w w:val="90"/>
        </w:rPr>
        <w:t>referencia</w:t>
      </w:r>
      <w:r>
        <w:rPr>
          <w:spacing w:val="-7"/>
          <w:w w:val="90"/>
        </w:rPr>
        <w:t> </w:t>
      </w:r>
      <w:r>
        <w:rPr>
          <w:w w:val="90"/>
        </w:rPr>
        <w:t>la</w:t>
      </w:r>
      <w:r>
        <w:rPr>
          <w:spacing w:val="-7"/>
          <w:w w:val="90"/>
        </w:rPr>
        <w:t> </w:t>
      </w:r>
      <w:r>
        <w:rPr>
          <w:w w:val="90"/>
        </w:rPr>
        <w:t>Ley</w:t>
      </w:r>
      <w:r>
        <w:rPr>
          <w:spacing w:val="-8"/>
          <w:w w:val="90"/>
        </w:rPr>
        <w:t> </w:t>
      </w:r>
      <w:r>
        <w:rPr>
          <w:w w:val="90"/>
        </w:rPr>
        <w:t>de </w:t>
      </w:r>
      <w:r>
        <w:rPr>
          <w:w w:val="80"/>
        </w:rPr>
        <w:t>Disciplina Financiera de las Entidades Federativas y</w:t>
      </w:r>
      <w:r>
        <w:rPr/>
        <w:t> </w:t>
      </w:r>
      <w:r>
        <w:rPr>
          <w:w w:val="80"/>
        </w:rPr>
        <w:t>los Municipios; cuyas cifras se resumen a continuación:</w:t>
      </w:r>
    </w:p>
    <w:p>
      <w:pPr>
        <w:pStyle w:val="BodyText"/>
        <w:rPr>
          <w:sz w:val="20"/>
        </w:rPr>
      </w:pPr>
    </w:p>
    <w:p>
      <w:pPr>
        <w:pStyle w:val="BodyText"/>
        <w:spacing w:before="46"/>
        <w:rPr>
          <w:sz w:val="20"/>
        </w:rPr>
      </w:pPr>
    </w:p>
    <w:tbl>
      <w:tblPr>
        <w:tblW w:w="0" w:type="auto"/>
        <w:jc w:val="left"/>
        <w:tblInd w:w="9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56"/>
        <w:gridCol w:w="1350"/>
        <w:gridCol w:w="1350"/>
        <w:gridCol w:w="1349"/>
        <w:gridCol w:w="1350"/>
        <w:gridCol w:w="1350"/>
      </w:tblGrid>
      <w:tr>
        <w:trPr>
          <w:trHeight w:val="318" w:hRule="atLeast"/>
        </w:trPr>
        <w:tc>
          <w:tcPr>
            <w:tcW w:w="2256" w:type="dxa"/>
            <w:shd w:val="clear" w:color="auto" w:fill="781328"/>
          </w:tcPr>
          <w:p>
            <w:pPr>
              <w:pStyle w:val="TableParagraph"/>
              <w:spacing w:before="76"/>
              <w:ind w:left="20"/>
              <w:jc w:val="center"/>
              <w:rPr>
                <w:sz w:val="14"/>
              </w:rPr>
            </w:pPr>
            <w:r>
              <w:rPr>
                <w:color w:val="FFFFFF"/>
                <w:spacing w:val="-2"/>
                <w:sz w:val="14"/>
              </w:rPr>
              <w:t>Concepto</w:t>
            </w:r>
          </w:p>
        </w:tc>
        <w:tc>
          <w:tcPr>
            <w:tcW w:w="1350" w:type="dxa"/>
            <w:tcBorders>
              <w:right w:val="single" w:sz="8" w:space="0" w:color="000000"/>
            </w:tcBorders>
            <w:shd w:val="clear" w:color="auto" w:fill="781328"/>
          </w:tcPr>
          <w:p>
            <w:pPr>
              <w:pStyle w:val="TableParagraph"/>
              <w:spacing w:before="76"/>
              <w:ind w:left="29"/>
              <w:jc w:val="center"/>
              <w:rPr>
                <w:sz w:val="14"/>
              </w:rPr>
            </w:pPr>
            <w:r>
              <w:rPr>
                <w:color w:val="FFFFFF"/>
                <w:spacing w:val="-4"/>
                <w:sz w:val="14"/>
              </w:rPr>
              <w:t>2026</w:t>
            </w:r>
          </w:p>
        </w:tc>
        <w:tc>
          <w:tcPr>
            <w:tcW w:w="1350" w:type="dxa"/>
            <w:tcBorders>
              <w:left w:val="single" w:sz="8" w:space="0" w:color="000000"/>
            </w:tcBorders>
            <w:shd w:val="clear" w:color="auto" w:fill="781328"/>
          </w:tcPr>
          <w:p>
            <w:pPr>
              <w:pStyle w:val="TableParagraph"/>
              <w:spacing w:before="76"/>
              <w:ind w:left="29" w:right="5"/>
              <w:jc w:val="center"/>
              <w:rPr>
                <w:sz w:val="14"/>
              </w:rPr>
            </w:pPr>
            <w:r>
              <w:rPr>
                <w:color w:val="FFFFFF"/>
                <w:spacing w:val="-4"/>
                <w:sz w:val="14"/>
              </w:rPr>
              <w:t>2027</w:t>
            </w:r>
          </w:p>
        </w:tc>
        <w:tc>
          <w:tcPr>
            <w:tcW w:w="1349" w:type="dxa"/>
            <w:shd w:val="clear" w:color="auto" w:fill="781328"/>
          </w:tcPr>
          <w:p>
            <w:pPr>
              <w:pStyle w:val="TableParagraph"/>
              <w:spacing w:before="76"/>
              <w:ind w:left="25"/>
              <w:jc w:val="center"/>
              <w:rPr>
                <w:sz w:val="14"/>
              </w:rPr>
            </w:pPr>
            <w:r>
              <w:rPr>
                <w:color w:val="FFFFFF"/>
                <w:spacing w:val="-4"/>
                <w:sz w:val="14"/>
              </w:rPr>
              <w:t>2028</w:t>
            </w:r>
          </w:p>
        </w:tc>
        <w:tc>
          <w:tcPr>
            <w:tcW w:w="1350" w:type="dxa"/>
            <w:tcBorders>
              <w:right w:val="single" w:sz="8" w:space="0" w:color="000000"/>
            </w:tcBorders>
            <w:shd w:val="clear" w:color="auto" w:fill="781328"/>
          </w:tcPr>
          <w:p>
            <w:pPr>
              <w:pStyle w:val="TableParagraph"/>
              <w:spacing w:before="76"/>
              <w:ind w:left="29" w:right="1"/>
              <w:jc w:val="center"/>
              <w:rPr>
                <w:sz w:val="14"/>
              </w:rPr>
            </w:pPr>
            <w:r>
              <w:rPr>
                <w:color w:val="FFFFFF"/>
                <w:spacing w:val="-4"/>
                <w:sz w:val="14"/>
              </w:rPr>
              <w:t>2029</w:t>
            </w:r>
          </w:p>
        </w:tc>
        <w:tc>
          <w:tcPr>
            <w:tcW w:w="1350" w:type="dxa"/>
            <w:tcBorders>
              <w:left w:val="single" w:sz="8" w:space="0" w:color="000000"/>
            </w:tcBorders>
            <w:shd w:val="clear" w:color="auto" w:fill="781328"/>
          </w:tcPr>
          <w:p>
            <w:pPr>
              <w:pStyle w:val="TableParagraph"/>
              <w:spacing w:before="76"/>
              <w:ind w:left="29" w:right="6"/>
              <w:jc w:val="center"/>
              <w:rPr>
                <w:sz w:val="14"/>
              </w:rPr>
            </w:pPr>
            <w:r>
              <w:rPr>
                <w:color w:val="FFFFFF"/>
                <w:spacing w:val="-4"/>
                <w:sz w:val="14"/>
              </w:rPr>
              <w:t>2030</w:t>
            </w:r>
          </w:p>
        </w:tc>
      </w:tr>
      <w:tr>
        <w:trPr>
          <w:trHeight w:val="171" w:hRule="atLeast"/>
        </w:trPr>
        <w:tc>
          <w:tcPr>
            <w:tcW w:w="2256" w:type="dxa"/>
            <w:tcBorders>
              <w:bottom w:val="nil"/>
            </w:tcBorders>
          </w:tcPr>
          <w:p>
            <w:pPr>
              <w:pStyle w:val="TableParagraph"/>
              <w:spacing w:line="150" w:lineRule="exact" w:before="2"/>
              <w:ind w:left="29"/>
              <w:jc w:val="left"/>
              <w:rPr>
                <w:sz w:val="14"/>
              </w:rPr>
            </w:pPr>
            <w:r>
              <w:rPr>
                <w:w w:val="85"/>
                <w:sz w:val="14"/>
              </w:rPr>
              <w:t>Ingresos</w:t>
            </w:r>
            <w:r>
              <w:rPr>
                <w:spacing w:val="3"/>
                <w:sz w:val="14"/>
              </w:rPr>
              <w:t> </w:t>
            </w:r>
            <w:r>
              <w:rPr>
                <w:w w:val="85"/>
                <w:sz w:val="14"/>
              </w:rPr>
              <w:t>de</w:t>
            </w:r>
            <w:r>
              <w:rPr>
                <w:spacing w:val="9"/>
                <w:sz w:val="14"/>
              </w:rPr>
              <w:t> </w:t>
            </w:r>
            <w:r>
              <w:rPr>
                <w:w w:val="85"/>
                <w:sz w:val="14"/>
              </w:rPr>
              <w:t>Libre</w:t>
            </w:r>
            <w:r>
              <w:rPr>
                <w:spacing w:val="7"/>
                <w:sz w:val="14"/>
              </w:rPr>
              <w:t> </w:t>
            </w:r>
            <w:r>
              <w:rPr>
                <w:spacing w:val="-2"/>
                <w:w w:val="85"/>
                <w:sz w:val="14"/>
              </w:rPr>
              <w:t>Disposición</w:t>
            </w:r>
          </w:p>
        </w:tc>
        <w:tc>
          <w:tcPr>
            <w:tcW w:w="1350" w:type="dxa"/>
            <w:tcBorders>
              <w:bottom w:val="nil"/>
              <w:right w:val="single" w:sz="8" w:space="0" w:color="000000"/>
            </w:tcBorders>
          </w:tcPr>
          <w:p>
            <w:pPr>
              <w:pStyle w:val="TableParagraph"/>
              <w:tabs>
                <w:tab w:pos="326" w:val="left" w:leader="none"/>
              </w:tabs>
              <w:spacing w:line="150" w:lineRule="exact" w:before="2"/>
              <w:ind w:right="56"/>
              <w:rPr>
                <w:sz w:val="14"/>
              </w:rPr>
            </w:pPr>
            <w:r>
              <w:rPr>
                <w:spacing w:val="-10"/>
                <w:sz w:val="14"/>
              </w:rPr>
              <w:t>$</w:t>
            </w:r>
            <w:r>
              <w:rPr>
                <w:sz w:val="14"/>
              </w:rPr>
              <w:tab/>
            </w:r>
            <w:r>
              <w:rPr>
                <w:spacing w:val="-4"/>
                <w:sz w:val="14"/>
              </w:rPr>
              <w:t>15,903,996,387</w:t>
            </w:r>
          </w:p>
        </w:tc>
        <w:tc>
          <w:tcPr>
            <w:tcW w:w="1350" w:type="dxa"/>
            <w:tcBorders>
              <w:left w:val="single" w:sz="8" w:space="0" w:color="000000"/>
              <w:bottom w:val="nil"/>
            </w:tcBorders>
          </w:tcPr>
          <w:p>
            <w:pPr>
              <w:pStyle w:val="TableParagraph"/>
              <w:tabs>
                <w:tab w:pos="323" w:val="left" w:leader="none"/>
              </w:tabs>
              <w:spacing w:line="150" w:lineRule="exact" w:before="2"/>
              <w:ind w:right="59"/>
              <w:rPr>
                <w:sz w:val="14"/>
              </w:rPr>
            </w:pPr>
            <w:r>
              <w:rPr>
                <w:spacing w:val="-10"/>
                <w:sz w:val="14"/>
              </w:rPr>
              <w:t>$</w:t>
            </w:r>
            <w:r>
              <w:rPr>
                <w:sz w:val="14"/>
              </w:rPr>
              <w:tab/>
            </w:r>
            <w:r>
              <w:rPr>
                <w:spacing w:val="-4"/>
                <w:sz w:val="14"/>
              </w:rPr>
              <w:t>16,821,427,043</w:t>
            </w:r>
          </w:p>
        </w:tc>
        <w:tc>
          <w:tcPr>
            <w:tcW w:w="1349" w:type="dxa"/>
            <w:tcBorders>
              <w:bottom w:val="nil"/>
            </w:tcBorders>
          </w:tcPr>
          <w:p>
            <w:pPr>
              <w:pStyle w:val="TableParagraph"/>
              <w:tabs>
                <w:tab w:pos="326" w:val="left" w:leader="none"/>
              </w:tabs>
              <w:spacing w:line="150" w:lineRule="exact" w:before="2"/>
              <w:ind w:right="59"/>
              <w:rPr>
                <w:sz w:val="14"/>
              </w:rPr>
            </w:pPr>
            <w:r>
              <w:rPr>
                <w:spacing w:val="-10"/>
                <w:sz w:val="14"/>
              </w:rPr>
              <w:t>$</w:t>
            </w:r>
            <w:r>
              <w:rPr>
                <w:sz w:val="14"/>
              </w:rPr>
              <w:tab/>
            </w:r>
            <w:r>
              <w:rPr>
                <w:spacing w:val="-4"/>
                <w:sz w:val="14"/>
              </w:rPr>
              <w:t>17,804,463,500</w:t>
            </w:r>
          </w:p>
        </w:tc>
        <w:tc>
          <w:tcPr>
            <w:tcW w:w="1350" w:type="dxa"/>
            <w:tcBorders>
              <w:bottom w:val="nil"/>
              <w:right w:val="single" w:sz="8" w:space="0" w:color="000000"/>
            </w:tcBorders>
          </w:tcPr>
          <w:p>
            <w:pPr>
              <w:pStyle w:val="TableParagraph"/>
              <w:tabs>
                <w:tab w:pos="326" w:val="left" w:leader="none"/>
              </w:tabs>
              <w:spacing w:line="150" w:lineRule="exact" w:before="2"/>
              <w:ind w:right="56"/>
              <w:rPr>
                <w:sz w:val="14"/>
              </w:rPr>
            </w:pPr>
            <w:r>
              <w:rPr>
                <w:spacing w:val="-10"/>
                <w:sz w:val="14"/>
              </w:rPr>
              <w:t>$</w:t>
            </w:r>
            <w:r>
              <w:rPr>
                <w:sz w:val="14"/>
              </w:rPr>
              <w:tab/>
            </w:r>
            <w:r>
              <w:rPr>
                <w:spacing w:val="-4"/>
                <w:sz w:val="14"/>
              </w:rPr>
              <w:t>18,870,910,549</w:t>
            </w:r>
          </w:p>
        </w:tc>
        <w:tc>
          <w:tcPr>
            <w:tcW w:w="1350" w:type="dxa"/>
            <w:tcBorders>
              <w:left w:val="single" w:sz="8" w:space="0" w:color="000000"/>
              <w:bottom w:val="nil"/>
            </w:tcBorders>
          </w:tcPr>
          <w:p>
            <w:pPr>
              <w:pStyle w:val="TableParagraph"/>
              <w:tabs>
                <w:tab w:pos="323" w:val="left" w:leader="none"/>
              </w:tabs>
              <w:spacing w:line="150" w:lineRule="exact" w:before="2"/>
              <w:ind w:right="59"/>
              <w:rPr>
                <w:sz w:val="14"/>
              </w:rPr>
            </w:pPr>
            <w:r>
              <w:rPr>
                <w:spacing w:val="-10"/>
                <w:sz w:val="14"/>
              </w:rPr>
              <w:t>$</w:t>
            </w:r>
            <w:r>
              <w:rPr>
                <w:sz w:val="14"/>
              </w:rPr>
              <w:tab/>
            </w:r>
            <w:r>
              <w:rPr>
                <w:spacing w:val="-4"/>
                <w:sz w:val="14"/>
              </w:rPr>
              <w:t>20,062,270,311</w:t>
            </w:r>
          </w:p>
        </w:tc>
      </w:tr>
      <w:tr>
        <w:trPr>
          <w:trHeight w:val="180" w:hRule="atLeast"/>
        </w:trPr>
        <w:tc>
          <w:tcPr>
            <w:tcW w:w="2256" w:type="dxa"/>
            <w:tcBorders>
              <w:top w:val="nil"/>
            </w:tcBorders>
          </w:tcPr>
          <w:p>
            <w:pPr>
              <w:pStyle w:val="TableParagraph"/>
              <w:spacing w:line="148" w:lineRule="exact" w:before="13"/>
              <w:ind w:left="29"/>
              <w:jc w:val="left"/>
              <w:rPr>
                <w:sz w:val="14"/>
              </w:rPr>
            </w:pPr>
            <w:r>
              <w:rPr>
                <w:w w:val="85"/>
                <w:sz w:val="14"/>
              </w:rPr>
              <w:t>Transferencias</w:t>
            </w:r>
            <w:r>
              <w:rPr>
                <w:spacing w:val="11"/>
                <w:sz w:val="14"/>
              </w:rPr>
              <w:t> </w:t>
            </w:r>
            <w:r>
              <w:rPr>
                <w:w w:val="85"/>
                <w:sz w:val="14"/>
              </w:rPr>
              <w:t>Federales</w:t>
            </w:r>
            <w:r>
              <w:rPr>
                <w:spacing w:val="17"/>
                <w:sz w:val="14"/>
              </w:rPr>
              <w:t> </w:t>
            </w:r>
            <w:r>
              <w:rPr>
                <w:spacing w:val="-2"/>
                <w:w w:val="85"/>
                <w:sz w:val="14"/>
              </w:rPr>
              <w:t>Etiquetadas</w:t>
            </w:r>
          </w:p>
        </w:tc>
        <w:tc>
          <w:tcPr>
            <w:tcW w:w="1350" w:type="dxa"/>
            <w:tcBorders>
              <w:top w:val="nil"/>
              <w:right w:val="single" w:sz="8" w:space="0" w:color="000000"/>
            </w:tcBorders>
          </w:tcPr>
          <w:p>
            <w:pPr>
              <w:pStyle w:val="TableParagraph"/>
              <w:spacing w:line="148" w:lineRule="exact" w:before="13"/>
              <w:ind w:right="56"/>
              <w:rPr>
                <w:sz w:val="14"/>
              </w:rPr>
            </w:pPr>
            <w:r>
              <w:rPr>
                <w:spacing w:val="-2"/>
                <w:sz w:val="14"/>
              </w:rPr>
              <w:t>15,118,668,518</w:t>
            </w:r>
          </w:p>
        </w:tc>
        <w:tc>
          <w:tcPr>
            <w:tcW w:w="1350" w:type="dxa"/>
            <w:tcBorders>
              <w:top w:val="nil"/>
              <w:left w:val="single" w:sz="8" w:space="0" w:color="000000"/>
            </w:tcBorders>
          </w:tcPr>
          <w:p>
            <w:pPr>
              <w:pStyle w:val="TableParagraph"/>
              <w:spacing w:line="148" w:lineRule="exact" w:before="13"/>
              <w:ind w:right="59"/>
              <w:rPr>
                <w:sz w:val="14"/>
              </w:rPr>
            </w:pPr>
            <w:r>
              <w:rPr>
                <w:spacing w:val="-2"/>
                <w:sz w:val="14"/>
              </w:rPr>
              <w:t>15,503,503,803</w:t>
            </w:r>
          </w:p>
        </w:tc>
        <w:tc>
          <w:tcPr>
            <w:tcW w:w="1349" w:type="dxa"/>
            <w:tcBorders>
              <w:top w:val="nil"/>
            </w:tcBorders>
          </w:tcPr>
          <w:p>
            <w:pPr>
              <w:pStyle w:val="TableParagraph"/>
              <w:spacing w:line="148" w:lineRule="exact" w:before="13"/>
              <w:ind w:right="59"/>
              <w:rPr>
                <w:sz w:val="14"/>
              </w:rPr>
            </w:pPr>
            <w:r>
              <w:rPr>
                <w:spacing w:val="-2"/>
                <w:sz w:val="14"/>
              </w:rPr>
              <w:t>15,898,718,518</w:t>
            </w:r>
          </w:p>
        </w:tc>
        <w:tc>
          <w:tcPr>
            <w:tcW w:w="1350" w:type="dxa"/>
            <w:tcBorders>
              <w:top w:val="nil"/>
              <w:right w:val="single" w:sz="8" w:space="0" w:color="000000"/>
            </w:tcBorders>
          </w:tcPr>
          <w:p>
            <w:pPr>
              <w:pStyle w:val="TableParagraph"/>
              <w:spacing w:line="148" w:lineRule="exact" w:before="13"/>
              <w:ind w:right="56"/>
              <w:rPr>
                <w:sz w:val="14"/>
              </w:rPr>
            </w:pPr>
            <w:r>
              <w:rPr>
                <w:spacing w:val="-2"/>
                <w:sz w:val="14"/>
              </w:rPr>
              <w:t>16,304,613,522</w:t>
            </w:r>
          </w:p>
        </w:tc>
        <w:tc>
          <w:tcPr>
            <w:tcW w:w="1350" w:type="dxa"/>
            <w:tcBorders>
              <w:top w:val="nil"/>
              <w:left w:val="single" w:sz="8" w:space="0" w:color="000000"/>
            </w:tcBorders>
          </w:tcPr>
          <w:p>
            <w:pPr>
              <w:pStyle w:val="TableParagraph"/>
              <w:spacing w:line="148" w:lineRule="exact" w:before="13"/>
              <w:ind w:right="59"/>
              <w:rPr>
                <w:sz w:val="14"/>
              </w:rPr>
            </w:pPr>
            <w:r>
              <w:rPr>
                <w:spacing w:val="-2"/>
                <w:sz w:val="14"/>
              </w:rPr>
              <w:t>16,721,499,101</w:t>
            </w:r>
          </w:p>
        </w:tc>
      </w:tr>
      <w:tr>
        <w:trPr>
          <w:trHeight w:val="210" w:hRule="atLeast"/>
        </w:trPr>
        <w:tc>
          <w:tcPr>
            <w:tcW w:w="2256" w:type="dxa"/>
            <w:tcBorders>
              <w:left w:val="nil"/>
              <w:bottom w:val="nil"/>
            </w:tcBorders>
          </w:tcPr>
          <w:p>
            <w:pPr>
              <w:pStyle w:val="TableParagraph"/>
              <w:spacing w:line="145" w:lineRule="exact" w:before="45"/>
              <w:ind w:left="3"/>
              <w:jc w:val="center"/>
              <w:rPr>
                <w:sz w:val="14"/>
              </w:rPr>
            </w:pPr>
            <w:r>
              <w:rPr>
                <w:spacing w:val="-4"/>
                <w:sz w:val="14"/>
              </w:rPr>
              <w:t>Total</w:t>
            </w:r>
          </w:p>
        </w:tc>
        <w:tc>
          <w:tcPr>
            <w:tcW w:w="1350" w:type="dxa"/>
            <w:tcBorders>
              <w:right w:val="single" w:sz="8" w:space="0" w:color="000000"/>
            </w:tcBorders>
            <w:shd w:val="clear" w:color="auto" w:fill="781328"/>
          </w:tcPr>
          <w:p>
            <w:pPr>
              <w:pStyle w:val="TableParagraph"/>
              <w:tabs>
                <w:tab w:pos="314" w:val="left" w:leader="none"/>
              </w:tabs>
              <w:spacing w:before="23"/>
              <w:ind w:right="55"/>
              <w:rPr>
                <w:sz w:val="14"/>
              </w:rPr>
            </w:pPr>
            <w:r>
              <w:rPr>
                <w:color w:val="FFFFFF"/>
                <w:spacing w:val="-10"/>
                <w:sz w:val="14"/>
              </w:rPr>
              <w:t>$</w:t>
            </w:r>
            <w:r>
              <w:rPr>
                <w:color w:val="FFFFFF"/>
                <w:sz w:val="14"/>
              </w:rPr>
              <w:tab/>
            </w:r>
            <w:r>
              <w:rPr>
                <w:color w:val="FFFFFF"/>
                <w:spacing w:val="-2"/>
                <w:sz w:val="14"/>
              </w:rPr>
              <w:t>31,022,664,905</w:t>
            </w:r>
          </w:p>
        </w:tc>
        <w:tc>
          <w:tcPr>
            <w:tcW w:w="1350" w:type="dxa"/>
            <w:tcBorders>
              <w:left w:val="single" w:sz="8" w:space="0" w:color="000000"/>
            </w:tcBorders>
            <w:shd w:val="clear" w:color="auto" w:fill="781328"/>
          </w:tcPr>
          <w:p>
            <w:pPr>
              <w:pStyle w:val="TableParagraph"/>
              <w:tabs>
                <w:tab w:pos="311" w:val="left" w:leader="none"/>
              </w:tabs>
              <w:spacing w:before="23"/>
              <w:ind w:right="59"/>
              <w:rPr>
                <w:sz w:val="14"/>
              </w:rPr>
            </w:pPr>
            <w:r>
              <w:rPr>
                <w:color w:val="FFFFFF"/>
                <w:spacing w:val="-10"/>
                <w:sz w:val="14"/>
              </w:rPr>
              <w:t>$</w:t>
            </w:r>
            <w:r>
              <w:rPr>
                <w:color w:val="FFFFFF"/>
                <w:sz w:val="14"/>
              </w:rPr>
              <w:tab/>
            </w:r>
            <w:r>
              <w:rPr>
                <w:color w:val="FFFFFF"/>
                <w:spacing w:val="-2"/>
                <w:sz w:val="14"/>
              </w:rPr>
              <w:t>32,324,930,846</w:t>
            </w:r>
          </w:p>
        </w:tc>
        <w:tc>
          <w:tcPr>
            <w:tcW w:w="1349" w:type="dxa"/>
            <w:shd w:val="clear" w:color="auto" w:fill="781328"/>
          </w:tcPr>
          <w:p>
            <w:pPr>
              <w:pStyle w:val="TableParagraph"/>
              <w:tabs>
                <w:tab w:pos="314" w:val="left" w:leader="none"/>
              </w:tabs>
              <w:spacing w:before="23"/>
              <w:ind w:right="59"/>
              <w:rPr>
                <w:sz w:val="14"/>
              </w:rPr>
            </w:pPr>
            <w:r>
              <w:rPr>
                <w:color w:val="FFFFFF"/>
                <w:spacing w:val="-10"/>
                <w:sz w:val="14"/>
              </w:rPr>
              <w:t>$</w:t>
            </w:r>
            <w:r>
              <w:rPr>
                <w:color w:val="FFFFFF"/>
                <w:sz w:val="14"/>
              </w:rPr>
              <w:tab/>
            </w:r>
            <w:r>
              <w:rPr>
                <w:color w:val="FFFFFF"/>
                <w:spacing w:val="-2"/>
                <w:sz w:val="14"/>
              </w:rPr>
              <w:t>33,703,182,018</w:t>
            </w:r>
          </w:p>
        </w:tc>
        <w:tc>
          <w:tcPr>
            <w:tcW w:w="1350" w:type="dxa"/>
            <w:tcBorders>
              <w:right w:val="single" w:sz="8" w:space="0" w:color="000000"/>
            </w:tcBorders>
            <w:shd w:val="clear" w:color="auto" w:fill="781328"/>
          </w:tcPr>
          <w:p>
            <w:pPr>
              <w:pStyle w:val="TableParagraph"/>
              <w:tabs>
                <w:tab w:pos="314" w:val="left" w:leader="none"/>
              </w:tabs>
              <w:spacing w:before="23"/>
              <w:ind w:right="56"/>
              <w:rPr>
                <w:sz w:val="14"/>
              </w:rPr>
            </w:pPr>
            <w:r>
              <w:rPr>
                <w:color w:val="FFFFFF"/>
                <w:spacing w:val="-10"/>
                <w:sz w:val="14"/>
              </w:rPr>
              <w:t>$</w:t>
            </w:r>
            <w:r>
              <w:rPr>
                <w:color w:val="FFFFFF"/>
                <w:sz w:val="14"/>
              </w:rPr>
              <w:tab/>
            </w:r>
            <w:r>
              <w:rPr>
                <w:color w:val="FFFFFF"/>
                <w:spacing w:val="-2"/>
                <w:sz w:val="14"/>
              </w:rPr>
              <w:t>35,175,524,071</w:t>
            </w:r>
          </w:p>
        </w:tc>
        <w:tc>
          <w:tcPr>
            <w:tcW w:w="1350" w:type="dxa"/>
            <w:tcBorders>
              <w:left w:val="single" w:sz="8" w:space="0" w:color="000000"/>
            </w:tcBorders>
            <w:shd w:val="clear" w:color="auto" w:fill="781328"/>
          </w:tcPr>
          <w:p>
            <w:pPr>
              <w:pStyle w:val="TableParagraph"/>
              <w:tabs>
                <w:tab w:pos="311" w:val="left" w:leader="none"/>
              </w:tabs>
              <w:spacing w:before="23"/>
              <w:ind w:right="59"/>
              <w:rPr>
                <w:sz w:val="14"/>
              </w:rPr>
            </w:pPr>
            <w:r>
              <w:rPr>
                <w:color w:val="FFFFFF"/>
                <w:spacing w:val="-10"/>
                <w:sz w:val="14"/>
              </w:rPr>
              <w:t>$</w:t>
            </w:r>
            <w:r>
              <w:rPr>
                <w:color w:val="FFFFFF"/>
                <w:sz w:val="14"/>
              </w:rPr>
              <w:tab/>
            </w:r>
            <w:r>
              <w:rPr>
                <w:color w:val="FFFFFF"/>
                <w:spacing w:val="-2"/>
                <w:sz w:val="14"/>
              </w:rPr>
              <w:t>36,783,769,412</w:t>
            </w:r>
          </w:p>
        </w:tc>
      </w:tr>
    </w:tbl>
    <w:p>
      <w:pPr>
        <w:pStyle w:val="BodyText"/>
        <w:spacing w:before="1"/>
        <w:rPr>
          <w:sz w:val="12"/>
        </w:rPr>
      </w:pPr>
    </w:p>
    <w:p>
      <w:pPr>
        <w:spacing w:before="1"/>
        <w:ind w:left="950" w:right="0" w:firstLine="0"/>
        <w:jc w:val="left"/>
        <w:rPr>
          <w:rFonts w:ascii="Arial MT" w:hAnsi="Arial MT"/>
          <w:sz w:val="12"/>
        </w:rPr>
      </w:pPr>
      <w:r>
        <w:rPr>
          <w:rFonts w:ascii="Arial MT" w:hAnsi="Arial MT"/>
          <w:w w:val="105"/>
          <w:sz w:val="12"/>
        </w:rPr>
        <w:t>*</w:t>
      </w:r>
      <w:r>
        <w:rPr>
          <w:rFonts w:ascii="Arial MT" w:hAnsi="Arial MT"/>
          <w:spacing w:val="-8"/>
          <w:w w:val="105"/>
          <w:sz w:val="12"/>
        </w:rPr>
        <w:t> </w:t>
      </w:r>
      <w:r>
        <w:rPr>
          <w:rFonts w:ascii="Arial MT" w:hAnsi="Arial MT"/>
          <w:w w:val="105"/>
          <w:sz w:val="12"/>
        </w:rPr>
        <w:t>La</w:t>
      </w:r>
      <w:r>
        <w:rPr>
          <w:rFonts w:ascii="Arial MT" w:hAnsi="Arial MT"/>
          <w:spacing w:val="-7"/>
          <w:w w:val="105"/>
          <w:sz w:val="12"/>
        </w:rPr>
        <w:t> </w:t>
      </w:r>
      <w:r>
        <w:rPr>
          <w:rFonts w:ascii="Arial MT" w:hAnsi="Arial MT"/>
          <w:w w:val="105"/>
          <w:sz w:val="12"/>
        </w:rPr>
        <w:t>suma</w:t>
      </w:r>
      <w:r>
        <w:rPr>
          <w:rFonts w:ascii="Arial MT" w:hAnsi="Arial MT"/>
          <w:spacing w:val="-4"/>
          <w:w w:val="105"/>
          <w:sz w:val="12"/>
        </w:rPr>
        <w:t> </w:t>
      </w:r>
      <w:r>
        <w:rPr>
          <w:rFonts w:ascii="Arial MT" w:hAnsi="Arial MT"/>
          <w:w w:val="105"/>
          <w:sz w:val="12"/>
        </w:rPr>
        <w:t>puede</w:t>
      </w:r>
      <w:r>
        <w:rPr>
          <w:rFonts w:ascii="Arial MT" w:hAnsi="Arial MT"/>
          <w:spacing w:val="-4"/>
          <w:w w:val="105"/>
          <w:sz w:val="12"/>
        </w:rPr>
        <w:t> </w:t>
      </w:r>
      <w:r>
        <w:rPr>
          <w:rFonts w:ascii="Arial MT" w:hAnsi="Arial MT"/>
          <w:w w:val="105"/>
          <w:sz w:val="12"/>
        </w:rPr>
        <w:t>ser diferente</w:t>
      </w:r>
      <w:r>
        <w:rPr>
          <w:rFonts w:ascii="Arial MT" w:hAnsi="Arial MT"/>
          <w:spacing w:val="-4"/>
          <w:w w:val="105"/>
          <w:sz w:val="12"/>
        </w:rPr>
        <w:t> </w:t>
      </w:r>
      <w:r>
        <w:rPr>
          <w:rFonts w:ascii="Arial MT" w:hAnsi="Arial MT"/>
          <w:w w:val="105"/>
          <w:sz w:val="12"/>
        </w:rPr>
        <w:t>debido</w:t>
      </w:r>
      <w:r>
        <w:rPr>
          <w:rFonts w:ascii="Arial MT" w:hAnsi="Arial MT"/>
          <w:spacing w:val="-4"/>
          <w:w w:val="105"/>
          <w:sz w:val="12"/>
        </w:rPr>
        <w:t> </w:t>
      </w:r>
      <w:r>
        <w:rPr>
          <w:rFonts w:ascii="Arial MT" w:hAnsi="Arial MT"/>
          <w:w w:val="105"/>
          <w:sz w:val="12"/>
        </w:rPr>
        <w:t>al</w:t>
      </w:r>
      <w:r>
        <w:rPr>
          <w:rFonts w:ascii="Arial MT" w:hAnsi="Arial MT"/>
          <w:spacing w:val="-9"/>
          <w:w w:val="105"/>
          <w:sz w:val="12"/>
        </w:rPr>
        <w:t> </w:t>
      </w:r>
      <w:r>
        <w:rPr>
          <w:rFonts w:ascii="Arial MT" w:hAnsi="Arial MT"/>
          <w:w w:val="105"/>
          <w:sz w:val="12"/>
        </w:rPr>
        <w:t>redondeo</w:t>
      </w:r>
      <w:r>
        <w:rPr>
          <w:rFonts w:ascii="Arial MT" w:hAnsi="Arial MT"/>
          <w:spacing w:val="-7"/>
          <w:w w:val="105"/>
          <w:sz w:val="12"/>
        </w:rPr>
        <w:t> </w:t>
      </w:r>
      <w:r>
        <w:rPr>
          <w:rFonts w:ascii="Arial MT" w:hAnsi="Arial MT"/>
          <w:w w:val="105"/>
          <w:sz w:val="12"/>
        </w:rPr>
        <w:t>que</w:t>
      </w:r>
      <w:r>
        <w:rPr>
          <w:rFonts w:ascii="Arial MT" w:hAnsi="Arial MT"/>
          <w:spacing w:val="-6"/>
          <w:w w:val="105"/>
          <w:sz w:val="12"/>
        </w:rPr>
        <w:t> </w:t>
      </w:r>
      <w:r>
        <w:rPr>
          <w:rFonts w:ascii="Arial MT" w:hAnsi="Arial MT"/>
          <w:w w:val="105"/>
          <w:sz w:val="12"/>
        </w:rPr>
        <w:t>se</w:t>
      </w:r>
      <w:r>
        <w:rPr>
          <w:rFonts w:ascii="Arial MT" w:hAnsi="Arial MT"/>
          <w:spacing w:val="-4"/>
          <w:w w:val="105"/>
          <w:sz w:val="12"/>
        </w:rPr>
        <w:t> </w:t>
      </w:r>
      <w:r>
        <w:rPr>
          <w:rFonts w:ascii="Arial MT" w:hAnsi="Arial MT"/>
          <w:w w:val="105"/>
          <w:sz w:val="12"/>
        </w:rPr>
        <w:t>manejó</w:t>
      </w:r>
      <w:r>
        <w:rPr>
          <w:rFonts w:ascii="Arial MT" w:hAnsi="Arial MT"/>
          <w:spacing w:val="-7"/>
          <w:w w:val="105"/>
          <w:sz w:val="12"/>
        </w:rPr>
        <w:t> </w:t>
      </w:r>
      <w:r>
        <w:rPr>
          <w:rFonts w:ascii="Arial MT" w:hAnsi="Arial MT"/>
          <w:w w:val="105"/>
          <w:sz w:val="12"/>
        </w:rPr>
        <w:t>en</w:t>
      </w:r>
      <w:r>
        <w:rPr>
          <w:rFonts w:ascii="Arial MT" w:hAnsi="Arial MT"/>
          <w:spacing w:val="-4"/>
          <w:w w:val="105"/>
          <w:sz w:val="12"/>
        </w:rPr>
        <w:t> </w:t>
      </w:r>
      <w:r>
        <w:rPr>
          <w:rFonts w:ascii="Arial MT" w:hAnsi="Arial MT"/>
          <w:w w:val="105"/>
          <w:sz w:val="12"/>
        </w:rPr>
        <w:t>la</w:t>
      </w:r>
      <w:r>
        <w:rPr>
          <w:rFonts w:ascii="Arial MT" w:hAnsi="Arial MT"/>
          <w:spacing w:val="-7"/>
          <w:w w:val="105"/>
          <w:sz w:val="12"/>
        </w:rPr>
        <w:t> </w:t>
      </w:r>
      <w:r>
        <w:rPr>
          <w:rFonts w:ascii="Arial MT" w:hAnsi="Arial MT"/>
          <w:w w:val="105"/>
          <w:sz w:val="12"/>
        </w:rPr>
        <w:t>Iniciativa</w:t>
      </w:r>
      <w:r>
        <w:rPr>
          <w:rFonts w:ascii="Arial MT" w:hAnsi="Arial MT"/>
          <w:spacing w:val="-4"/>
          <w:w w:val="105"/>
          <w:sz w:val="12"/>
        </w:rPr>
        <w:t> </w:t>
      </w:r>
      <w:r>
        <w:rPr>
          <w:rFonts w:ascii="Arial MT" w:hAnsi="Arial MT"/>
          <w:w w:val="105"/>
          <w:sz w:val="12"/>
        </w:rPr>
        <w:t>de</w:t>
      </w:r>
      <w:r>
        <w:rPr>
          <w:rFonts w:ascii="Arial MT" w:hAnsi="Arial MT"/>
          <w:spacing w:val="-7"/>
          <w:w w:val="105"/>
          <w:sz w:val="12"/>
        </w:rPr>
        <w:t> </w:t>
      </w:r>
      <w:r>
        <w:rPr>
          <w:rFonts w:ascii="Arial MT" w:hAnsi="Arial MT"/>
          <w:w w:val="105"/>
          <w:sz w:val="12"/>
        </w:rPr>
        <w:t>Ley de</w:t>
      </w:r>
      <w:r>
        <w:rPr>
          <w:rFonts w:ascii="Arial MT" w:hAnsi="Arial MT"/>
          <w:spacing w:val="-4"/>
          <w:w w:val="105"/>
          <w:sz w:val="12"/>
        </w:rPr>
        <w:t> </w:t>
      </w:r>
      <w:r>
        <w:rPr>
          <w:rFonts w:ascii="Arial MT" w:hAnsi="Arial MT"/>
          <w:w w:val="105"/>
          <w:sz w:val="12"/>
        </w:rPr>
        <w:t>Ingresos</w:t>
      </w:r>
      <w:r>
        <w:rPr>
          <w:rFonts w:ascii="Arial MT" w:hAnsi="Arial MT"/>
          <w:spacing w:val="2"/>
          <w:w w:val="105"/>
          <w:sz w:val="12"/>
        </w:rPr>
        <w:t> </w:t>
      </w:r>
      <w:r>
        <w:rPr>
          <w:rFonts w:ascii="Arial MT" w:hAnsi="Arial MT"/>
          <w:spacing w:val="-4"/>
          <w:w w:val="105"/>
          <w:sz w:val="12"/>
        </w:rPr>
        <w:t>2025.</w:t>
      </w:r>
    </w:p>
    <w:p>
      <w:pPr>
        <w:spacing w:after="0"/>
        <w:jc w:val="left"/>
        <w:rPr>
          <w:rFonts w:ascii="Arial MT" w:hAnsi="Arial MT"/>
          <w:sz w:val="12"/>
        </w:rPr>
        <w:sectPr>
          <w:pgSz w:w="12240" w:h="15840"/>
          <w:pgMar w:header="787" w:footer="720" w:top="2720" w:bottom="980" w:left="1080" w:right="720"/>
        </w:sectPr>
      </w:pPr>
    </w:p>
    <w:p>
      <w:pPr>
        <w:pStyle w:val="BodyText"/>
        <w:spacing w:before="173"/>
        <w:rPr>
          <w:rFonts w:ascii="Arial MT"/>
          <w:sz w:val="28"/>
        </w:rPr>
      </w:pPr>
    </w:p>
    <w:p>
      <w:pPr>
        <w:pStyle w:val="Heading3"/>
      </w:pPr>
      <w:r>
        <w:rPr>
          <w:w w:val="85"/>
        </w:rPr>
        <w:t>1.2.1.10.-</w:t>
      </w:r>
      <w:r>
        <w:rPr>
          <w:spacing w:val="3"/>
        </w:rPr>
        <w:t> </w:t>
      </w:r>
      <w:r>
        <w:rPr>
          <w:w w:val="85"/>
        </w:rPr>
        <w:t>Información</w:t>
      </w:r>
      <w:r>
        <w:rPr>
          <w:spacing w:val="1"/>
        </w:rPr>
        <w:t> </w:t>
      </w:r>
      <w:r>
        <w:rPr>
          <w:w w:val="85"/>
        </w:rPr>
        <w:t>sobre</w:t>
      </w:r>
      <w:r>
        <w:rPr>
          <w:spacing w:val="2"/>
        </w:rPr>
        <w:t> </w:t>
      </w:r>
      <w:r>
        <w:rPr>
          <w:w w:val="85"/>
        </w:rPr>
        <w:t>la</w:t>
      </w:r>
      <w:r>
        <w:rPr>
          <w:spacing w:val="2"/>
        </w:rPr>
        <w:t> </w:t>
      </w:r>
      <w:r>
        <w:rPr>
          <w:w w:val="85"/>
        </w:rPr>
        <w:t>Deuda</w:t>
      </w:r>
      <w:r>
        <w:rPr>
          <w:spacing w:val="2"/>
        </w:rPr>
        <w:t> </w:t>
      </w:r>
      <w:r>
        <w:rPr>
          <w:w w:val="85"/>
        </w:rPr>
        <w:t>y</w:t>
      </w:r>
      <w:r>
        <w:rPr>
          <w:spacing w:val="-1"/>
        </w:rPr>
        <w:t> </w:t>
      </w:r>
      <w:r>
        <w:rPr>
          <w:w w:val="85"/>
        </w:rPr>
        <w:t>el</w:t>
      </w:r>
      <w:r>
        <w:rPr>
          <w:spacing w:val="5"/>
        </w:rPr>
        <w:t> </w:t>
      </w:r>
      <w:r>
        <w:rPr>
          <w:w w:val="85"/>
        </w:rPr>
        <w:t>Reporte</w:t>
      </w:r>
      <w:r>
        <w:rPr>
          <w:spacing w:val="1"/>
        </w:rPr>
        <w:t> </w:t>
      </w:r>
      <w:r>
        <w:rPr>
          <w:w w:val="85"/>
        </w:rPr>
        <w:t>Analítico</w:t>
      </w:r>
      <w:r>
        <w:rPr>
          <w:spacing w:val="2"/>
        </w:rPr>
        <w:t> </w:t>
      </w:r>
      <w:r>
        <w:rPr>
          <w:w w:val="85"/>
        </w:rPr>
        <w:t>de</w:t>
      </w:r>
      <w:r>
        <w:rPr/>
        <w:t> </w:t>
      </w:r>
      <w:r>
        <w:rPr>
          <w:w w:val="85"/>
        </w:rPr>
        <w:t>la</w:t>
      </w:r>
      <w:r>
        <w:rPr>
          <w:spacing w:val="2"/>
        </w:rPr>
        <w:t> </w:t>
      </w:r>
      <w:r>
        <w:rPr>
          <w:spacing w:val="-4"/>
          <w:w w:val="85"/>
        </w:rPr>
        <w:t>Deuda</w:t>
      </w:r>
    </w:p>
    <w:p>
      <w:pPr>
        <w:pStyle w:val="BodyText"/>
        <w:rPr>
          <w:sz w:val="28"/>
        </w:rPr>
      </w:pPr>
    </w:p>
    <w:p>
      <w:pPr>
        <w:pStyle w:val="BodyText"/>
        <w:spacing w:before="172"/>
        <w:rPr>
          <w:sz w:val="28"/>
        </w:rPr>
      </w:pPr>
    </w:p>
    <w:p>
      <w:pPr>
        <w:spacing w:before="1"/>
        <w:ind w:left="907" w:right="0" w:firstLine="0"/>
        <w:jc w:val="left"/>
        <w:rPr>
          <w:sz w:val="28"/>
        </w:rPr>
      </w:pPr>
      <w:r>
        <w:rPr>
          <w:w w:val="85"/>
          <w:sz w:val="28"/>
        </w:rPr>
        <w:t>a).-</w:t>
      </w:r>
      <w:r>
        <w:rPr>
          <w:spacing w:val="1"/>
          <w:sz w:val="28"/>
        </w:rPr>
        <w:t> </w:t>
      </w:r>
      <w:r>
        <w:rPr>
          <w:w w:val="85"/>
          <w:sz w:val="28"/>
        </w:rPr>
        <w:t>Indicadores</w:t>
      </w:r>
      <w:r>
        <w:rPr>
          <w:spacing w:val="-1"/>
          <w:sz w:val="28"/>
        </w:rPr>
        <w:t> </w:t>
      </w:r>
      <w:r>
        <w:rPr>
          <w:w w:val="85"/>
          <w:sz w:val="28"/>
        </w:rPr>
        <w:t>de</w:t>
      </w:r>
      <w:r>
        <w:rPr>
          <w:sz w:val="28"/>
        </w:rPr>
        <w:t> </w:t>
      </w:r>
      <w:r>
        <w:rPr>
          <w:w w:val="85"/>
          <w:sz w:val="28"/>
        </w:rPr>
        <w:t>la</w:t>
      </w:r>
      <w:r>
        <w:rPr>
          <w:spacing w:val="-5"/>
          <w:sz w:val="28"/>
        </w:rPr>
        <w:t> </w:t>
      </w:r>
      <w:r>
        <w:rPr>
          <w:spacing w:val="-2"/>
          <w:w w:val="85"/>
          <w:sz w:val="28"/>
        </w:rPr>
        <w:t>Deuda</w:t>
      </w:r>
    </w:p>
    <w:p>
      <w:pPr>
        <w:pStyle w:val="BodyText"/>
        <w:spacing w:before="215"/>
        <w:rPr>
          <w:sz w:val="28"/>
        </w:rPr>
      </w:pPr>
    </w:p>
    <w:p>
      <w:pPr>
        <w:pStyle w:val="BodyText"/>
        <w:spacing w:line="364" w:lineRule="auto" w:before="1"/>
        <w:ind w:left="907" w:right="534" w:firstLine="707"/>
        <w:jc w:val="both"/>
      </w:pPr>
      <w:r>
        <w:rPr>
          <w:w w:val="85"/>
        </w:rPr>
        <w:t>La gráfica que se presenta a continuación muestra la relación de los saldos de la Deuda Pública en comparación</w:t>
      </w:r>
      <w:r>
        <w:rPr>
          <w:spacing w:val="-6"/>
          <w:w w:val="85"/>
        </w:rPr>
        <w:t> </w:t>
      </w:r>
      <w:r>
        <w:rPr>
          <w:w w:val="85"/>
        </w:rPr>
        <w:t>con</w:t>
      </w:r>
      <w:r>
        <w:rPr>
          <w:spacing w:val="-6"/>
          <w:w w:val="85"/>
        </w:rPr>
        <w:t> </w:t>
      </w:r>
      <w:r>
        <w:rPr>
          <w:w w:val="85"/>
        </w:rPr>
        <w:t>el</w:t>
      </w:r>
      <w:r>
        <w:rPr>
          <w:spacing w:val="-6"/>
          <w:w w:val="85"/>
        </w:rPr>
        <w:t> </w:t>
      </w:r>
      <w:r>
        <w:rPr>
          <w:w w:val="85"/>
        </w:rPr>
        <w:t>Producto</w:t>
      </w:r>
      <w:r>
        <w:rPr>
          <w:spacing w:val="-6"/>
          <w:w w:val="85"/>
        </w:rPr>
        <w:t> </w:t>
      </w:r>
      <w:r>
        <w:rPr>
          <w:w w:val="85"/>
        </w:rPr>
        <w:t>Interno</w:t>
      </w:r>
      <w:r>
        <w:rPr>
          <w:spacing w:val="-6"/>
          <w:w w:val="85"/>
        </w:rPr>
        <w:t> </w:t>
      </w:r>
      <w:r>
        <w:rPr>
          <w:w w:val="85"/>
        </w:rPr>
        <w:t>Bruto</w:t>
      </w:r>
      <w:r>
        <w:rPr>
          <w:spacing w:val="-6"/>
          <w:w w:val="85"/>
        </w:rPr>
        <w:t> </w:t>
      </w:r>
      <w:r>
        <w:rPr>
          <w:w w:val="85"/>
        </w:rPr>
        <w:t>Estatal,</w:t>
      </w:r>
      <w:r>
        <w:rPr>
          <w:spacing w:val="-5"/>
          <w:w w:val="85"/>
        </w:rPr>
        <w:t> </w:t>
      </w:r>
      <w:r>
        <w:rPr>
          <w:w w:val="85"/>
        </w:rPr>
        <w:t>con</w:t>
      </w:r>
      <w:r>
        <w:rPr>
          <w:spacing w:val="-6"/>
          <w:w w:val="85"/>
        </w:rPr>
        <w:t> </w:t>
      </w:r>
      <w:r>
        <w:rPr>
          <w:w w:val="85"/>
        </w:rPr>
        <w:t>datos</w:t>
      </w:r>
      <w:r>
        <w:rPr>
          <w:spacing w:val="-6"/>
          <w:w w:val="85"/>
        </w:rPr>
        <w:t> </w:t>
      </w:r>
      <w:r>
        <w:rPr>
          <w:w w:val="85"/>
        </w:rPr>
        <w:t>de</w:t>
      </w:r>
      <w:r>
        <w:rPr>
          <w:spacing w:val="-5"/>
          <w:w w:val="85"/>
        </w:rPr>
        <w:t> </w:t>
      </w:r>
      <w:r>
        <w:rPr>
          <w:w w:val="85"/>
        </w:rPr>
        <w:t>2020</w:t>
      </w:r>
      <w:r>
        <w:rPr>
          <w:spacing w:val="-6"/>
          <w:w w:val="85"/>
        </w:rPr>
        <w:t> </w:t>
      </w:r>
      <w:r>
        <w:rPr>
          <w:w w:val="85"/>
        </w:rPr>
        <w:t>a</w:t>
      </w:r>
      <w:r>
        <w:rPr>
          <w:spacing w:val="-5"/>
          <w:w w:val="85"/>
        </w:rPr>
        <w:t> </w:t>
      </w:r>
      <w:r>
        <w:rPr>
          <w:w w:val="85"/>
        </w:rPr>
        <w:t>2024:</w:t>
      </w:r>
    </w:p>
    <w:p>
      <w:pPr>
        <w:pStyle w:val="BodyText"/>
        <w:rPr>
          <w:sz w:val="20"/>
        </w:rPr>
      </w:pPr>
    </w:p>
    <w:p>
      <w:pPr>
        <w:pStyle w:val="BodyText"/>
        <w:spacing w:before="170"/>
        <w:rPr>
          <w:sz w:val="20"/>
        </w:rPr>
      </w:pPr>
      <w:r>
        <w:rPr>
          <w:sz w:val="20"/>
        </w:rPr>
        <mc:AlternateContent>
          <mc:Choice Requires="wps">
            <w:drawing>
              <wp:anchor distT="0" distB="0" distL="0" distR="0" allowOverlap="1" layoutInCell="1" locked="0" behindDoc="1" simplePos="0" relativeHeight="487588864">
                <wp:simplePos x="0" y="0"/>
                <wp:positionH relativeFrom="page">
                  <wp:posOffset>1292345</wp:posOffset>
                </wp:positionH>
                <wp:positionV relativeFrom="paragraph">
                  <wp:posOffset>267453</wp:posOffset>
                </wp:positionV>
                <wp:extent cx="5440680" cy="2976245"/>
                <wp:effectExtent l="0" t="0" r="0" b="0"/>
                <wp:wrapTopAndBottom/>
                <wp:docPr id="5" name="Group 5"/>
                <wp:cNvGraphicFramePr>
                  <a:graphicFrameLocks/>
                </wp:cNvGraphicFramePr>
                <a:graphic>
                  <a:graphicData uri="http://schemas.microsoft.com/office/word/2010/wordprocessingGroup">
                    <wpg:wgp>
                      <wpg:cNvPr id="5" name="Group 5"/>
                      <wpg:cNvGrpSpPr/>
                      <wpg:grpSpPr>
                        <a:xfrm>
                          <a:off x="0" y="0"/>
                          <a:ext cx="5440680" cy="2976245"/>
                          <a:chExt cx="5440680" cy="2976245"/>
                        </a:xfrm>
                      </wpg:grpSpPr>
                      <pic:pic>
                        <pic:nvPicPr>
                          <pic:cNvPr id="6" name="Image 6"/>
                          <pic:cNvPicPr/>
                        </pic:nvPicPr>
                        <pic:blipFill>
                          <a:blip r:embed="rId9" cstate="print"/>
                          <a:stretch>
                            <a:fillRect/>
                          </a:stretch>
                        </pic:blipFill>
                        <pic:spPr>
                          <a:xfrm>
                            <a:off x="0" y="38437"/>
                            <a:ext cx="5440686" cy="2937764"/>
                          </a:xfrm>
                          <a:prstGeom prst="rect">
                            <a:avLst/>
                          </a:prstGeom>
                        </pic:spPr>
                      </pic:pic>
                      <wps:wsp>
                        <wps:cNvPr id="7" name="Textbox 7"/>
                        <wps:cNvSpPr txBox="1"/>
                        <wps:spPr>
                          <a:xfrm>
                            <a:off x="0" y="0"/>
                            <a:ext cx="5440680" cy="2976245"/>
                          </a:xfrm>
                          <a:prstGeom prst="rect">
                            <a:avLst/>
                          </a:prstGeom>
                        </wps:spPr>
                        <wps:txbx>
                          <w:txbxContent>
                            <w:p>
                              <w:pPr>
                                <w:spacing w:before="2"/>
                                <w:ind w:left="0" w:right="7395" w:firstLine="0"/>
                                <w:jc w:val="right"/>
                                <w:rPr>
                                  <w:rFonts w:ascii="Arial MT"/>
                                  <w:sz w:val="10"/>
                                </w:rPr>
                              </w:pPr>
                              <w:r>
                                <w:rPr>
                                  <w:rFonts w:ascii="Arial MT"/>
                                  <w:spacing w:val="-2"/>
                                  <w:w w:val="105"/>
                                  <w:sz w:val="10"/>
                                </w:rPr>
                                <w:t>160,000,000,000.00</w:t>
                              </w:r>
                            </w:p>
                            <w:p>
                              <w:pPr>
                                <w:spacing w:before="5"/>
                                <w:ind w:left="0" w:right="7395" w:firstLine="0"/>
                                <w:jc w:val="right"/>
                                <w:rPr>
                                  <w:rFonts w:ascii="Arial MT"/>
                                  <w:sz w:val="10"/>
                                </w:rPr>
                              </w:pPr>
                              <w:r>
                                <w:rPr>
                                  <w:rFonts w:ascii="Arial MT"/>
                                  <w:spacing w:val="-2"/>
                                  <w:w w:val="105"/>
                                  <w:sz w:val="10"/>
                                </w:rPr>
                                <w:t>155,000,000,000.00</w:t>
                              </w:r>
                            </w:p>
                            <w:p>
                              <w:pPr>
                                <w:spacing w:before="3"/>
                                <w:ind w:left="0" w:right="7395" w:firstLine="0"/>
                                <w:jc w:val="right"/>
                                <w:rPr>
                                  <w:rFonts w:ascii="Arial MT"/>
                                  <w:sz w:val="10"/>
                                </w:rPr>
                              </w:pPr>
                              <w:r>
                                <w:rPr>
                                  <w:rFonts w:ascii="Arial MT"/>
                                  <w:spacing w:val="-2"/>
                                  <w:w w:val="105"/>
                                  <w:sz w:val="10"/>
                                </w:rPr>
                                <w:t>150,000,000,000.00</w:t>
                              </w:r>
                            </w:p>
                            <w:p>
                              <w:pPr>
                                <w:spacing w:before="5"/>
                                <w:ind w:left="0" w:right="7395" w:firstLine="0"/>
                                <w:jc w:val="right"/>
                                <w:rPr>
                                  <w:rFonts w:ascii="Arial MT"/>
                                  <w:sz w:val="10"/>
                                </w:rPr>
                              </w:pPr>
                              <w:r>
                                <w:rPr>
                                  <w:rFonts w:ascii="Arial MT"/>
                                  <w:spacing w:val="-2"/>
                                  <w:w w:val="105"/>
                                  <w:sz w:val="10"/>
                                </w:rPr>
                                <w:t>145,000,000,000.00</w:t>
                              </w:r>
                            </w:p>
                            <w:p>
                              <w:pPr>
                                <w:spacing w:before="5"/>
                                <w:ind w:left="0" w:right="7395" w:firstLine="0"/>
                                <w:jc w:val="right"/>
                                <w:rPr>
                                  <w:rFonts w:ascii="Arial MT"/>
                                  <w:sz w:val="10"/>
                                </w:rPr>
                              </w:pPr>
                              <w:r>
                                <w:rPr>
                                  <w:rFonts w:ascii="Arial MT"/>
                                  <w:spacing w:val="-2"/>
                                  <w:w w:val="105"/>
                                  <w:sz w:val="10"/>
                                </w:rPr>
                                <w:t>140,000,000,000.00</w:t>
                              </w:r>
                            </w:p>
                            <w:p>
                              <w:pPr>
                                <w:spacing w:before="3"/>
                                <w:ind w:left="0" w:right="7395" w:firstLine="0"/>
                                <w:jc w:val="right"/>
                                <w:rPr>
                                  <w:rFonts w:ascii="Arial MT"/>
                                  <w:sz w:val="10"/>
                                </w:rPr>
                              </w:pPr>
                              <w:r>
                                <w:rPr>
                                  <w:rFonts w:ascii="Arial MT"/>
                                  <w:spacing w:val="-2"/>
                                  <w:w w:val="105"/>
                                  <w:sz w:val="10"/>
                                </w:rPr>
                                <w:t>135,000,000,000.00</w:t>
                              </w:r>
                            </w:p>
                            <w:p>
                              <w:pPr>
                                <w:spacing w:before="5"/>
                                <w:ind w:left="0" w:right="7395" w:firstLine="0"/>
                                <w:jc w:val="right"/>
                                <w:rPr>
                                  <w:rFonts w:ascii="Arial MT"/>
                                  <w:sz w:val="10"/>
                                </w:rPr>
                              </w:pPr>
                              <w:r>
                                <w:rPr>
                                  <w:rFonts w:ascii="Arial MT"/>
                                  <w:spacing w:val="-2"/>
                                  <w:w w:val="105"/>
                                  <w:sz w:val="10"/>
                                </w:rPr>
                                <w:t>130,000,000,000.00</w:t>
                              </w:r>
                            </w:p>
                            <w:p>
                              <w:pPr>
                                <w:spacing w:before="2"/>
                                <w:ind w:left="0" w:right="7395" w:firstLine="0"/>
                                <w:jc w:val="right"/>
                                <w:rPr>
                                  <w:rFonts w:ascii="Arial MT"/>
                                  <w:sz w:val="10"/>
                                </w:rPr>
                              </w:pPr>
                              <w:r>
                                <w:rPr>
                                  <w:rFonts w:ascii="Arial MT"/>
                                  <w:spacing w:val="-2"/>
                                  <w:w w:val="105"/>
                                  <w:sz w:val="10"/>
                                </w:rPr>
                                <w:t>125,000,000,000.00</w:t>
                              </w:r>
                            </w:p>
                            <w:p>
                              <w:pPr>
                                <w:spacing w:before="5"/>
                                <w:ind w:left="0" w:right="7395" w:firstLine="0"/>
                                <w:jc w:val="right"/>
                                <w:rPr>
                                  <w:rFonts w:ascii="Arial MT"/>
                                  <w:sz w:val="10"/>
                                </w:rPr>
                              </w:pPr>
                              <w:r>
                                <w:rPr>
                                  <w:rFonts w:ascii="Arial MT"/>
                                  <w:spacing w:val="-2"/>
                                  <w:w w:val="105"/>
                                  <w:sz w:val="10"/>
                                </w:rPr>
                                <w:t>120,000,000,000.00</w:t>
                              </w:r>
                            </w:p>
                            <w:p>
                              <w:pPr>
                                <w:spacing w:before="3"/>
                                <w:ind w:left="0" w:right="7395" w:firstLine="0"/>
                                <w:jc w:val="right"/>
                                <w:rPr>
                                  <w:rFonts w:ascii="Arial MT"/>
                                  <w:sz w:val="10"/>
                                </w:rPr>
                              </w:pPr>
                              <w:r>
                                <w:rPr>
                                  <w:rFonts w:ascii="Arial MT"/>
                                  <w:spacing w:val="-2"/>
                                  <w:w w:val="105"/>
                                  <w:sz w:val="10"/>
                                </w:rPr>
                                <w:t>115,000,000,000.00</w:t>
                              </w:r>
                            </w:p>
                            <w:p>
                              <w:pPr>
                                <w:spacing w:before="5"/>
                                <w:ind w:left="0" w:right="7395" w:firstLine="0"/>
                                <w:jc w:val="right"/>
                                <w:rPr>
                                  <w:rFonts w:ascii="Arial MT"/>
                                  <w:sz w:val="10"/>
                                </w:rPr>
                              </w:pPr>
                              <w:r>
                                <w:rPr>
                                  <w:rFonts w:ascii="Arial MT"/>
                                  <w:spacing w:val="-2"/>
                                  <w:w w:val="105"/>
                                  <w:sz w:val="10"/>
                                </w:rPr>
                                <w:t>110,000,000,000.00</w:t>
                              </w:r>
                            </w:p>
                            <w:p>
                              <w:pPr>
                                <w:spacing w:before="5"/>
                                <w:ind w:left="0" w:right="7395" w:firstLine="0"/>
                                <w:jc w:val="right"/>
                                <w:rPr>
                                  <w:rFonts w:ascii="Arial MT"/>
                                  <w:sz w:val="10"/>
                                </w:rPr>
                              </w:pPr>
                              <w:r>
                                <w:rPr>
                                  <w:rFonts w:ascii="Arial MT"/>
                                  <w:spacing w:val="-2"/>
                                  <w:w w:val="105"/>
                                  <w:sz w:val="10"/>
                                </w:rPr>
                                <w:t>105,000,000,000.00</w:t>
                              </w:r>
                            </w:p>
                            <w:p>
                              <w:pPr>
                                <w:spacing w:before="3"/>
                                <w:ind w:left="0" w:right="7395" w:firstLine="0"/>
                                <w:jc w:val="right"/>
                                <w:rPr>
                                  <w:rFonts w:ascii="Arial MT"/>
                                  <w:sz w:val="10"/>
                                </w:rPr>
                              </w:pPr>
                              <w:r>
                                <w:rPr>
                                  <w:rFonts w:ascii="Arial MT"/>
                                  <w:spacing w:val="-2"/>
                                  <w:w w:val="105"/>
                                  <w:sz w:val="10"/>
                                </w:rPr>
                                <w:t>100,000,000,000.00</w:t>
                              </w:r>
                            </w:p>
                            <w:p>
                              <w:pPr>
                                <w:spacing w:before="5"/>
                                <w:ind w:left="0" w:right="7395" w:firstLine="0"/>
                                <w:jc w:val="right"/>
                                <w:rPr>
                                  <w:rFonts w:ascii="Arial MT"/>
                                  <w:sz w:val="10"/>
                                </w:rPr>
                              </w:pPr>
                              <w:r>
                                <w:rPr>
                                  <w:rFonts w:ascii="Arial MT"/>
                                  <w:spacing w:val="-2"/>
                                  <w:w w:val="105"/>
                                  <w:sz w:val="10"/>
                                </w:rPr>
                                <w:t>95,000,000,000.00</w:t>
                              </w:r>
                            </w:p>
                            <w:p>
                              <w:pPr>
                                <w:spacing w:before="2"/>
                                <w:ind w:left="0" w:right="7395" w:firstLine="0"/>
                                <w:jc w:val="right"/>
                                <w:rPr>
                                  <w:rFonts w:ascii="Arial MT"/>
                                  <w:sz w:val="10"/>
                                </w:rPr>
                              </w:pPr>
                              <w:r>
                                <w:rPr>
                                  <w:rFonts w:ascii="Arial MT"/>
                                  <w:spacing w:val="-2"/>
                                  <w:w w:val="105"/>
                                  <w:sz w:val="10"/>
                                </w:rPr>
                                <w:t>90,000,000,000.00</w:t>
                              </w:r>
                            </w:p>
                            <w:p>
                              <w:pPr>
                                <w:spacing w:before="5"/>
                                <w:ind w:left="0" w:right="7395" w:firstLine="0"/>
                                <w:jc w:val="right"/>
                                <w:rPr>
                                  <w:rFonts w:ascii="Arial MT"/>
                                  <w:sz w:val="10"/>
                                </w:rPr>
                              </w:pPr>
                              <w:r>
                                <w:rPr>
                                  <w:rFonts w:ascii="Arial MT"/>
                                  <w:spacing w:val="-2"/>
                                  <w:w w:val="105"/>
                                  <w:sz w:val="10"/>
                                </w:rPr>
                                <w:t>85,000,000,000.00</w:t>
                              </w:r>
                            </w:p>
                            <w:p>
                              <w:pPr>
                                <w:spacing w:before="5"/>
                                <w:ind w:left="0" w:right="7395" w:firstLine="0"/>
                                <w:jc w:val="right"/>
                                <w:rPr>
                                  <w:rFonts w:ascii="Arial MT"/>
                                  <w:sz w:val="10"/>
                                </w:rPr>
                              </w:pPr>
                              <w:r>
                                <w:rPr>
                                  <w:rFonts w:ascii="Arial MT"/>
                                  <w:spacing w:val="-2"/>
                                  <w:w w:val="105"/>
                                  <w:sz w:val="10"/>
                                </w:rPr>
                                <w:t>80,000,000,000.00</w:t>
                              </w:r>
                            </w:p>
                            <w:p>
                              <w:pPr>
                                <w:spacing w:before="3"/>
                                <w:ind w:left="0" w:right="7395" w:firstLine="0"/>
                                <w:jc w:val="right"/>
                                <w:rPr>
                                  <w:rFonts w:ascii="Arial MT"/>
                                  <w:sz w:val="10"/>
                                </w:rPr>
                              </w:pPr>
                              <w:r>
                                <w:rPr>
                                  <w:rFonts w:ascii="Arial MT"/>
                                  <w:spacing w:val="-2"/>
                                  <w:w w:val="105"/>
                                  <w:sz w:val="10"/>
                                </w:rPr>
                                <w:t>75,000,000,000.00</w:t>
                              </w:r>
                            </w:p>
                            <w:p>
                              <w:pPr>
                                <w:spacing w:before="5"/>
                                <w:ind w:left="0" w:right="7395" w:firstLine="0"/>
                                <w:jc w:val="right"/>
                                <w:rPr>
                                  <w:rFonts w:ascii="Arial MT"/>
                                  <w:sz w:val="10"/>
                                </w:rPr>
                              </w:pPr>
                              <w:r>
                                <w:rPr>
                                  <w:rFonts w:ascii="Arial MT"/>
                                  <w:spacing w:val="-2"/>
                                  <w:w w:val="105"/>
                                  <w:sz w:val="10"/>
                                </w:rPr>
                                <w:t>70,000,000,000.00</w:t>
                              </w:r>
                            </w:p>
                            <w:p>
                              <w:pPr>
                                <w:spacing w:before="2"/>
                                <w:ind w:left="0" w:right="7395" w:firstLine="0"/>
                                <w:jc w:val="right"/>
                                <w:rPr>
                                  <w:rFonts w:ascii="Arial MT"/>
                                  <w:sz w:val="10"/>
                                </w:rPr>
                              </w:pPr>
                              <w:r>
                                <w:rPr>
                                  <w:rFonts w:ascii="Arial MT"/>
                                  <w:spacing w:val="-2"/>
                                  <w:w w:val="105"/>
                                  <w:sz w:val="10"/>
                                </w:rPr>
                                <w:t>65,000,000,000.00</w:t>
                              </w:r>
                            </w:p>
                            <w:p>
                              <w:pPr>
                                <w:spacing w:before="5"/>
                                <w:ind w:left="0" w:right="7395" w:firstLine="0"/>
                                <w:jc w:val="right"/>
                                <w:rPr>
                                  <w:rFonts w:ascii="Arial MT"/>
                                  <w:sz w:val="10"/>
                                </w:rPr>
                              </w:pPr>
                              <w:r>
                                <w:rPr>
                                  <w:rFonts w:ascii="Arial MT"/>
                                  <w:spacing w:val="-2"/>
                                  <w:w w:val="105"/>
                                  <w:sz w:val="10"/>
                                </w:rPr>
                                <w:t>60,000,000,000.00</w:t>
                              </w:r>
                            </w:p>
                            <w:p>
                              <w:pPr>
                                <w:spacing w:before="5"/>
                                <w:ind w:left="0" w:right="7395" w:firstLine="0"/>
                                <w:jc w:val="right"/>
                                <w:rPr>
                                  <w:rFonts w:ascii="Arial MT"/>
                                  <w:sz w:val="10"/>
                                </w:rPr>
                              </w:pPr>
                              <w:r>
                                <w:rPr>
                                  <w:rFonts w:ascii="Arial MT"/>
                                  <w:spacing w:val="-2"/>
                                  <w:w w:val="105"/>
                                  <w:sz w:val="10"/>
                                </w:rPr>
                                <w:t>55,000,000,000.00</w:t>
                              </w:r>
                            </w:p>
                            <w:p>
                              <w:pPr>
                                <w:spacing w:before="3"/>
                                <w:ind w:left="0" w:right="7395" w:firstLine="0"/>
                                <w:jc w:val="right"/>
                                <w:rPr>
                                  <w:rFonts w:ascii="Arial MT"/>
                                  <w:sz w:val="10"/>
                                </w:rPr>
                              </w:pPr>
                              <w:r>
                                <w:rPr>
                                  <w:rFonts w:ascii="Arial MT"/>
                                  <w:spacing w:val="-2"/>
                                  <w:w w:val="105"/>
                                  <w:sz w:val="10"/>
                                </w:rPr>
                                <w:t>50,000,000,000.00</w:t>
                              </w:r>
                            </w:p>
                            <w:p>
                              <w:pPr>
                                <w:spacing w:before="5"/>
                                <w:ind w:left="0" w:right="7395" w:firstLine="0"/>
                                <w:jc w:val="right"/>
                                <w:rPr>
                                  <w:rFonts w:ascii="Arial MT"/>
                                  <w:sz w:val="10"/>
                                </w:rPr>
                              </w:pPr>
                              <w:r>
                                <w:rPr>
                                  <w:rFonts w:ascii="Arial MT"/>
                                  <w:spacing w:val="-2"/>
                                  <w:w w:val="105"/>
                                  <w:sz w:val="10"/>
                                </w:rPr>
                                <w:t>45,000,000,000.00</w:t>
                              </w:r>
                            </w:p>
                            <w:p>
                              <w:pPr>
                                <w:spacing w:before="3"/>
                                <w:ind w:left="0" w:right="7395" w:firstLine="0"/>
                                <w:jc w:val="right"/>
                                <w:rPr>
                                  <w:rFonts w:ascii="Arial MT"/>
                                  <w:sz w:val="10"/>
                                </w:rPr>
                              </w:pPr>
                              <w:r>
                                <w:rPr>
                                  <w:rFonts w:ascii="Arial MT"/>
                                  <w:spacing w:val="-2"/>
                                  <w:w w:val="105"/>
                                  <w:sz w:val="10"/>
                                </w:rPr>
                                <w:t>40,000,000,000.00</w:t>
                              </w:r>
                            </w:p>
                            <w:p>
                              <w:pPr>
                                <w:spacing w:before="5"/>
                                <w:ind w:left="0" w:right="7395" w:firstLine="0"/>
                                <w:jc w:val="right"/>
                                <w:rPr>
                                  <w:rFonts w:ascii="Arial MT"/>
                                  <w:sz w:val="10"/>
                                </w:rPr>
                              </w:pPr>
                              <w:r>
                                <w:rPr>
                                  <w:rFonts w:ascii="Arial MT"/>
                                  <w:spacing w:val="-2"/>
                                  <w:w w:val="105"/>
                                  <w:sz w:val="10"/>
                                </w:rPr>
                                <w:t>35,000,000,000.00</w:t>
                              </w:r>
                            </w:p>
                            <w:p>
                              <w:pPr>
                                <w:spacing w:before="5"/>
                                <w:ind w:left="0" w:right="7395" w:firstLine="0"/>
                                <w:jc w:val="right"/>
                                <w:rPr>
                                  <w:rFonts w:ascii="Arial MT"/>
                                  <w:sz w:val="10"/>
                                </w:rPr>
                              </w:pPr>
                              <w:r>
                                <w:rPr>
                                  <w:rFonts w:ascii="Arial MT"/>
                                  <w:spacing w:val="-2"/>
                                  <w:w w:val="105"/>
                                  <w:sz w:val="10"/>
                                </w:rPr>
                                <w:t>30,000,000,000.00</w:t>
                              </w:r>
                            </w:p>
                            <w:p>
                              <w:pPr>
                                <w:spacing w:before="2"/>
                                <w:ind w:left="0" w:right="7395" w:firstLine="0"/>
                                <w:jc w:val="right"/>
                                <w:rPr>
                                  <w:rFonts w:ascii="Arial MT"/>
                                  <w:sz w:val="10"/>
                                </w:rPr>
                              </w:pPr>
                              <w:r>
                                <w:rPr>
                                  <w:rFonts w:ascii="Arial MT"/>
                                  <w:spacing w:val="-2"/>
                                  <w:w w:val="105"/>
                                  <w:sz w:val="10"/>
                                </w:rPr>
                                <w:t>25,000,000,000.00</w:t>
                              </w:r>
                            </w:p>
                            <w:p>
                              <w:pPr>
                                <w:spacing w:before="5"/>
                                <w:ind w:left="0" w:right="7395" w:firstLine="0"/>
                                <w:jc w:val="right"/>
                                <w:rPr>
                                  <w:rFonts w:ascii="Arial MT"/>
                                  <w:sz w:val="10"/>
                                </w:rPr>
                              </w:pPr>
                              <w:r>
                                <w:rPr>
                                  <w:rFonts w:ascii="Arial MT"/>
                                  <w:spacing w:val="-2"/>
                                  <w:w w:val="105"/>
                                  <w:sz w:val="10"/>
                                </w:rPr>
                                <w:t>20,000,000,000.00</w:t>
                              </w:r>
                            </w:p>
                            <w:p>
                              <w:pPr>
                                <w:spacing w:before="3"/>
                                <w:ind w:left="0" w:right="7395" w:firstLine="0"/>
                                <w:jc w:val="right"/>
                                <w:rPr>
                                  <w:rFonts w:ascii="Arial MT"/>
                                  <w:sz w:val="10"/>
                                </w:rPr>
                              </w:pPr>
                              <w:r>
                                <w:rPr>
                                  <w:rFonts w:ascii="Arial MT"/>
                                  <w:spacing w:val="-2"/>
                                  <w:w w:val="105"/>
                                  <w:sz w:val="10"/>
                                </w:rPr>
                                <w:t>15,000,000,000.00</w:t>
                              </w:r>
                            </w:p>
                            <w:p>
                              <w:pPr>
                                <w:spacing w:before="5"/>
                                <w:ind w:left="0" w:right="7395" w:firstLine="0"/>
                                <w:jc w:val="right"/>
                                <w:rPr>
                                  <w:rFonts w:ascii="Arial MT"/>
                                  <w:sz w:val="10"/>
                                </w:rPr>
                              </w:pPr>
                              <w:r>
                                <w:rPr>
                                  <w:rFonts w:ascii="Arial MT"/>
                                  <w:spacing w:val="-2"/>
                                  <w:w w:val="105"/>
                                  <w:sz w:val="10"/>
                                </w:rPr>
                                <w:t>10,000,000,000.00</w:t>
                              </w:r>
                            </w:p>
                            <w:p>
                              <w:pPr>
                                <w:spacing w:before="3"/>
                                <w:ind w:left="0" w:right="7395" w:firstLine="0"/>
                                <w:jc w:val="right"/>
                                <w:rPr>
                                  <w:rFonts w:ascii="Arial MT"/>
                                  <w:sz w:val="10"/>
                                </w:rPr>
                              </w:pPr>
                              <w:r>
                                <w:rPr>
                                  <w:rFonts w:ascii="Arial MT"/>
                                  <w:spacing w:val="-2"/>
                                  <w:w w:val="105"/>
                                  <w:sz w:val="10"/>
                                </w:rPr>
                                <w:t>5,000,000,000.00</w:t>
                              </w:r>
                            </w:p>
                            <w:p>
                              <w:pPr>
                                <w:spacing w:line="96" w:lineRule="exact" w:before="5"/>
                                <w:ind w:left="0" w:right="7395" w:firstLine="0"/>
                                <w:jc w:val="right"/>
                                <w:rPr>
                                  <w:rFonts w:ascii="Arial MT"/>
                                  <w:sz w:val="10"/>
                                </w:rPr>
                              </w:pPr>
                              <w:r>
                                <w:rPr>
                                  <w:rFonts w:ascii="Arial MT"/>
                                  <w:spacing w:val="-4"/>
                                  <w:w w:val="105"/>
                                  <w:sz w:val="10"/>
                                </w:rPr>
                                <w:t>0.00</w:t>
                              </w:r>
                            </w:p>
                            <w:p>
                              <w:pPr>
                                <w:tabs>
                                  <w:tab w:pos="3302" w:val="left" w:leader="none"/>
                                  <w:tab w:pos="4763" w:val="left" w:leader="none"/>
                                  <w:tab w:pos="6225" w:val="left" w:leader="none"/>
                                  <w:tab w:pos="7687" w:val="left" w:leader="none"/>
                                </w:tabs>
                                <w:spacing w:line="131" w:lineRule="exact" w:before="0"/>
                                <w:ind w:left="1843" w:right="0" w:firstLine="0"/>
                                <w:jc w:val="left"/>
                                <w:rPr>
                                  <w:rFonts w:ascii="Arial MT"/>
                                  <w:sz w:val="13"/>
                                </w:rPr>
                              </w:pPr>
                              <w:r>
                                <w:rPr>
                                  <w:rFonts w:ascii="Arial MT"/>
                                  <w:spacing w:val="-4"/>
                                  <w:w w:val="105"/>
                                  <w:sz w:val="13"/>
                                </w:rPr>
                                <w:t>2020</w:t>
                              </w:r>
                              <w:r>
                                <w:rPr>
                                  <w:rFonts w:ascii="Arial MT"/>
                                  <w:sz w:val="13"/>
                                </w:rPr>
                                <w:tab/>
                              </w:r>
                              <w:r>
                                <w:rPr>
                                  <w:rFonts w:ascii="Arial MT"/>
                                  <w:spacing w:val="-4"/>
                                  <w:w w:val="105"/>
                                  <w:sz w:val="13"/>
                                </w:rPr>
                                <w:t>2021</w:t>
                              </w:r>
                              <w:r>
                                <w:rPr>
                                  <w:rFonts w:ascii="Arial MT"/>
                                  <w:sz w:val="13"/>
                                </w:rPr>
                                <w:tab/>
                              </w:r>
                              <w:r>
                                <w:rPr>
                                  <w:rFonts w:ascii="Arial MT"/>
                                  <w:spacing w:val="-4"/>
                                  <w:w w:val="105"/>
                                  <w:sz w:val="13"/>
                                </w:rPr>
                                <w:t>2022</w:t>
                              </w:r>
                              <w:r>
                                <w:rPr>
                                  <w:rFonts w:ascii="Arial MT"/>
                                  <w:sz w:val="13"/>
                                </w:rPr>
                                <w:tab/>
                              </w:r>
                              <w:r>
                                <w:rPr>
                                  <w:rFonts w:ascii="Arial MT"/>
                                  <w:spacing w:val="-4"/>
                                  <w:w w:val="105"/>
                                  <w:sz w:val="13"/>
                                </w:rPr>
                                <w:t>2023</w:t>
                              </w:r>
                              <w:r>
                                <w:rPr>
                                  <w:rFonts w:ascii="Arial MT"/>
                                  <w:sz w:val="13"/>
                                </w:rPr>
                                <w:tab/>
                              </w:r>
                              <w:r>
                                <w:rPr>
                                  <w:rFonts w:ascii="Arial MT"/>
                                  <w:spacing w:val="-4"/>
                                  <w:w w:val="105"/>
                                  <w:sz w:val="13"/>
                                </w:rPr>
                                <w:t>2024</w:t>
                              </w:r>
                            </w:p>
                            <w:p>
                              <w:pPr>
                                <w:tabs>
                                  <w:tab w:pos="1396" w:val="left" w:leader="none"/>
                                  <w:tab w:pos="2858" w:val="left" w:leader="none"/>
                                  <w:tab w:pos="4319" w:val="left" w:leader="none"/>
                                  <w:tab w:pos="5781" w:val="left" w:leader="none"/>
                                  <w:tab w:pos="7243" w:val="left" w:leader="none"/>
                                </w:tabs>
                                <w:spacing w:before="49"/>
                                <w:ind w:left="141" w:right="0" w:firstLine="0"/>
                                <w:jc w:val="left"/>
                                <w:rPr>
                                  <w:rFonts w:ascii="Arial MT"/>
                                  <w:sz w:val="13"/>
                                </w:rPr>
                              </w:pPr>
                              <w:r>
                                <w:rPr>
                                  <w:rFonts w:ascii="Arial MT"/>
                                  <w:w w:val="105"/>
                                  <w:sz w:val="13"/>
                                </w:rPr>
                                <w:t>PIB</w:t>
                              </w:r>
                              <w:r>
                                <w:rPr>
                                  <w:rFonts w:ascii="Arial MT"/>
                                  <w:spacing w:val="-8"/>
                                  <w:w w:val="105"/>
                                  <w:sz w:val="13"/>
                                </w:rPr>
                                <w:t> </w:t>
                              </w:r>
                              <w:r>
                                <w:rPr>
                                  <w:rFonts w:ascii="Arial MT"/>
                                  <w:spacing w:val="-2"/>
                                  <w:w w:val="105"/>
                                  <w:sz w:val="13"/>
                                </w:rPr>
                                <w:t>ESTATAL</w:t>
                              </w:r>
                              <w:r>
                                <w:rPr>
                                  <w:rFonts w:ascii="Arial MT"/>
                                  <w:sz w:val="13"/>
                                </w:rPr>
                                <w:tab/>
                              </w:r>
                              <w:r>
                                <w:rPr>
                                  <w:rFonts w:ascii="Arial MT"/>
                                  <w:spacing w:val="-2"/>
                                  <w:w w:val="105"/>
                                  <w:sz w:val="13"/>
                                </w:rPr>
                                <w:t>142,605,244,000.00</w:t>
                              </w:r>
                              <w:r>
                                <w:rPr>
                                  <w:rFonts w:ascii="Arial MT"/>
                                  <w:sz w:val="13"/>
                                </w:rPr>
                                <w:tab/>
                              </w:r>
                              <w:r>
                                <w:rPr>
                                  <w:rFonts w:ascii="Arial MT"/>
                                  <w:spacing w:val="-2"/>
                                  <w:w w:val="105"/>
                                  <w:sz w:val="13"/>
                                </w:rPr>
                                <w:t>155,968,659,000.00</w:t>
                              </w:r>
                              <w:r>
                                <w:rPr>
                                  <w:rFonts w:ascii="Arial MT"/>
                                  <w:sz w:val="13"/>
                                </w:rPr>
                                <w:tab/>
                              </w:r>
                              <w:r>
                                <w:rPr>
                                  <w:rFonts w:ascii="Arial MT"/>
                                  <w:spacing w:val="-2"/>
                                  <w:w w:val="105"/>
                                  <w:sz w:val="13"/>
                                </w:rPr>
                                <w:t>162,583,920,000.00</w:t>
                              </w:r>
                              <w:r>
                                <w:rPr>
                                  <w:rFonts w:ascii="Arial MT"/>
                                  <w:sz w:val="13"/>
                                </w:rPr>
                                <w:tab/>
                              </w:r>
                              <w:r>
                                <w:rPr>
                                  <w:rFonts w:ascii="Arial MT"/>
                                  <w:spacing w:val="-2"/>
                                  <w:w w:val="105"/>
                                  <w:sz w:val="13"/>
                                </w:rPr>
                                <w:t>162,750,269,000.00</w:t>
                              </w:r>
                              <w:r>
                                <w:rPr>
                                  <w:rFonts w:ascii="Arial MT"/>
                                  <w:sz w:val="13"/>
                                </w:rPr>
                                <w:tab/>
                              </w:r>
                              <w:r>
                                <w:rPr>
                                  <w:rFonts w:ascii="Arial MT"/>
                                  <w:spacing w:val="-2"/>
                                  <w:w w:val="105"/>
                                  <w:sz w:val="13"/>
                                </w:rPr>
                                <w:t>164,703,272,228.00</w:t>
                              </w:r>
                            </w:p>
                            <w:p>
                              <w:pPr>
                                <w:tabs>
                                  <w:tab w:pos="1471" w:val="left" w:leader="none"/>
                                  <w:tab w:pos="2932" w:val="left" w:leader="none"/>
                                  <w:tab w:pos="4394" w:val="left" w:leader="none"/>
                                  <w:tab w:pos="5855" w:val="left" w:leader="none"/>
                                  <w:tab w:pos="7317" w:val="left" w:leader="none"/>
                                </w:tabs>
                                <w:spacing w:before="57"/>
                                <w:ind w:left="141" w:right="0" w:firstLine="0"/>
                                <w:jc w:val="left"/>
                                <w:rPr>
                                  <w:rFonts w:ascii="Arial MT" w:hAnsi="Arial MT"/>
                                  <w:sz w:val="13"/>
                                </w:rPr>
                              </w:pPr>
                              <w:r>
                                <w:rPr>
                                  <w:rFonts w:ascii="Arial MT" w:hAnsi="Arial MT"/>
                                  <w:sz w:val="13"/>
                                </w:rPr>
                                <w:t>DEUDA</w:t>
                              </w:r>
                              <w:r>
                                <w:rPr>
                                  <w:rFonts w:ascii="Arial MT" w:hAnsi="Arial MT"/>
                                  <w:spacing w:val="10"/>
                                  <w:sz w:val="13"/>
                                </w:rPr>
                                <w:t> </w:t>
                              </w:r>
                              <w:r>
                                <w:rPr>
                                  <w:rFonts w:ascii="Arial MT" w:hAnsi="Arial MT"/>
                                  <w:spacing w:val="-2"/>
                                  <w:sz w:val="13"/>
                                </w:rPr>
                                <w:t>PÚBLICA</w:t>
                              </w:r>
                              <w:r>
                                <w:rPr>
                                  <w:rFonts w:ascii="Arial MT" w:hAnsi="Arial MT"/>
                                  <w:sz w:val="13"/>
                                </w:rPr>
                                <w:tab/>
                              </w:r>
                              <w:r>
                                <w:rPr>
                                  <w:rFonts w:ascii="Arial MT" w:hAnsi="Arial MT"/>
                                  <w:spacing w:val="-2"/>
                                  <w:sz w:val="13"/>
                                </w:rPr>
                                <w:t>5,890,756,744.08</w:t>
                              </w:r>
                              <w:r>
                                <w:rPr>
                                  <w:rFonts w:ascii="Arial MT" w:hAnsi="Arial MT"/>
                                  <w:sz w:val="13"/>
                                </w:rPr>
                                <w:tab/>
                              </w:r>
                              <w:r>
                                <w:rPr>
                                  <w:rFonts w:ascii="Arial MT" w:hAnsi="Arial MT"/>
                                  <w:spacing w:val="-2"/>
                                  <w:sz w:val="13"/>
                                </w:rPr>
                                <w:t>5,870,079,977.31</w:t>
                              </w:r>
                              <w:r>
                                <w:rPr>
                                  <w:rFonts w:ascii="Arial MT" w:hAnsi="Arial MT"/>
                                  <w:sz w:val="13"/>
                                </w:rPr>
                                <w:tab/>
                              </w:r>
                              <w:r>
                                <w:rPr>
                                  <w:rFonts w:ascii="Arial MT" w:hAnsi="Arial MT"/>
                                  <w:spacing w:val="-2"/>
                                  <w:sz w:val="13"/>
                                </w:rPr>
                                <w:t>5,645,550,056.61</w:t>
                              </w:r>
                              <w:r>
                                <w:rPr>
                                  <w:rFonts w:ascii="Arial MT" w:hAnsi="Arial MT"/>
                                  <w:sz w:val="13"/>
                                </w:rPr>
                                <w:tab/>
                              </w:r>
                              <w:r>
                                <w:rPr>
                                  <w:rFonts w:ascii="Arial MT" w:hAnsi="Arial MT"/>
                                  <w:spacing w:val="-2"/>
                                  <w:sz w:val="13"/>
                                </w:rPr>
                                <w:t>5,549,614,818.33</w:t>
                              </w:r>
                              <w:r>
                                <w:rPr>
                                  <w:rFonts w:ascii="Arial MT" w:hAnsi="Arial MT"/>
                                  <w:sz w:val="13"/>
                                </w:rPr>
                                <w:tab/>
                              </w:r>
                              <w:r>
                                <w:rPr>
                                  <w:rFonts w:ascii="Arial MT" w:hAnsi="Arial MT"/>
                                  <w:spacing w:val="-2"/>
                                  <w:sz w:val="13"/>
                                </w:rPr>
                                <w:t>5,403,974,812.05</w:t>
                              </w:r>
                            </w:p>
                            <w:p>
                              <w:pPr>
                                <w:tabs>
                                  <w:tab w:pos="1802" w:val="left" w:leader="none"/>
                                  <w:tab w:pos="3261" w:val="left" w:leader="none"/>
                                  <w:tab w:pos="4723" w:val="left" w:leader="none"/>
                                  <w:tab w:pos="6184" w:val="left" w:leader="none"/>
                                  <w:tab w:pos="7646" w:val="left" w:leader="none"/>
                                </w:tabs>
                                <w:spacing w:before="57"/>
                                <w:ind w:left="141" w:right="0" w:firstLine="0"/>
                                <w:jc w:val="left"/>
                                <w:rPr>
                                  <w:rFonts w:ascii="Arial MT"/>
                                  <w:sz w:val="13"/>
                                </w:rPr>
                              </w:pPr>
                              <w:r>
                                <w:rPr>
                                  <w:rFonts w:ascii="Arial MT"/>
                                  <w:spacing w:val="-10"/>
                                  <w:w w:val="105"/>
                                  <w:sz w:val="13"/>
                                </w:rPr>
                                <w:t>%</w:t>
                              </w:r>
                              <w:r>
                                <w:rPr>
                                  <w:rFonts w:ascii="Arial MT"/>
                                  <w:sz w:val="13"/>
                                </w:rPr>
                                <w:tab/>
                              </w:r>
                              <w:r>
                                <w:rPr>
                                  <w:rFonts w:ascii="Arial MT"/>
                                  <w:spacing w:val="-2"/>
                                  <w:w w:val="105"/>
                                  <w:sz w:val="13"/>
                                </w:rPr>
                                <w:t>4.13%</w:t>
                              </w:r>
                              <w:r>
                                <w:rPr>
                                  <w:rFonts w:ascii="Arial MT"/>
                                  <w:sz w:val="13"/>
                                </w:rPr>
                                <w:tab/>
                              </w:r>
                              <w:r>
                                <w:rPr>
                                  <w:rFonts w:ascii="Arial MT"/>
                                  <w:spacing w:val="-2"/>
                                  <w:w w:val="105"/>
                                  <w:sz w:val="13"/>
                                </w:rPr>
                                <w:t>3.76%</w:t>
                              </w:r>
                              <w:r>
                                <w:rPr>
                                  <w:rFonts w:ascii="Arial MT"/>
                                  <w:sz w:val="13"/>
                                </w:rPr>
                                <w:tab/>
                              </w:r>
                              <w:r>
                                <w:rPr>
                                  <w:rFonts w:ascii="Arial MT"/>
                                  <w:spacing w:val="-4"/>
                                  <w:w w:val="105"/>
                                  <w:sz w:val="13"/>
                                </w:rPr>
                                <w:t>3.47%</w:t>
                              </w:r>
                              <w:r>
                                <w:rPr>
                                  <w:rFonts w:ascii="Arial MT"/>
                                  <w:sz w:val="13"/>
                                </w:rPr>
                                <w:tab/>
                              </w:r>
                              <w:r>
                                <w:rPr>
                                  <w:rFonts w:ascii="Arial MT"/>
                                  <w:spacing w:val="-2"/>
                                  <w:w w:val="105"/>
                                  <w:sz w:val="13"/>
                                </w:rPr>
                                <w:t>3.41%</w:t>
                              </w:r>
                              <w:r>
                                <w:rPr>
                                  <w:rFonts w:ascii="Arial MT"/>
                                  <w:sz w:val="13"/>
                                </w:rPr>
                                <w:tab/>
                              </w:r>
                              <w:r>
                                <w:rPr>
                                  <w:rFonts w:ascii="Arial MT"/>
                                  <w:spacing w:val="-2"/>
                                  <w:w w:val="105"/>
                                  <w:sz w:val="13"/>
                                </w:rPr>
                                <w:t>3.28%</w:t>
                              </w:r>
                            </w:p>
                          </w:txbxContent>
                        </wps:txbx>
                        <wps:bodyPr wrap="square" lIns="0" tIns="0" rIns="0" bIns="0" rtlCol="0">
                          <a:noAutofit/>
                        </wps:bodyPr>
                      </wps:wsp>
                    </wpg:wgp>
                  </a:graphicData>
                </a:graphic>
              </wp:anchor>
            </w:drawing>
          </mc:Choice>
          <mc:Fallback>
            <w:pict>
              <v:group style="position:absolute;margin-left:101.759521pt;margin-top:21.059322pt;width:428.4pt;height:234.35pt;mso-position-horizontal-relative:page;mso-position-vertical-relative:paragraph;z-index:-15727616;mso-wrap-distance-left:0;mso-wrap-distance-right:0" id="docshapegroup2" coordorigin="2035,421" coordsize="8568,4687">
                <v:shape style="position:absolute;left:2035;top:481;width:8568;height:4627" type="#_x0000_t75" id="docshape3" stroked="false">
                  <v:imagedata r:id="rId9" o:title=""/>
                </v:shape>
                <v:shape style="position:absolute;left:2035;top:421;width:8568;height:4687" type="#_x0000_t202" id="docshape4" filled="false" stroked="false">
                  <v:textbox inset="0,0,0,0">
                    <w:txbxContent>
                      <w:p>
                        <w:pPr>
                          <w:spacing w:before="2"/>
                          <w:ind w:left="0" w:right="7395" w:firstLine="0"/>
                          <w:jc w:val="right"/>
                          <w:rPr>
                            <w:rFonts w:ascii="Arial MT"/>
                            <w:sz w:val="10"/>
                          </w:rPr>
                        </w:pPr>
                        <w:r>
                          <w:rPr>
                            <w:rFonts w:ascii="Arial MT"/>
                            <w:spacing w:val="-2"/>
                            <w:w w:val="105"/>
                            <w:sz w:val="10"/>
                          </w:rPr>
                          <w:t>160,000,000,000.00</w:t>
                        </w:r>
                      </w:p>
                      <w:p>
                        <w:pPr>
                          <w:spacing w:before="5"/>
                          <w:ind w:left="0" w:right="7395" w:firstLine="0"/>
                          <w:jc w:val="right"/>
                          <w:rPr>
                            <w:rFonts w:ascii="Arial MT"/>
                            <w:sz w:val="10"/>
                          </w:rPr>
                        </w:pPr>
                        <w:r>
                          <w:rPr>
                            <w:rFonts w:ascii="Arial MT"/>
                            <w:spacing w:val="-2"/>
                            <w:w w:val="105"/>
                            <w:sz w:val="10"/>
                          </w:rPr>
                          <w:t>155,000,000,000.00</w:t>
                        </w:r>
                      </w:p>
                      <w:p>
                        <w:pPr>
                          <w:spacing w:before="3"/>
                          <w:ind w:left="0" w:right="7395" w:firstLine="0"/>
                          <w:jc w:val="right"/>
                          <w:rPr>
                            <w:rFonts w:ascii="Arial MT"/>
                            <w:sz w:val="10"/>
                          </w:rPr>
                        </w:pPr>
                        <w:r>
                          <w:rPr>
                            <w:rFonts w:ascii="Arial MT"/>
                            <w:spacing w:val="-2"/>
                            <w:w w:val="105"/>
                            <w:sz w:val="10"/>
                          </w:rPr>
                          <w:t>150,000,000,000.00</w:t>
                        </w:r>
                      </w:p>
                      <w:p>
                        <w:pPr>
                          <w:spacing w:before="5"/>
                          <w:ind w:left="0" w:right="7395" w:firstLine="0"/>
                          <w:jc w:val="right"/>
                          <w:rPr>
                            <w:rFonts w:ascii="Arial MT"/>
                            <w:sz w:val="10"/>
                          </w:rPr>
                        </w:pPr>
                        <w:r>
                          <w:rPr>
                            <w:rFonts w:ascii="Arial MT"/>
                            <w:spacing w:val="-2"/>
                            <w:w w:val="105"/>
                            <w:sz w:val="10"/>
                          </w:rPr>
                          <w:t>145,000,000,000.00</w:t>
                        </w:r>
                      </w:p>
                      <w:p>
                        <w:pPr>
                          <w:spacing w:before="5"/>
                          <w:ind w:left="0" w:right="7395" w:firstLine="0"/>
                          <w:jc w:val="right"/>
                          <w:rPr>
                            <w:rFonts w:ascii="Arial MT"/>
                            <w:sz w:val="10"/>
                          </w:rPr>
                        </w:pPr>
                        <w:r>
                          <w:rPr>
                            <w:rFonts w:ascii="Arial MT"/>
                            <w:spacing w:val="-2"/>
                            <w:w w:val="105"/>
                            <w:sz w:val="10"/>
                          </w:rPr>
                          <w:t>140,000,000,000.00</w:t>
                        </w:r>
                      </w:p>
                      <w:p>
                        <w:pPr>
                          <w:spacing w:before="3"/>
                          <w:ind w:left="0" w:right="7395" w:firstLine="0"/>
                          <w:jc w:val="right"/>
                          <w:rPr>
                            <w:rFonts w:ascii="Arial MT"/>
                            <w:sz w:val="10"/>
                          </w:rPr>
                        </w:pPr>
                        <w:r>
                          <w:rPr>
                            <w:rFonts w:ascii="Arial MT"/>
                            <w:spacing w:val="-2"/>
                            <w:w w:val="105"/>
                            <w:sz w:val="10"/>
                          </w:rPr>
                          <w:t>135,000,000,000.00</w:t>
                        </w:r>
                      </w:p>
                      <w:p>
                        <w:pPr>
                          <w:spacing w:before="5"/>
                          <w:ind w:left="0" w:right="7395" w:firstLine="0"/>
                          <w:jc w:val="right"/>
                          <w:rPr>
                            <w:rFonts w:ascii="Arial MT"/>
                            <w:sz w:val="10"/>
                          </w:rPr>
                        </w:pPr>
                        <w:r>
                          <w:rPr>
                            <w:rFonts w:ascii="Arial MT"/>
                            <w:spacing w:val="-2"/>
                            <w:w w:val="105"/>
                            <w:sz w:val="10"/>
                          </w:rPr>
                          <w:t>130,000,000,000.00</w:t>
                        </w:r>
                      </w:p>
                      <w:p>
                        <w:pPr>
                          <w:spacing w:before="2"/>
                          <w:ind w:left="0" w:right="7395" w:firstLine="0"/>
                          <w:jc w:val="right"/>
                          <w:rPr>
                            <w:rFonts w:ascii="Arial MT"/>
                            <w:sz w:val="10"/>
                          </w:rPr>
                        </w:pPr>
                        <w:r>
                          <w:rPr>
                            <w:rFonts w:ascii="Arial MT"/>
                            <w:spacing w:val="-2"/>
                            <w:w w:val="105"/>
                            <w:sz w:val="10"/>
                          </w:rPr>
                          <w:t>125,000,000,000.00</w:t>
                        </w:r>
                      </w:p>
                      <w:p>
                        <w:pPr>
                          <w:spacing w:before="5"/>
                          <w:ind w:left="0" w:right="7395" w:firstLine="0"/>
                          <w:jc w:val="right"/>
                          <w:rPr>
                            <w:rFonts w:ascii="Arial MT"/>
                            <w:sz w:val="10"/>
                          </w:rPr>
                        </w:pPr>
                        <w:r>
                          <w:rPr>
                            <w:rFonts w:ascii="Arial MT"/>
                            <w:spacing w:val="-2"/>
                            <w:w w:val="105"/>
                            <w:sz w:val="10"/>
                          </w:rPr>
                          <w:t>120,000,000,000.00</w:t>
                        </w:r>
                      </w:p>
                      <w:p>
                        <w:pPr>
                          <w:spacing w:before="3"/>
                          <w:ind w:left="0" w:right="7395" w:firstLine="0"/>
                          <w:jc w:val="right"/>
                          <w:rPr>
                            <w:rFonts w:ascii="Arial MT"/>
                            <w:sz w:val="10"/>
                          </w:rPr>
                        </w:pPr>
                        <w:r>
                          <w:rPr>
                            <w:rFonts w:ascii="Arial MT"/>
                            <w:spacing w:val="-2"/>
                            <w:w w:val="105"/>
                            <w:sz w:val="10"/>
                          </w:rPr>
                          <w:t>115,000,000,000.00</w:t>
                        </w:r>
                      </w:p>
                      <w:p>
                        <w:pPr>
                          <w:spacing w:before="5"/>
                          <w:ind w:left="0" w:right="7395" w:firstLine="0"/>
                          <w:jc w:val="right"/>
                          <w:rPr>
                            <w:rFonts w:ascii="Arial MT"/>
                            <w:sz w:val="10"/>
                          </w:rPr>
                        </w:pPr>
                        <w:r>
                          <w:rPr>
                            <w:rFonts w:ascii="Arial MT"/>
                            <w:spacing w:val="-2"/>
                            <w:w w:val="105"/>
                            <w:sz w:val="10"/>
                          </w:rPr>
                          <w:t>110,000,000,000.00</w:t>
                        </w:r>
                      </w:p>
                      <w:p>
                        <w:pPr>
                          <w:spacing w:before="5"/>
                          <w:ind w:left="0" w:right="7395" w:firstLine="0"/>
                          <w:jc w:val="right"/>
                          <w:rPr>
                            <w:rFonts w:ascii="Arial MT"/>
                            <w:sz w:val="10"/>
                          </w:rPr>
                        </w:pPr>
                        <w:r>
                          <w:rPr>
                            <w:rFonts w:ascii="Arial MT"/>
                            <w:spacing w:val="-2"/>
                            <w:w w:val="105"/>
                            <w:sz w:val="10"/>
                          </w:rPr>
                          <w:t>105,000,000,000.00</w:t>
                        </w:r>
                      </w:p>
                      <w:p>
                        <w:pPr>
                          <w:spacing w:before="3"/>
                          <w:ind w:left="0" w:right="7395" w:firstLine="0"/>
                          <w:jc w:val="right"/>
                          <w:rPr>
                            <w:rFonts w:ascii="Arial MT"/>
                            <w:sz w:val="10"/>
                          </w:rPr>
                        </w:pPr>
                        <w:r>
                          <w:rPr>
                            <w:rFonts w:ascii="Arial MT"/>
                            <w:spacing w:val="-2"/>
                            <w:w w:val="105"/>
                            <w:sz w:val="10"/>
                          </w:rPr>
                          <w:t>100,000,000,000.00</w:t>
                        </w:r>
                      </w:p>
                      <w:p>
                        <w:pPr>
                          <w:spacing w:before="5"/>
                          <w:ind w:left="0" w:right="7395" w:firstLine="0"/>
                          <w:jc w:val="right"/>
                          <w:rPr>
                            <w:rFonts w:ascii="Arial MT"/>
                            <w:sz w:val="10"/>
                          </w:rPr>
                        </w:pPr>
                        <w:r>
                          <w:rPr>
                            <w:rFonts w:ascii="Arial MT"/>
                            <w:spacing w:val="-2"/>
                            <w:w w:val="105"/>
                            <w:sz w:val="10"/>
                          </w:rPr>
                          <w:t>95,000,000,000.00</w:t>
                        </w:r>
                      </w:p>
                      <w:p>
                        <w:pPr>
                          <w:spacing w:before="2"/>
                          <w:ind w:left="0" w:right="7395" w:firstLine="0"/>
                          <w:jc w:val="right"/>
                          <w:rPr>
                            <w:rFonts w:ascii="Arial MT"/>
                            <w:sz w:val="10"/>
                          </w:rPr>
                        </w:pPr>
                        <w:r>
                          <w:rPr>
                            <w:rFonts w:ascii="Arial MT"/>
                            <w:spacing w:val="-2"/>
                            <w:w w:val="105"/>
                            <w:sz w:val="10"/>
                          </w:rPr>
                          <w:t>90,000,000,000.00</w:t>
                        </w:r>
                      </w:p>
                      <w:p>
                        <w:pPr>
                          <w:spacing w:before="5"/>
                          <w:ind w:left="0" w:right="7395" w:firstLine="0"/>
                          <w:jc w:val="right"/>
                          <w:rPr>
                            <w:rFonts w:ascii="Arial MT"/>
                            <w:sz w:val="10"/>
                          </w:rPr>
                        </w:pPr>
                        <w:r>
                          <w:rPr>
                            <w:rFonts w:ascii="Arial MT"/>
                            <w:spacing w:val="-2"/>
                            <w:w w:val="105"/>
                            <w:sz w:val="10"/>
                          </w:rPr>
                          <w:t>85,000,000,000.00</w:t>
                        </w:r>
                      </w:p>
                      <w:p>
                        <w:pPr>
                          <w:spacing w:before="5"/>
                          <w:ind w:left="0" w:right="7395" w:firstLine="0"/>
                          <w:jc w:val="right"/>
                          <w:rPr>
                            <w:rFonts w:ascii="Arial MT"/>
                            <w:sz w:val="10"/>
                          </w:rPr>
                        </w:pPr>
                        <w:r>
                          <w:rPr>
                            <w:rFonts w:ascii="Arial MT"/>
                            <w:spacing w:val="-2"/>
                            <w:w w:val="105"/>
                            <w:sz w:val="10"/>
                          </w:rPr>
                          <w:t>80,000,000,000.00</w:t>
                        </w:r>
                      </w:p>
                      <w:p>
                        <w:pPr>
                          <w:spacing w:before="3"/>
                          <w:ind w:left="0" w:right="7395" w:firstLine="0"/>
                          <w:jc w:val="right"/>
                          <w:rPr>
                            <w:rFonts w:ascii="Arial MT"/>
                            <w:sz w:val="10"/>
                          </w:rPr>
                        </w:pPr>
                        <w:r>
                          <w:rPr>
                            <w:rFonts w:ascii="Arial MT"/>
                            <w:spacing w:val="-2"/>
                            <w:w w:val="105"/>
                            <w:sz w:val="10"/>
                          </w:rPr>
                          <w:t>75,000,000,000.00</w:t>
                        </w:r>
                      </w:p>
                      <w:p>
                        <w:pPr>
                          <w:spacing w:before="5"/>
                          <w:ind w:left="0" w:right="7395" w:firstLine="0"/>
                          <w:jc w:val="right"/>
                          <w:rPr>
                            <w:rFonts w:ascii="Arial MT"/>
                            <w:sz w:val="10"/>
                          </w:rPr>
                        </w:pPr>
                        <w:r>
                          <w:rPr>
                            <w:rFonts w:ascii="Arial MT"/>
                            <w:spacing w:val="-2"/>
                            <w:w w:val="105"/>
                            <w:sz w:val="10"/>
                          </w:rPr>
                          <w:t>70,000,000,000.00</w:t>
                        </w:r>
                      </w:p>
                      <w:p>
                        <w:pPr>
                          <w:spacing w:before="2"/>
                          <w:ind w:left="0" w:right="7395" w:firstLine="0"/>
                          <w:jc w:val="right"/>
                          <w:rPr>
                            <w:rFonts w:ascii="Arial MT"/>
                            <w:sz w:val="10"/>
                          </w:rPr>
                        </w:pPr>
                        <w:r>
                          <w:rPr>
                            <w:rFonts w:ascii="Arial MT"/>
                            <w:spacing w:val="-2"/>
                            <w:w w:val="105"/>
                            <w:sz w:val="10"/>
                          </w:rPr>
                          <w:t>65,000,000,000.00</w:t>
                        </w:r>
                      </w:p>
                      <w:p>
                        <w:pPr>
                          <w:spacing w:before="5"/>
                          <w:ind w:left="0" w:right="7395" w:firstLine="0"/>
                          <w:jc w:val="right"/>
                          <w:rPr>
                            <w:rFonts w:ascii="Arial MT"/>
                            <w:sz w:val="10"/>
                          </w:rPr>
                        </w:pPr>
                        <w:r>
                          <w:rPr>
                            <w:rFonts w:ascii="Arial MT"/>
                            <w:spacing w:val="-2"/>
                            <w:w w:val="105"/>
                            <w:sz w:val="10"/>
                          </w:rPr>
                          <w:t>60,000,000,000.00</w:t>
                        </w:r>
                      </w:p>
                      <w:p>
                        <w:pPr>
                          <w:spacing w:before="5"/>
                          <w:ind w:left="0" w:right="7395" w:firstLine="0"/>
                          <w:jc w:val="right"/>
                          <w:rPr>
                            <w:rFonts w:ascii="Arial MT"/>
                            <w:sz w:val="10"/>
                          </w:rPr>
                        </w:pPr>
                        <w:r>
                          <w:rPr>
                            <w:rFonts w:ascii="Arial MT"/>
                            <w:spacing w:val="-2"/>
                            <w:w w:val="105"/>
                            <w:sz w:val="10"/>
                          </w:rPr>
                          <w:t>55,000,000,000.00</w:t>
                        </w:r>
                      </w:p>
                      <w:p>
                        <w:pPr>
                          <w:spacing w:before="3"/>
                          <w:ind w:left="0" w:right="7395" w:firstLine="0"/>
                          <w:jc w:val="right"/>
                          <w:rPr>
                            <w:rFonts w:ascii="Arial MT"/>
                            <w:sz w:val="10"/>
                          </w:rPr>
                        </w:pPr>
                        <w:r>
                          <w:rPr>
                            <w:rFonts w:ascii="Arial MT"/>
                            <w:spacing w:val="-2"/>
                            <w:w w:val="105"/>
                            <w:sz w:val="10"/>
                          </w:rPr>
                          <w:t>50,000,000,000.00</w:t>
                        </w:r>
                      </w:p>
                      <w:p>
                        <w:pPr>
                          <w:spacing w:before="5"/>
                          <w:ind w:left="0" w:right="7395" w:firstLine="0"/>
                          <w:jc w:val="right"/>
                          <w:rPr>
                            <w:rFonts w:ascii="Arial MT"/>
                            <w:sz w:val="10"/>
                          </w:rPr>
                        </w:pPr>
                        <w:r>
                          <w:rPr>
                            <w:rFonts w:ascii="Arial MT"/>
                            <w:spacing w:val="-2"/>
                            <w:w w:val="105"/>
                            <w:sz w:val="10"/>
                          </w:rPr>
                          <w:t>45,000,000,000.00</w:t>
                        </w:r>
                      </w:p>
                      <w:p>
                        <w:pPr>
                          <w:spacing w:before="3"/>
                          <w:ind w:left="0" w:right="7395" w:firstLine="0"/>
                          <w:jc w:val="right"/>
                          <w:rPr>
                            <w:rFonts w:ascii="Arial MT"/>
                            <w:sz w:val="10"/>
                          </w:rPr>
                        </w:pPr>
                        <w:r>
                          <w:rPr>
                            <w:rFonts w:ascii="Arial MT"/>
                            <w:spacing w:val="-2"/>
                            <w:w w:val="105"/>
                            <w:sz w:val="10"/>
                          </w:rPr>
                          <w:t>40,000,000,000.00</w:t>
                        </w:r>
                      </w:p>
                      <w:p>
                        <w:pPr>
                          <w:spacing w:before="5"/>
                          <w:ind w:left="0" w:right="7395" w:firstLine="0"/>
                          <w:jc w:val="right"/>
                          <w:rPr>
                            <w:rFonts w:ascii="Arial MT"/>
                            <w:sz w:val="10"/>
                          </w:rPr>
                        </w:pPr>
                        <w:r>
                          <w:rPr>
                            <w:rFonts w:ascii="Arial MT"/>
                            <w:spacing w:val="-2"/>
                            <w:w w:val="105"/>
                            <w:sz w:val="10"/>
                          </w:rPr>
                          <w:t>35,000,000,000.00</w:t>
                        </w:r>
                      </w:p>
                      <w:p>
                        <w:pPr>
                          <w:spacing w:before="5"/>
                          <w:ind w:left="0" w:right="7395" w:firstLine="0"/>
                          <w:jc w:val="right"/>
                          <w:rPr>
                            <w:rFonts w:ascii="Arial MT"/>
                            <w:sz w:val="10"/>
                          </w:rPr>
                        </w:pPr>
                        <w:r>
                          <w:rPr>
                            <w:rFonts w:ascii="Arial MT"/>
                            <w:spacing w:val="-2"/>
                            <w:w w:val="105"/>
                            <w:sz w:val="10"/>
                          </w:rPr>
                          <w:t>30,000,000,000.00</w:t>
                        </w:r>
                      </w:p>
                      <w:p>
                        <w:pPr>
                          <w:spacing w:before="2"/>
                          <w:ind w:left="0" w:right="7395" w:firstLine="0"/>
                          <w:jc w:val="right"/>
                          <w:rPr>
                            <w:rFonts w:ascii="Arial MT"/>
                            <w:sz w:val="10"/>
                          </w:rPr>
                        </w:pPr>
                        <w:r>
                          <w:rPr>
                            <w:rFonts w:ascii="Arial MT"/>
                            <w:spacing w:val="-2"/>
                            <w:w w:val="105"/>
                            <w:sz w:val="10"/>
                          </w:rPr>
                          <w:t>25,000,000,000.00</w:t>
                        </w:r>
                      </w:p>
                      <w:p>
                        <w:pPr>
                          <w:spacing w:before="5"/>
                          <w:ind w:left="0" w:right="7395" w:firstLine="0"/>
                          <w:jc w:val="right"/>
                          <w:rPr>
                            <w:rFonts w:ascii="Arial MT"/>
                            <w:sz w:val="10"/>
                          </w:rPr>
                        </w:pPr>
                        <w:r>
                          <w:rPr>
                            <w:rFonts w:ascii="Arial MT"/>
                            <w:spacing w:val="-2"/>
                            <w:w w:val="105"/>
                            <w:sz w:val="10"/>
                          </w:rPr>
                          <w:t>20,000,000,000.00</w:t>
                        </w:r>
                      </w:p>
                      <w:p>
                        <w:pPr>
                          <w:spacing w:before="3"/>
                          <w:ind w:left="0" w:right="7395" w:firstLine="0"/>
                          <w:jc w:val="right"/>
                          <w:rPr>
                            <w:rFonts w:ascii="Arial MT"/>
                            <w:sz w:val="10"/>
                          </w:rPr>
                        </w:pPr>
                        <w:r>
                          <w:rPr>
                            <w:rFonts w:ascii="Arial MT"/>
                            <w:spacing w:val="-2"/>
                            <w:w w:val="105"/>
                            <w:sz w:val="10"/>
                          </w:rPr>
                          <w:t>15,000,000,000.00</w:t>
                        </w:r>
                      </w:p>
                      <w:p>
                        <w:pPr>
                          <w:spacing w:before="5"/>
                          <w:ind w:left="0" w:right="7395" w:firstLine="0"/>
                          <w:jc w:val="right"/>
                          <w:rPr>
                            <w:rFonts w:ascii="Arial MT"/>
                            <w:sz w:val="10"/>
                          </w:rPr>
                        </w:pPr>
                        <w:r>
                          <w:rPr>
                            <w:rFonts w:ascii="Arial MT"/>
                            <w:spacing w:val="-2"/>
                            <w:w w:val="105"/>
                            <w:sz w:val="10"/>
                          </w:rPr>
                          <w:t>10,000,000,000.00</w:t>
                        </w:r>
                      </w:p>
                      <w:p>
                        <w:pPr>
                          <w:spacing w:before="3"/>
                          <w:ind w:left="0" w:right="7395" w:firstLine="0"/>
                          <w:jc w:val="right"/>
                          <w:rPr>
                            <w:rFonts w:ascii="Arial MT"/>
                            <w:sz w:val="10"/>
                          </w:rPr>
                        </w:pPr>
                        <w:r>
                          <w:rPr>
                            <w:rFonts w:ascii="Arial MT"/>
                            <w:spacing w:val="-2"/>
                            <w:w w:val="105"/>
                            <w:sz w:val="10"/>
                          </w:rPr>
                          <w:t>5,000,000,000.00</w:t>
                        </w:r>
                      </w:p>
                      <w:p>
                        <w:pPr>
                          <w:spacing w:line="96" w:lineRule="exact" w:before="5"/>
                          <w:ind w:left="0" w:right="7395" w:firstLine="0"/>
                          <w:jc w:val="right"/>
                          <w:rPr>
                            <w:rFonts w:ascii="Arial MT"/>
                            <w:sz w:val="10"/>
                          </w:rPr>
                        </w:pPr>
                        <w:r>
                          <w:rPr>
                            <w:rFonts w:ascii="Arial MT"/>
                            <w:spacing w:val="-4"/>
                            <w:w w:val="105"/>
                            <w:sz w:val="10"/>
                          </w:rPr>
                          <w:t>0.00</w:t>
                        </w:r>
                      </w:p>
                      <w:p>
                        <w:pPr>
                          <w:tabs>
                            <w:tab w:pos="3302" w:val="left" w:leader="none"/>
                            <w:tab w:pos="4763" w:val="left" w:leader="none"/>
                            <w:tab w:pos="6225" w:val="left" w:leader="none"/>
                            <w:tab w:pos="7687" w:val="left" w:leader="none"/>
                          </w:tabs>
                          <w:spacing w:line="131" w:lineRule="exact" w:before="0"/>
                          <w:ind w:left="1843" w:right="0" w:firstLine="0"/>
                          <w:jc w:val="left"/>
                          <w:rPr>
                            <w:rFonts w:ascii="Arial MT"/>
                            <w:sz w:val="13"/>
                          </w:rPr>
                        </w:pPr>
                        <w:r>
                          <w:rPr>
                            <w:rFonts w:ascii="Arial MT"/>
                            <w:spacing w:val="-4"/>
                            <w:w w:val="105"/>
                            <w:sz w:val="13"/>
                          </w:rPr>
                          <w:t>2020</w:t>
                        </w:r>
                        <w:r>
                          <w:rPr>
                            <w:rFonts w:ascii="Arial MT"/>
                            <w:sz w:val="13"/>
                          </w:rPr>
                          <w:tab/>
                        </w:r>
                        <w:r>
                          <w:rPr>
                            <w:rFonts w:ascii="Arial MT"/>
                            <w:spacing w:val="-4"/>
                            <w:w w:val="105"/>
                            <w:sz w:val="13"/>
                          </w:rPr>
                          <w:t>2021</w:t>
                        </w:r>
                        <w:r>
                          <w:rPr>
                            <w:rFonts w:ascii="Arial MT"/>
                            <w:sz w:val="13"/>
                          </w:rPr>
                          <w:tab/>
                        </w:r>
                        <w:r>
                          <w:rPr>
                            <w:rFonts w:ascii="Arial MT"/>
                            <w:spacing w:val="-4"/>
                            <w:w w:val="105"/>
                            <w:sz w:val="13"/>
                          </w:rPr>
                          <w:t>2022</w:t>
                        </w:r>
                        <w:r>
                          <w:rPr>
                            <w:rFonts w:ascii="Arial MT"/>
                            <w:sz w:val="13"/>
                          </w:rPr>
                          <w:tab/>
                        </w:r>
                        <w:r>
                          <w:rPr>
                            <w:rFonts w:ascii="Arial MT"/>
                            <w:spacing w:val="-4"/>
                            <w:w w:val="105"/>
                            <w:sz w:val="13"/>
                          </w:rPr>
                          <w:t>2023</w:t>
                        </w:r>
                        <w:r>
                          <w:rPr>
                            <w:rFonts w:ascii="Arial MT"/>
                            <w:sz w:val="13"/>
                          </w:rPr>
                          <w:tab/>
                        </w:r>
                        <w:r>
                          <w:rPr>
                            <w:rFonts w:ascii="Arial MT"/>
                            <w:spacing w:val="-4"/>
                            <w:w w:val="105"/>
                            <w:sz w:val="13"/>
                          </w:rPr>
                          <w:t>2024</w:t>
                        </w:r>
                      </w:p>
                      <w:p>
                        <w:pPr>
                          <w:tabs>
                            <w:tab w:pos="1396" w:val="left" w:leader="none"/>
                            <w:tab w:pos="2858" w:val="left" w:leader="none"/>
                            <w:tab w:pos="4319" w:val="left" w:leader="none"/>
                            <w:tab w:pos="5781" w:val="left" w:leader="none"/>
                            <w:tab w:pos="7243" w:val="left" w:leader="none"/>
                          </w:tabs>
                          <w:spacing w:before="49"/>
                          <w:ind w:left="141" w:right="0" w:firstLine="0"/>
                          <w:jc w:val="left"/>
                          <w:rPr>
                            <w:rFonts w:ascii="Arial MT"/>
                            <w:sz w:val="13"/>
                          </w:rPr>
                        </w:pPr>
                        <w:r>
                          <w:rPr>
                            <w:rFonts w:ascii="Arial MT"/>
                            <w:w w:val="105"/>
                            <w:sz w:val="13"/>
                          </w:rPr>
                          <w:t>PIB</w:t>
                        </w:r>
                        <w:r>
                          <w:rPr>
                            <w:rFonts w:ascii="Arial MT"/>
                            <w:spacing w:val="-8"/>
                            <w:w w:val="105"/>
                            <w:sz w:val="13"/>
                          </w:rPr>
                          <w:t> </w:t>
                        </w:r>
                        <w:r>
                          <w:rPr>
                            <w:rFonts w:ascii="Arial MT"/>
                            <w:spacing w:val="-2"/>
                            <w:w w:val="105"/>
                            <w:sz w:val="13"/>
                          </w:rPr>
                          <w:t>ESTATAL</w:t>
                        </w:r>
                        <w:r>
                          <w:rPr>
                            <w:rFonts w:ascii="Arial MT"/>
                            <w:sz w:val="13"/>
                          </w:rPr>
                          <w:tab/>
                        </w:r>
                        <w:r>
                          <w:rPr>
                            <w:rFonts w:ascii="Arial MT"/>
                            <w:spacing w:val="-2"/>
                            <w:w w:val="105"/>
                            <w:sz w:val="13"/>
                          </w:rPr>
                          <w:t>142,605,244,000.00</w:t>
                        </w:r>
                        <w:r>
                          <w:rPr>
                            <w:rFonts w:ascii="Arial MT"/>
                            <w:sz w:val="13"/>
                          </w:rPr>
                          <w:tab/>
                        </w:r>
                        <w:r>
                          <w:rPr>
                            <w:rFonts w:ascii="Arial MT"/>
                            <w:spacing w:val="-2"/>
                            <w:w w:val="105"/>
                            <w:sz w:val="13"/>
                          </w:rPr>
                          <w:t>155,968,659,000.00</w:t>
                        </w:r>
                        <w:r>
                          <w:rPr>
                            <w:rFonts w:ascii="Arial MT"/>
                            <w:sz w:val="13"/>
                          </w:rPr>
                          <w:tab/>
                        </w:r>
                        <w:r>
                          <w:rPr>
                            <w:rFonts w:ascii="Arial MT"/>
                            <w:spacing w:val="-2"/>
                            <w:w w:val="105"/>
                            <w:sz w:val="13"/>
                          </w:rPr>
                          <w:t>162,583,920,000.00</w:t>
                        </w:r>
                        <w:r>
                          <w:rPr>
                            <w:rFonts w:ascii="Arial MT"/>
                            <w:sz w:val="13"/>
                          </w:rPr>
                          <w:tab/>
                        </w:r>
                        <w:r>
                          <w:rPr>
                            <w:rFonts w:ascii="Arial MT"/>
                            <w:spacing w:val="-2"/>
                            <w:w w:val="105"/>
                            <w:sz w:val="13"/>
                          </w:rPr>
                          <w:t>162,750,269,000.00</w:t>
                        </w:r>
                        <w:r>
                          <w:rPr>
                            <w:rFonts w:ascii="Arial MT"/>
                            <w:sz w:val="13"/>
                          </w:rPr>
                          <w:tab/>
                        </w:r>
                        <w:r>
                          <w:rPr>
                            <w:rFonts w:ascii="Arial MT"/>
                            <w:spacing w:val="-2"/>
                            <w:w w:val="105"/>
                            <w:sz w:val="13"/>
                          </w:rPr>
                          <w:t>164,703,272,228.00</w:t>
                        </w:r>
                      </w:p>
                      <w:p>
                        <w:pPr>
                          <w:tabs>
                            <w:tab w:pos="1471" w:val="left" w:leader="none"/>
                            <w:tab w:pos="2932" w:val="left" w:leader="none"/>
                            <w:tab w:pos="4394" w:val="left" w:leader="none"/>
                            <w:tab w:pos="5855" w:val="left" w:leader="none"/>
                            <w:tab w:pos="7317" w:val="left" w:leader="none"/>
                          </w:tabs>
                          <w:spacing w:before="57"/>
                          <w:ind w:left="141" w:right="0" w:firstLine="0"/>
                          <w:jc w:val="left"/>
                          <w:rPr>
                            <w:rFonts w:ascii="Arial MT" w:hAnsi="Arial MT"/>
                            <w:sz w:val="13"/>
                          </w:rPr>
                        </w:pPr>
                        <w:r>
                          <w:rPr>
                            <w:rFonts w:ascii="Arial MT" w:hAnsi="Arial MT"/>
                            <w:sz w:val="13"/>
                          </w:rPr>
                          <w:t>DEUDA</w:t>
                        </w:r>
                        <w:r>
                          <w:rPr>
                            <w:rFonts w:ascii="Arial MT" w:hAnsi="Arial MT"/>
                            <w:spacing w:val="10"/>
                            <w:sz w:val="13"/>
                          </w:rPr>
                          <w:t> </w:t>
                        </w:r>
                        <w:r>
                          <w:rPr>
                            <w:rFonts w:ascii="Arial MT" w:hAnsi="Arial MT"/>
                            <w:spacing w:val="-2"/>
                            <w:sz w:val="13"/>
                          </w:rPr>
                          <w:t>PÚBLICA</w:t>
                        </w:r>
                        <w:r>
                          <w:rPr>
                            <w:rFonts w:ascii="Arial MT" w:hAnsi="Arial MT"/>
                            <w:sz w:val="13"/>
                          </w:rPr>
                          <w:tab/>
                        </w:r>
                        <w:r>
                          <w:rPr>
                            <w:rFonts w:ascii="Arial MT" w:hAnsi="Arial MT"/>
                            <w:spacing w:val="-2"/>
                            <w:sz w:val="13"/>
                          </w:rPr>
                          <w:t>5,890,756,744.08</w:t>
                        </w:r>
                        <w:r>
                          <w:rPr>
                            <w:rFonts w:ascii="Arial MT" w:hAnsi="Arial MT"/>
                            <w:sz w:val="13"/>
                          </w:rPr>
                          <w:tab/>
                        </w:r>
                        <w:r>
                          <w:rPr>
                            <w:rFonts w:ascii="Arial MT" w:hAnsi="Arial MT"/>
                            <w:spacing w:val="-2"/>
                            <w:sz w:val="13"/>
                          </w:rPr>
                          <w:t>5,870,079,977.31</w:t>
                        </w:r>
                        <w:r>
                          <w:rPr>
                            <w:rFonts w:ascii="Arial MT" w:hAnsi="Arial MT"/>
                            <w:sz w:val="13"/>
                          </w:rPr>
                          <w:tab/>
                        </w:r>
                        <w:r>
                          <w:rPr>
                            <w:rFonts w:ascii="Arial MT" w:hAnsi="Arial MT"/>
                            <w:spacing w:val="-2"/>
                            <w:sz w:val="13"/>
                          </w:rPr>
                          <w:t>5,645,550,056.61</w:t>
                        </w:r>
                        <w:r>
                          <w:rPr>
                            <w:rFonts w:ascii="Arial MT" w:hAnsi="Arial MT"/>
                            <w:sz w:val="13"/>
                          </w:rPr>
                          <w:tab/>
                        </w:r>
                        <w:r>
                          <w:rPr>
                            <w:rFonts w:ascii="Arial MT" w:hAnsi="Arial MT"/>
                            <w:spacing w:val="-2"/>
                            <w:sz w:val="13"/>
                          </w:rPr>
                          <w:t>5,549,614,818.33</w:t>
                        </w:r>
                        <w:r>
                          <w:rPr>
                            <w:rFonts w:ascii="Arial MT" w:hAnsi="Arial MT"/>
                            <w:sz w:val="13"/>
                          </w:rPr>
                          <w:tab/>
                        </w:r>
                        <w:r>
                          <w:rPr>
                            <w:rFonts w:ascii="Arial MT" w:hAnsi="Arial MT"/>
                            <w:spacing w:val="-2"/>
                            <w:sz w:val="13"/>
                          </w:rPr>
                          <w:t>5,403,974,812.05</w:t>
                        </w:r>
                      </w:p>
                      <w:p>
                        <w:pPr>
                          <w:tabs>
                            <w:tab w:pos="1802" w:val="left" w:leader="none"/>
                            <w:tab w:pos="3261" w:val="left" w:leader="none"/>
                            <w:tab w:pos="4723" w:val="left" w:leader="none"/>
                            <w:tab w:pos="6184" w:val="left" w:leader="none"/>
                            <w:tab w:pos="7646" w:val="left" w:leader="none"/>
                          </w:tabs>
                          <w:spacing w:before="57"/>
                          <w:ind w:left="141" w:right="0" w:firstLine="0"/>
                          <w:jc w:val="left"/>
                          <w:rPr>
                            <w:rFonts w:ascii="Arial MT"/>
                            <w:sz w:val="13"/>
                          </w:rPr>
                        </w:pPr>
                        <w:r>
                          <w:rPr>
                            <w:rFonts w:ascii="Arial MT"/>
                            <w:spacing w:val="-10"/>
                            <w:w w:val="105"/>
                            <w:sz w:val="13"/>
                          </w:rPr>
                          <w:t>%</w:t>
                        </w:r>
                        <w:r>
                          <w:rPr>
                            <w:rFonts w:ascii="Arial MT"/>
                            <w:sz w:val="13"/>
                          </w:rPr>
                          <w:tab/>
                        </w:r>
                        <w:r>
                          <w:rPr>
                            <w:rFonts w:ascii="Arial MT"/>
                            <w:spacing w:val="-2"/>
                            <w:w w:val="105"/>
                            <w:sz w:val="13"/>
                          </w:rPr>
                          <w:t>4.13%</w:t>
                        </w:r>
                        <w:r>
                          <w:rPr>
                            <w:rFonts w:ascii="Arial MT"/>
                            <w:sz w:val="13"/>
                          </w:rPr>
                          <w:tab/>
                        </w:r>
                        <w:r>
                          <w:rPr>
                            <w:rFonts w:ascii="Arial MT"/>
                            <w:spacing w:val="-2"/>
                            <w:w w:val="105"/>
                            <w:sz w:val="13"/>
                          </w:rPr>
                          <w:t>3.76%</w:t>
                        </w:r>
                        <w:r>
                          <w:rPr>
                            <w:rFonts w:ascii="Arial MT"/>
                            <w:sz w:val="13"/>
                          </w:rPr>
                          <w:tab/>
                        </w:r>
                        <w:r>
                          <w:rPr>
                            <w:rFonts w:ascii="Arial MT"/>
                            <w:spacing w:val="-4"/>
                            <w:w w:val="105"/>
                            <w:sz w:val="13"/>
                          </w:rPr>
                          <w:t>3.47%</w:t>
                        </w:r>
                        <w:r>
                          <w:rPr>
                            <w:rFonts w:ascii="Arial MT"/>
                            <w:sz w:val="13"/>
                          </w:rPr>
                          <w:tab/>
                        </w:r>
                        <w:r>
                          <w:rPr>
                            <w:rFonts w:ascii="Arial MT"/>
                            <w:spacing w:val="-2"/>
                            <w:w w:val="105"/>
                            <w:sz w:val="13"/>
                          </w:rPr>
                          <w:t>3.41%</w:t>
                        </w:r>
                        <w:r>
                          <w:rPr>
                            <w:rFonts w:ascii="Arial MT"/>
                            <w:sz w:val="13"/>
                          </w:rPr>
                          <w:tab/>
                        </w:r>
                        <w:r>
                          <w:rPr>
                            <w:rFonts w:ascii="Arial MT"/>
                            <w:spacing w:val="-2"/>
                            <w:w w:val="105"/>
                            <w:sz w:val="13"/>
                          </w:rPr>
                          <w:t>3.28%</w:t>
                        </w:r>
                      </w:p>
                    </w:txbxContent>
                  </v:textbox>
                  <w10:wrap type="none"/>
                </v:shape>
                <w10:wrap type="topAndBottom"/>
              </v:group>
            </w:pict>
          </mc:Fallback>
        </mc:AlternateContent>
      </w:r>
    </w:p>
    <w:p>
      <w:pPr>
        <w:pStyle w:val="BodyText"/>
      </w:pPr>
    </w:p>
    <w:p>
      <w:pPr>
        <w:pStyle w:val="BodyText"/>
      </w:pPr>
    </w:p>
    <w:p>
      <w:pPr>
        <w:pStyle w:val="BodyText"/>
        <w:spacing w:before="63"/>
      </w:pPr>
    </w:p>
    <w:p>
      <w:pPr>
        <w:pStyle w:val="BodyText"/>
        <w:spacing w:line="364" w:lineRule="auto"/>
        <w:ind w:left="907" w:right="533" w:firstLine="708"/>
        <w:jc w:val="both"/>
      </w:pPr>
      <w:r>
        <w:rPr>
          <w:w w:val="90"/>
        </w:rPr>
        <w:t>De</w:t>
      </w:r>
      <w:r>
        <w:rPr>
          <w:spacing w:val="-7"/>
          <w:w w:val="90"/>
        </w:rPr>
        <w:t> </w:t>
      </w:r>
      <w:r>
        <w:rPr>
          <w:w w:val="90"/>
        </w:rPr>
        <w:t>acuerdo</w:t>
      </w:r>
      <w:r>
        <w:rPr>
          <w:spacing w:val="-9"/>
          <w:w w:val="90"/>
        </w:rPr>
        <w:t> </w:t>
      </w:r>
      <w:r>
        <w:rPr>
          <w:w w:val="90"/>
        </w:rPr>
        <w:t>con</w:t>
      </w:r>
      <w:r>
        <w:rPr>
          <w:spacing w:val="-8"/>
          <w:w w:val="90"/>
        </w:rPr>
        <w:t> </w:t>
      </w:r>
      <w:r>
        <w:rPr>
          <w:w w:val="90"/>
        </w:rPr>
        <w:t>el</w:t>
      </w:r>
      <w:r>
        <w:rPr>
          <w:spacing w:val="-8"/>
          <w:w w:val="90"/>
        </w:rPr>
        <w:t> </w:t>
      </w:r>
      <w:r>
        <w:rPr>
          <w:w w:val="90"/>
        </w:rPr>
        <w:t>gráfico</w:t>
      </w:r>
      <w:r>
        <w:rPr>
          <w:spacing w:val="-9"/>
          <w:w w:val="90"/>
        </w:rPr>
        <w:t> </w:t>
      </w:r>
      <w:r>
        <w:rPr>
          <w:w w:val="90"/>
        </w:rPr>
        <w:t>y</w:t>
      </w:r>
      <w:r>
        <w:rPr>
          <w:spacing w:val="-8"/>
          <w:w w:val="90"/>
        </w:rPr>
        <w:t> </w:t>
      </w:r>
      <w:r>
        <w:rPr>
          <w:w w:val="90"/>
        </w:rPr>
        <w:t>en</w:t>
      </w:r>
      <w:r>
        <w:rPr>
          <w:spacing w:val="-7"/>
          <w:w w:val="90"/>
        </w:rPr>
        <w:t> </w:t>
      </w:r>
      <w:r>
        <w:rPr>
          <w:w w:val="90"/>
        </w:rPr>
        <w:t>base</w:t>
      </w:r>
      <w:r>
        <w:rPr>
          <w:spacing w:val="-9"/>
          <w:w w:val="90"/>
        </w:rPr>
        <w:t> </w:t>
      </w:r>
      <w:r>
        <w:rPr>
          <w:w w:val="90"/>
        </w:rPr>
        <w:t>a</w:t>
      </w:r>
      <w:r>
        <w:rPr>
          <w:spacing w:val="-7"/>
          <w:w w:val="90"/>
        </w:rPr>
        <w:t> </w:t>
      </w:r>
      <w:r>
        <w:rPr>
          <w:w w:val="90"/>
        </w:rPr>
        <w:t>los</w:t>
      </w:r>
      <w:r>
        <w:rPr>
          <w:spacing w:val="-8"/>
          <w:w w:val="90"/>
        </w:rPr>
        <w:t> </w:t>
      </w:r>
      <w:r>
        <w:rPr>
          <w:w w:val="90"/>
        </w:rPr>
        <w:t>datos</w:t>
      </w:r>
      <w:r>
        <w:rPr>
          <w:spacing w:val="-8"/>
          <w:w w:val="90"/>
        </w:rPr>
        <w:t> </w:t>
      </w:r>
      <w:r>
        <w:rPr>
          <w:w w:val="90"/>
        </w:rPr>
        <w:t>de</w:t>
      </w:r>
      <w:r>
        <w:rPr>
          <w:spacing w:val="-8"/>
          <w:w w:val="90"/>
        </w:rPr>
        <w:t> </w:t>
      </w:r>
      <w:r>
        <w:rPr>
          <w:w w:val="90"/>
        </w:rPr>
        <w:t>la</w:t>
      </w:r>
      <w:r>
        <w:rPr>
          <w:spacing w:val="-9"/>
          <w:w w:val="90"/>
        </w:rPr>
        <w:t> </w:t>
      </w:r>
      <w:r>
        <w:rPr>
          <w:w w:val="90"/>
        </w:rPr>
        <w:t>tabla,</w:t>
      </w:r>
      <w:r>
        <w:rPr>
          <w:spacing w:val="-8"/>
          <w:w w:val="90"/>
        </w:rPr>
        <w:t> </w:t>
      </w:r>
      <w:r>
        <w:rPr>
          <w:w w:val="90"/>
        </w:rPr>
        <w:t>se</w:t>
      </w:r>
      <w:r>
        <w:rPr>
          <w:spacing w:val="-9"/>
          <w:w w:val="90"/>
        </w:rPr>
        <w:t> </w:t>
      </w:r>
      <w:r>
        <w:rPr>
          <w:w w:val="90"/>
        </w:rPr>
        <w:t>muestra</w:t>
      </w:r>
      <w:r>
        <w:rPr>
          <w:spacing w:val="-7"/>
          <w:w w:val="90"/>
        </w:rPr>
        <w:t> </w:t>
      </w:r>
      <w:r>
        <w:rPr>
          <w:w w:val="90"/>
        </w:rPr>
        <w:t>que</w:t>
      </w:r>
      <w:r>
        <w:rPr>
          <w:spacing w:val="-9"/>
          <w:w w:val="90"/>
        </w:rPr>
        <w:t> </w:t>
      </w:r>
      <w:r>
        <w:rPr>
          <w:w w:val="90"/>
        </w:rPr>
        <w:t>el</w:t>
      </w:r>
      <w:r>
        <w:rPr>
          <w:spacing w:val="-8"/>
          <w:w w:val="90"/>
        </w:rPr>
        <w:t> </w:t>
      </w:r>
      <w:r>
        <w:rPr>
          <w:w w:val="90"/>
        </w:rPr>
        <w:t>saldo</w:t>
      </w:r>
      <w:r>
        <w:rPr>
          <w:spacing w:val="-9"/>
          <w:w w:val="90"/>
        </w:rPr>
        <w:t> </w:t>
      </w:r>
      <w:r>
        <w:rPr>
          <w:w w:val="90"/>
        </w:rPr>
        <w:t>de</w:t>
      </w:r>
      <w:r>
        <w:rPr>
          <w:spacing w:val="-8"/>
          <w:w w:val="90"/>
        </w:rPr>
        <w:t> </w:t>
      </w:r>
      <w:r>
        <w:rPr>
          <w:w w:val="90"/>
        </w:rPr>
        <w:t>la</w:t>
      </w:r>
      <w:r>
        <w:rPr>
          <w:spacing w:val="-9"/>
          <w:w w:val="90"/>
        </w:rPr>
        <w:t> </w:t>
      </w:r>
      <w:r>
        <w:rPr>
          <w:w w:val="90"/>
        </w:rPr>
        <w:t>deuda </w:t>
      </w:r>
      <w:r>
        <w:rPr>
          <w:w w:val="85"/>
        </w:rPr>
        <w:t>derivado</w:t>
      </w:r>
      <w:r>
        <w:rPr>
          <w:spacing w:val="-6"/>
          <w:w w:val="85"/>
        </w:rPr>
        <w:t> </w:t>
      </w:r>
      <w:r>
        <w:rPr>
          <w:w w:val="85"/>
        </w:rPr>
        <w:t>del</w:t>
      </w:r>
      <w:r>
        <w:rPr>
          <w:spacing w:val="-5"/>
          <w:w w:val="85"/>
        </w:rPr>
        <w:t> </w:t>
      </w:r>
      <w:r>
        <w:rPr>
          <w:w w:val="85"/>
        </w:rPr>
        <w:t>proceso</w:t>
      </w:r>
      <w:r>
        <w:rPr>
          <w:spacing w:val="-6"/>
          <w:w w:val="85"/>
        </w:rPr>
        <w:t> </w:t>
      </w:r>
      <w:r>
        <w:rPr>
          <w:w w:val="85"/>
        </w:rPr>
        <w:t>de</w:t>
      </w:r>
      <w:r>
        <w:rPr>
          <w:spacing w:val="-5"/>
          <w:w w:val="85"/>
        </w:rPr>
        <w:t> </w:t>
      </w:r>
      <w:r>
        <w:rPr>
          <w:w w:val="85"/>
        </w:rPr>
        <w:t>reestructuración</w:t>
      </w:r>
      <w:r>
        <w:rPr>
          <w:spacing w:val="-6"/>
          <w:w w:val="85"/>
        </w:rPr>
        <w:t> </w:t>
      </w:r>
      <w:r>
        <w:rPr>
          <w:w w:val="85"/>
        </w:rPr>
        <w:t>y/o</w:t>
      </w:r>
      <w:r>
        <w:rPr>
          <w:spacing w:val="-5"/>
          <w:w w:val="85"/>
        </w:rPr>
        <w:t> </w:t>
      </w:r>
      <w:r>
        <w:rPr>
          <w:w w:val="85"/>
        </w:rPr>
        <w:t>refinanciamiento</w:t>
      </w:r>
      <w:r>
        <w:rPr>
          <w:spacing w:val="-6"/>
          <w:w w:val="85"/>
        </w:rPr>
        <w:t> </w:t>
      </w:r>
      <w:r>
        <w:rPr>
          <w:w w:val="85"/>
        </w:rPr>
        <w:t>autorizado</w:t>
      </w:r>
      <w:r>
        <w:rPr>
          <w:spacing w:val="-5"/>
          <w:w w:val="85"/>
        </w:rPr>
        <w:t> </w:t>
      </w:r>
      <w:r>
        <w:rPr>
          <w:w w:val="85"/>
        </w:rPr>
        <w:t>en</w:t>
      </w:r>
      <w:r>
        <w:rPr>
          <w:spacing w:val="-6"/>
          <w:w w:val="85"/>
        </w:rPr>
        <w:t> </w:t>
      </w:r>
      <w:r>
        <w:rPr>
          <w:w w:val="85"/>
        </w:rPr>
        <w:t>2018,</w:t>
      </w:r>
      <w:r>
        <w:rPr>
          <w:spacing w:val="-6"/>
          <w:w w:val="85"/>
        </w:rPr>
        <w:t> </w:t>
      </w:r>
      <w:r>
        <w:rPr>
          <w:w w:val="85"/>
        </w:rPr>
        <w:t>así</w:t>
      </w:r>
      <w:r>
        <w:rPr>
          <w:spacing w:val="-6"/>
          <w:w w:val="85"/>
        </w:rPr>
        <w:t> </w:t>
      </w:r>
      <w:r>
        <w:rPr>
          <w:w w:val="85"/>
        </w:rPr>
        <w:t>como</w:t>
      </w:r>
      <w:r>
        <w:rPr>
          <w:spacing w:val="-5"/>
          <w:w w:val="85"/>
        </w:rPr>
        <w:t> </w:t>
      </w:r>
      <w:r>
        <w:rPr>
          <w:w w:val="85"/>
        </w:rPr>
        <w:t>la</w:t>
      </w:r>
      <w:r>
        <w:rPr>
          <w:spacing w:val="-6"/>
          <w:w w:val="85"/>
        </w:rPr>
        <w:t> </w:t>
      </w:r>
      <w:r>
        <w:rPr>
          <w:w w:val="85"/>
        </w:rPr>
        <w:t>aprobación</w:t>
      </w:r>
      <w:r>
        <w:rPr>
          <w:spacing w:val="-5"/>
          <w:w w:val="85"/>
        </w:rPr>
        <w:t> </w:t>
      </w:r>
      <w:r>
        <w:rPr>
          <w:w w:val="85"/>
        </w:rPr>
        <w:t>de nuevos financiamientos por el H. Congreso del Estado, comenzó a retroceder en 2021 y reflejándose una </w:t>
      </w:r>
      <w:r>
        <w:rPr>
          <w:w w:val="80"/>
        </w:rPr>
        <w:t>importante</w:t>
      </w:r>
      <w:r>
        <w:rPr/>
        <w:t> </w:t>
      </w:r>
      <w:r>
        <w:rPr>
          <w:w w:val="80"/>
        </w:rPr>
        <w:t>baja</w:t>
      </w:r>
      <w:r>
        <w:rPr/>
        <w:t> </w:t>
      </w:r>
      <w:r>
        <w:rPr>
          <w:w w:val="80"/>
        </w:rPr>
        <w:t>en</w:t>
      </w:r>
      <w:r>
        <w:rPr/>
        <w:t> </w:t>
      </w:r>
      <w:r>
        <w:rPr>
          <w:w w:val="80"/>
        </w:rPr>
        <w:t>2022</w:t>
      </w:r>
      <w:r>
        <w:rPr/>
        <w:t> </w:t>
      </w:r>
      <w:r>
        <w:rPr>
          <w:w w:val="80"/>
        </w:rPr>
        <w:t>derivado</w:t>
      </w:r>
      <w:r>
        <w:rPr/>
        <w:t> </w:t>
      </w:r>
      <w:r>
        <w:rPr>
          <w:w w:val="80"/>
        </w:rPr>
        <w:t>del</w:t>
      </w:r>
      <w:r>
        <w:rPr/>
        <w:t> </w:t>
      </w:r>
      <w:r>
        <w:rPr>
          <w:w w:val="80"/>
        </w:rPr>
        <w:t>prepago</w:t>
      </w:r>
      <w:r>
        <w:rPr/>
        <w:t> </w:t>
      </w:r>
      <w:r>
        <w:rPr>
          <w:w w:val="80"/>
        </w:rPr>
        <w:t>realizado</w:t>
      </w:r>
      <w:r>
        <w:rPr/>
        <w:t> </w:t>
      </w:r>
      <w:r>
        <w:rPr>
          <w:w w:val="80"/>
        </w:rPr>
        <w:t>del</w:t>
      </w:r>
      <w:r>
        <w:rPr/>
        <w:t> </w:t>
      </w:r>
      <w:r>
        <w:rPr>
          <w:w w:val="80"/>
        </w:rPr>
        <w:t>Crédito</w:t>
      </w:r>
      <w:r>
        <w:rPr/>
        <w:t> </w:t>
      </w:r>
      <w:r>
        <w:rPr>
          <w:w w:val="80"/>
        </w:rPr>
        <w:t>suscrito</w:t>
      </w:r>
      <w:r>
        <w:rPr/>
        <w:t> </w:t>
      </w:r>
      <w:r>
        <w:rPr>
          <w:w w:val="80"/>
        </w:rPr>
        <w:t>con</w:t>
      </w:r>
      <w:r>
        <w:rPr/>
        <w:t> </w:t>
      </w:r>
      <w:r>
        <w:rPr>
          <w:w w:val="80"/>
        </w:rPr>
        <w:t>Santander,</w:t>
      </w:r>
      <w:r>
        <w:rPr/>
        <w:t> </w:t>
      </w:r>
      <w:r>
        <w:rPr>
          <w:w w:val="80"/>
        </w:rPr>
        <w:t>S.</w:t>
      </w:r>
      <w:r>
        <w:rPr/>
        <w:t> </w:t>
      </w:r>
      <w:r>
        <w:rPr>
          <w:w w:val="80"/>
        </w:rPr>
        <w:t>A.,</w:t>
      </w:r>
      <w:r>
        <w:rPr/>
        <w:t> </w:t>
      </w:r>
      <w:r>
        <w:rPr>
          <w:w w:val="80"/>
        </w:rPr>
        <w:t>para</w:t>
      </w:r>
      <w:r>
        <w:rPr/>
        <w:t> </w:t>
      </w:r>
      <w:r>
        <w:rPr>
          <w:w w:val="80"/>
        </w:rPr>
        <w:t>situarse </w:t>
      </w:r>
      <w:r>
        <w:rPr>
          <w:spacing w:val="-2"/>
          <w:w w:val="85"/>
        </w:rPr>
        <w:t>al cierre de 2024 con un 3.28%</w:t>
      </w:r>
      <w:r>
        <w:rPr>
          <w:spacing w:val="-5"/>
        </w:rPr>
        <w:t> </w:t>
      </w:r>
      <w:r>
        <w:rPr>
          <w:spacing w:val="-2"/>
          <w:w w:val="85"/>
        </w:rPr>
        <w:t>en relación con la estimación del PIB Estatal correspondiente a dicho período.</w:t>
      </w:r>
    </w:p>
    <w:p>
      <w:pPr>
        <w:pStyle w:val="BodyText"/>
        <w:spacing w:after="0" w:line="364" w:lineRule="auto"/>
        <w:jc w:val="both"/>
        <w:sectPr>
          <w:pgSz w:w="12240" w:h="15840"/>
          <w:pgMar w:header="787" w:footer="720" w:top="2720" w:bottom="980" w:left="1080" w:right="720"/>
        </w:sectPr>
      </w:pPr>
    </w:p>
    <w:p>
      <w:pPr>
        <w:pStyle w:val="BodyText"/>
        <w:spacing w:before="246"/>
      </w:pPr>
    </w:p>
    <w:p>
      <w:pPr>
        <w:pStyle w:val="BodyText"/>
        <w:spacing w:line="364" w:lineRule="auto"/>
        <w:ind w:left="907" w:right="655" w:firstLine="708"/>
        <w:jc w:val="both"/>
      </w:pPr>
      <w:r>
        <w:rPr/>
        <mc:AlternateContent>
          <mc:Choice Requires="wps">
            <w:drawing>
              <wp:anchor distT="0" distB="0" distL="0" distR="0" allowOverlap="1" layoutInCell="1" locked="0" behindDoc="1" simplePos="0" relativeHeight="482910208">
                <wp:simplePos x="0" y="0"/>
                <wp:positionH relativeFrom="page">
                  <wp:posOffset>1409693</wp:posOffset>
                </wp:positionH>
                <wp:positionV relativeFrom="paragraph">
                  <wp:posOffset>1155400</wp:posOffset>
                </wp:positionV>
                <wp:extent cx="5447030" cy="3052445"/>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5447030" cy="3052445"/>
                          <a:chExt cx="5447030" cy="3052445"/>
                        </a:xfrm>
                      </wpg:grpSpPr>
                      <pic:pic>
                        <pic:nvPicPr>
                          <pic:cNvPr id="9" name="Image 9"/>
                          <pic:cNvPicPr/>
                        </pic:nvPicPr>
                        <pic:blipFill>
                          <a:blip r:embed="rId10" cstate="print"/>
                          <a:stretch>
                            <a:fillRect/>
                          </a:stretch>
                        </pic:blipFill>
                        <pic:spPr>
                          <a:xfrm>
                            <a:off x="0" y="52747"/>
                            <a:ext cx="5446782" cy="2999232"/>
                          </a:xfrm>
                          <a:prstGeom prst="rect">
                            <a:avLst/>
                          </a:prstGeom>
                        </pic:spPr>
                      </pic:pic>
                      <wps:wsp>
                        <wps:cNvPr id="10" name="Textbox 10"/>
                        <wps:cNvSpPr txBox="1"/>
                        <wps:spPr>
                          <a:xfrm>
                            <a:off x="5" y="0"/>
                            <a:ext cx="723265" cy="99060"/>
                          </a:xfrm>
                          <a:prstGeom prst="rect">
                            <a:avLst/>
                          </a:prstGeom>
                        </wps:spPr>
                        <wps:txbx>
                          <w:txbxContent>
                            <w:p>
                              <w:pPr>
                                <w:spacing w:before="4"/>
                                <w:ind w:left="0" w:right="0" w:firstLine="0"/>
                                <w:jc w:val="left"/>
                                <w:rPr>
                                  <w:rFonts w:ascii="Arial MT"/>
                                  <w:sz w:val="13"/>
                                </w:rPr>
                              </w:pPr>
                              <w:r>
                                <w:rPr>
                                  <w:rFonts w:ascii="Arial MT"/>
                                  <w:spacing w:val="-2"/>
                                  <w:w w:val="105"/>
                                  <w:sz w:val="13"/>
                                </w:rPr>
                                <w:t>35,000,000,000.00</w:t>
                              </w:r>
                            </w:p>
                          </w:txbxContent>
                        </wps:txbx>
                        <wps:bodyPr wrap="square" lIns="0" tIns="0" rIns="0" bIns="0" rtlCol="0">
                          <a:noAutofit/>
                        </wps:bodyPr>
                      </wps:wsp>
                      <wps:wsp>
                        <wps:cNvPr id="11" name="Textbox 11"/>
                        <wps:cNvSpPr txBox="1"/>
                        <wps:spPr>
                          <a:xfrm>
                            <a:off x="5" y="353567"/>
                            <a:ext cx="723265" cy="99060"/>
                          </a:xfrm>
                          <a:prstGeom prst="rect">
                            <a:avLst/>
                          </a:prstGeom>
                        </wps:spPr>
                        <wps:txbx>
                          <w:txbxContent>
                            <w:p>
                              <w:pPr>
                                <w:spacing w:before="4"/>
                                <w:ind w:left="0" w:right="0" w:firstLine="0"/>
                                <w:jc w:val="left"/>
                                <w:rPr>
                                  <w:rFonts w:ascii="Arial MT"/>
                                  <w:sz w:val="13"/>
                                </w:rPr>
                              </w:pPr>
                              <w:r>
                                <w:rPr>
                                  <w:rFonts w:ascii="Arial MT"/>
                                  <w:spacing w:val="-2"/>
                                  <w:w w:val="105"/>
                                  <w:sz w:val="13"/>
                                </w:rPr>
                                <w:t>30,000,000,000.00</w:t>
                              </w:r>
                            </w:p>
                          </w:txbxContent>
                        </wps:txbx>
                        <wps:bodyPr wrap="square" lIns="0" tIns="0" rIns="0" bIns="0" rtlCol="0">
                          <a:noAutofit/>
                        </wps:bodyPr>
                      </wps:wsp>
                      <wps:wsp>
                        <wps:cNvPr id="12" name="Textbox 12"/>
                        <wps:cNvSpPr txBox="1"/>
                        <wps:spPr>
                          <a:xfrm>
                            <a:off x="5" y="707135"/>
                            <a:ext cx="723265" cy="99060"/>
                          </a:xfrm>
                          <a:prstGeom prst="rect">
                            <a:avLst/>
                          </a:prstGeom>
                        </wps:spPr>
                        <wps:txbx>
                          <w:txbxContent>
                            <w:p>
                              <w:pPr>
                                <w:spacing w:before="4"/>
                                <w:ind w:left="0" w:right="0" w:firstLine="0"/>
                                <w:jc w:val="left"/>
                                <w:rPr>
                                  <w:rFonts w:ascii="Arial MT"/>
                                  <w:sz w:val="13"/>
                                </w:rPr>
                              </w:pPr>
                              <w:r>
                                <w:rPr>
                                  <w:rFonts w:ascii="Arial MT"/>
                                  <w:spacing w:val="-2"/>
                                  <w:w w:val="105"/>
                                  <w:sz w:val="13"/>
                                </w:rPr>
                                <w:t>25,000,000,000.00</w:t>
                              </w:r>
                            </w:p>
                          </w:txbxContent>
                        </wps:txbx>
                        <wps:bodyPr wrap="square" lIns="0" tIns="0" rIns="0" bIns="0" rtlCol="0">
                          <a:noAutofit/>
                        </wps:bodyPr>
                      </wps:wsp>
                      <wps:wsp>
                        <wps:cNvPr id="13" name="Textbox 13"/>
                        <wps:cNvSpPr txBox="1"/>
                        <wps:spPr>
                          <a:xfrm>
                            <a:off x="5" y="1062227"/>
                            <a:ext cx="723265" cy="99060"/>
                          </a:xfrm>
                          <a:prstGeom prst="rect">
                            <a:avLst/>
                          </a:prstGeom>
                        </wps:spPr>
                        <wps:txbx>
                          <w:txbxContent>
                            <w:p>
                              <w:pPr>
                                <w:spacing w:before="4"/>
                                <w:ind w:left="0" w:right="0" w:firstLine="0"/>
                                <w:jc w:val="left"/>
                                <w:rPr>
                                  <w:rFonts w:ascii="Arial MT"/>
                                  <w:sz w:val="13"/>
                                </w:rPr>
                              </w:pPr>
                              <w:r>
                                <w:rPr>
                                  <w:rFonts w:ascii="Arial MT"/>
                                  <w:spacing w:val="-2"/>
                                  <w:w w:val="105"/>
                                  <w:sz w:val="13"/>
                                </w:rPr>
                                <w:t>20,000,000,000.00</w:t>
                              </w:r>
                            </w:p>
                          </w:txbxContent>
                        </wps:txbx>
                        <wps:bodyPr wrap="square" lIns="0" tIns="0" rIns="0" bIns="0" rtlCol="0">
                          <a:noAutofit/>
                        </wps:bodyPr>
                      </wps:wsp>
                      <wps:wsp>
                        <wps:cNvPr id="14" name="Textbox 14"/>
                        <wps:cNvSpPr txBox="1"/>
                        <wps:spPr>
                          <a:xfrm>
                            <a:off x="5" y="1415795"/>
                            <a:ext cx="723265" cy="99060"/>
                          </a:xfrm>
                          <a:prstGeom prst="rect">
                            <a:avLst/>
                          </a:prstGeom>
                        </wps:spPr>
                        <wps:txbx>
                          <w:txbxContent>
                            <w:p>
                              <w:pPr>
                                <w:spacing w:before="4"/>
                                <w:ind w:left="0" w:right="0" w:firstLine="0"/>
                                <w:jc w:val="left"/>
                                <w:rPr>
                                  <w:rFonts w:ascii="Arial MT"/>
                                  <w:sz w:val="13"/>
                                </w:rPr>
                              </w:pPr>
                              <w:r>
                                <w:rPr>
                                  <w:rFonts w:ascii="Arial MT"/>
                                  <w:spacing w:val="-2"/>
                                  <w:w w:val="105"/>
                                  <w:sz w:val="13"/>
                                </w:rPr>
                                <w:t>15,000,000,000.00</w:t>
                              </w:r>
                            </w:p>
                          </w:txbxContent>
                        </wps:txbx>
                        <wps:bodyPr wrap="square" lIns="0" tIns="0" rIns="0" bIns="0" rtlCol="0">
                          <a:noAutofit/>
                        </wps:bodyPr>
                      </wps:wsp>
                      <wps:wsp>
                        <wps:cNvPr id="15" name="Textbox 15"/>
                        <wps:cNvSpPr txBox="1"/>
                        <wps:spPr>
                          <a:xfrm>
                            <a:off x="5" y="1769363"/>
                            <a:ext cx="723265" cy="99060"/>
                          </a:xfrm>
                          <a:prstGeom prst="rect">
                            <a:avLst/>
                          </a:prstGeom>
                        </wps:spPr>
                        <wps:txbx>
                          <w:txbxContent>
                            <w:p>
                              <w:pPr>
                                <w:spacing w:before="4"/>
                                <w:ind w:left="0" w:right="0" w:firstLine="0"/>
                                <w:jc w:val="left"/>
                                <w:rPr>
                                  <w:rFonts w:ascii="Arial MT"/>
                                  <w:sz w:val="13"/>
                                </w:rPr>
                              </w:pPr>
                              <w:r>
                                <w:rPr>
                                  <w:rFonts w:ascii="Arial MT"/>
                                  <w:spacing w:val="-2"/>
                                  <w:w w:val="105"/>
                                  <w:sz w:val="13"/>
                                </w:rPr>
                                <w:t>10,000,000,000.00</w:t>
                              </w:r>
                            </w:p>
                          </w:txbxContent>
                        </wps:txbx>
                        <wps:bodyPr wrap="square" lIns="0" tIns="0" rIns="0" bIns="0" rtlCol="0">
                          <a:noAutofit/>
                        </wps:bodyPr>
                      </wps:wsp>
                      <wps:wsp>
                        <wps:cNvPr id="16" name="Textbox 16"/>
                        <wps:cNvSpPr txBox="1"/>
                        <wps:spPr>
                          <a:xfrm>
                            <a:off x="47249" y="2124455"/>
                            <a:ext cx="676275" cy="99060"/>
                          </a:xfrm>
                          <a:prstGeom prst="rect">
                            <a:avLst/>
                          </a:prstGeom>
                        </wps:spPr>
                        <wps:txbx>
                          <w:txbxContent>
                            <w:p>
                              <w:pPr>
                                <w:spacing w:before="4"/>
                                <w:ind w:left="0" w:right="0" w:firstLine="0"/>
                                <w:jc w:val="left"/>
                                <w:rPr>
                                  <w:rFonts w:ascii="Arial MT"/>
                                  <w:sz w:val="13"/>
                                </w:rPr>
                              </w:pPr>
                              <w:r>
                                <w:rPr>
                                  <w:rFonts w:ascii="Arial MT"/>
                                  <w:spacing w:val="-2"/>
                                  <w:w w:val="105"/>
                                  <w:sz w:val="13"/>
                                </w:rPr>
                                <w:t>5,000,000,000.00</w:t>
                              </w:r>
                            </w:p>
                          </w:txbxContent>
                        </wps:txbx>
                        <wps:bodyPr wrap="square" lIns="0" tIns="0" rIns="0" bIns="0" rtlCol="0">
                          <a:noAutofit/>
                        </wps:bodyPr>
                      </wps:wsp>
                    </wpg:wgp>
                  </a:graphicData>
                </a:graphic>
              </wp:anchor>
            </w:drawing>
          </mc:Choice>
          <mc:Fallback>
            <w:pict>
              <v:group style="position:absolute;margin-left:110.999527pt;margin-top:90.976448pt;width:428.9pt;height:240.35pt;mso-position-horizontal-relative:page;mso-position-vertical-relative:paragraph;z-index:-20406272" id="docshapegroup5" coordorigin="2220,1820" coordsize="8578,4807">
                <v:shape style="position:absolute;left:2220;top:1902;width:8578;height:4724" type="#_x0000_t75" id="docshape6" stroked="false">
                  <v:imagedata r:id="rId10" o:title=""/>
                </v:shape>
                <v:shape style="position:absolute;left:2220;top:1819;width:1139;height:156" type="#_x0000_t202" id="docshape7" filled="false" stroked="false">
                  <v:textbox inset="0,0,0,0">
                    <w:txbxContent>
                      <w:p>
                        <w:pPr>
                          <w:spacing w:before="4"/>
                          <w:ind w:left="0" w:right="0" w:firstLine="0"/>
                          <w:jc w:val="left"/>
                          <w:rPr>
                            <w:rFonts w:ascii="Arial MT"/>
                            <w:sz w:val="13"/>
                          </w:rPr>
                        </w:pPr>
                        <w:r>
                          <w:rPr>
                            <w:rFonts w:ascii="Arial MT"/>
                            <w:spacing w:val="-2"/>
                            <w:w w:val="105"/>
                            <w:sz w:val="13"/>
                          </w:rPr>
                          <w:t>35,000,000,000.00</w:t>
                        </w:r>
                      </w:p>
                    </w:txbxContent>
                  </v:textbox>
                  <w10:wrap type="none"/>
                </v:shape>
                <v:shape style="position:absolute;left:2220;top:2376;width:1139;height:156" type="#_x0000_t202" id="docshape8" filled="false" stroked="false">
                  <v:textbox inset="0,0,0,0">
                    <w:txbxContent>
                      <w:p>
                        <w:pPr>
                          <w:spacing w:before="4"/>
                          <w:ind w:left="0" w:right="0" w:firstLine="0"/>
                          <w:jc w:val="left"/>
                          <w:rPr>
                            <w:rFonts w:ascii="Arial MT"/>
                            <w:sz w:val="13"/>
                          </w:rPr>
                        </w:pPr>
                        <w:r>
                          <w:rPr>
                            <w:rFonts w:ascii="Arial MT"/>
                            <w:spacing w:val="-2"/>
                            <w:w w:val="105"/>
                            <w:sz w:val="13"/>
                          </w:rPr>
                          <w:t>30,000,000,000.00</w:t>
                        </w:r>
                      </w:p>
                    </w:txbxContent>
                  </v:textbox>
                  <w10:wrap type="none"/>
                </v:shape>
                <v:shape style="position:absolute;left:2220;top:2933;width:1139;height:156" type="#_x0000_t202" id="docshape9" filled="false" stroked="false">
                  <v:textbox inset="0,0,0,0">
                    <w:txbxContent>
                      <w:p>
                        <w:pPr>
                          <w:spacing w:before="4"/>
                          <w:ind w:left="0" w:right="0" w:firstLine="0"/>
                          <w:jc w:val="left"/>
                          <w:rPr>
                            <w:rFonts w:ascii="Arial MT"/>
                            <w:sz w:val="13"/>
                          </w:rPr>
                        </w:pPr>
                        <w:r>
                          <w:rPr>
                            <w:rFonts w:ascii="Arial MT"/>
                            <w:spacing w:val="-2"/>
                            <w:w w:val="105"/>
                            <w:sz w:val="13"/>
                          </w:rPr>
                          <w:t>25,000,000,000.00</w:t>
                        </w:r>
                      </w:p>
                    </w:txbxContent>
                  </v:textbox>
                  <w10:wrap type="none"/>
                </v:shape>
                <v:shape style="position:absolute;left:2220;top:3492;width:1139;height:156" type="#_x0000_t202" id="docshape10" filled="false" stroked="false">
                  <v:textbox inset="0,0,0,0">
                    <w:txbxContent>
                      <w:p>
                        <w:pPr>
                          <w:spacing w:before="4"/>
                          <w:ind w:left="0" w:right="0" w:firstLine="0"/>
                          <w:jc w:val="left"/>
                          <w:rPr>
                            <w:rFonts w:ascii="Arial MT"/>
                            <w:sz w:val="13"/>
                          </w:rPr>
                        </w:pPr>
                        <w:r>
                          <w:rPr>
                            <w:rFonts w:ascii="Arial MT"/>
                            <w:spacing w:val="-2"/>
                            <w:w w:val="105"/>
                            <w:sz w:val="13"/>
                          </w:rPr>
                          <w:t>20,000,000,000.00</w:t>
                        </w:r>
                      </w:p>
                    </w:txbxContent>
                  </v:textbox>
                  <w10:wrap type="none"/>
                </v:shape>
                <v:shape style="position:absolute;left:2220;top:4049;width:1139;height:156" type="#_x0000_t202" id="docshape11" filled="false" stroked="false">
                  <v:textbox inset="0,0,0,0">
                    <w:txbxContent>
                      <w:p>
                        <w:pPr>
                          <w:spacing w:before="4"/>
                          <w:ind w:left="0" w:right="0" w:firstLine="0"/>
                          <w:jc w:val="left"/>
                          <w:rPr>
                            <w:rFonts w:ascii="Arial MT"/>
                            <w:sz w:val="13"/>
                          </w:rPr>
                        </w:pPr>
                        <w:r>
                          <w:rPr>
                            <w:rFonts w:ascii="Arial MT"/>
                            <w:spacing w:val="-2"/>
                            <w:w w:val="105"/>
                            <w:sz w:val="13"/>
                          </w:rPr>
                          <w:t>15,000,000,000.00</w:t>
                        </w:r>
                      </w:p>
                    </w:txbxContent>
                  </v:textbox>
                  <w10:wrap type="none"/>
                </v:shape>
                <v:shape style="position:absolute;left:2220;top:4605;width:1139;height:156" type="#_x0000_t202" id="docshape12" filled="false" stroked="false">
                  <v:textbox inset="0,0,0,0">
                    <w:txbxContent>
                      <w:p>
                        <w:pPr>
                          <w:spacing w:before="4"/>
                          <w:ind w:left="0" w:right="0" w:firstLine="0"/>
                          <w:jc w:val="left"/>
                          <w:rPr>
                            <w:rFonts w:ascii="Arial MT"/>
                            <w:sz w:val="13"/>
                          </w:rPr>
                        </w:pPr>
                        <w:r>
                          <w:rPr>
                            <w:rFonts w:ascii="Arial MT"/>
                            <w:spacing w:val="-2"/>
                            <w:w w:val="105"/>
                            <w:sz w:val="13"/>
                          </w:rPr>
                          <w:t>10,000,000,000.00</w:t>
                        </w:r>
                      </w:p>
                    </w:txbxContent>
                  </v:textbox>
                  <w10:wrap type="none"/>
                </v:shape>
                <v:shape style="position:absolute;left:2294;top:5165;width:1065;height:156" type="#_x0000_t202" id="docshape13" filled="false" stroked="false">
                  <v:textbox inset="0,0,0,0">
                    <w:txbxContent>
                      <w:p>
                        <w:pPr>
                          <w:spacing w:before="4"/>
                          <w:ind w:left="0" w:right="0" w:firstLine="0"/>
                          <w:jc w:val="left"/>
                          <w:rPr>
                            <w:rFonts w:ascii="Arial MT"/>
                            <w:sz w:val="13"/>
                          </w:rPr>
                        </w:pPr>
                        <w:r>
                          <w:rPr>
                            <w:rFonts w:ascii="Arial MT"/>
                            <w:spacing w:val="-2"/>
                            <w:w w:val="105"/>
                            <w:sz w:val="13"/>
                          </w:rPr>
                          <w:t>5,000,000,000.00</w:t>
                        </w:r>
                      </w:p>
                    </w:txbxContent>
                  </v:textbox>
                  <w10:wrap type="none"/>
                </v:shape>
                <w10:wrap type="none"/>
              </v:group>
            </w:pict>
          </mc:Fallback>
        </mc:AlternateContent>
      </w:r>
      <w:r>
        <w:rPr>
          <w:w w:val="80"/>
        </w:rPr>
        <w:t>Por otra parte, en la siguiente gráfica se ilustra el comportamiento de la Deuda Pública con respecto a</w:t>
      </w:r>
      <w:r>
        <w:rPr>
          <w:spacing w:val="80"/>
        </w:rPr>
        <w:t> </w:t>
      </w:r>
      <w:r>
        <w:rPr>
          <w:w w:val="85"/>
        </w:rPr>
        <w:t>la</w:t>
      </w:r>
      <w:r>
        <w:rPr>
          <w:spacing w:val="-6"/>
          <w:w w:val="85"/>
        </w:rPr>
        <w:t> </w:t>
      </w:r>
      <w:r>
        <w:rPr>
          <w:w w:val="85"/>
        </w:rPr>
        <w:t>recaudación</w:t>
      </w:r>
      <w:r>
        <w:rPr>
          <w:spacing w:val="-6"/>
          <w:w w:val="85"/>
        </w:rPr>
        <w:t> </w:t>
      </w:r>
      <w:r>
        <w:rPr>
          <w:w w:val="85"/>
        </w:rPr>
        <w:t>de</w:t>
      </w:r>
      <w:r>
        <w:rPr>
          <w:spacing w:val="-6"/>
          <w:w w:val="85"/>
        </w:rPr>
        <w:t> </w:t>
      </w:r>
      <w:r>
        <w:rPr>
          <w:w w:val="85"/>
        </w:rPr>
        <w:t>recursos</w:t>
      </w:r>
      <w:r>
        <w:rPr>
          <w:spacing w:val="-6"/>
          <w:w w:val="85"/>
        </w:rPr>
        <w:t> </w:t>
      </w:r>
      <w:r>
        <w:rPr>
          <w:w w:val="85"/>
        </w:rPr>
        <w:t>totales</w:t>
      </w:r>
      <w:r>
        <w:rPr>
          <w:spacing w:val="-6"/>
          <w:w w:val="85"/>
        </w:rPr>
        <w:t> </w:t>
      </w:r>
      <w:r>
        <w:rPr>
          <w:w w:val="85"/>
        </w:rPr>
        <w:t>(estatales</w:t>
      </w:r>
      <w:r>
        <w:rPr>
          <w:spacing w:val="-6"/>
          <w:w w:val="85"/>
        </w:rPr>
        <w:t> </w:t>
      </w:r>
      <w:r>
        <w:rPr>
          <w:w w:val="85"/>
        </w:rPr>
        <w:t>y</w:t>
      </w:r>
      <w:r>
        <w:rPr>
          <w:spacing w:val="-5"/>
          <w:w w:val="85"/>
        </w:rPr>
        <w:t> </w:t>
      </w:r>
      <w:r>
        <w:rPr>
          <w:w w:val="85"/>
        </w:rPr>
        <w:t>federales)</w:t>
      </w:r>
      <w:r>
        <w:rPr>
          <w:spacing w:val="-6"/>
          <w:w w:val="85"/>
        </w:rPr>
        <w:t> </w:t>
      </w:r>
      <w:r>
        <w:rPr>
          <w:w w:val="85"/>
        </w:rPr>
        <w:t>en</w:t>
      </w:r>
      <w:r>
        <w:rPr>
          <w:spacing w:val="-6"/>
          <w:w w:val="85"/>
        </w:rPr>
        <w:t> </w:t>
      </w:r>
      <w:r>
        <w:rPr>
          <w:w w:val="85"/>
        </w:rPr>
        <w:t>los</w:t>
      </w:r>
      <w:r>
        <w:rPr>
          <w:spacing w:val="-6"/>
          <w:w w:val="85"/>
        </w:rPr>
        <w:t> </w:t>
      </w:r>
      <w:r>
        <w:rPr>
          <w:w w:val="85"/>
        </w:rPr>
        <w:t>años</w:t>
      </w:r>
      <w:r>
        <w:rPr>
          <w:spacing w:val="-6"/>
          <w:w w:val="85"/>
        </w:rPr>
        <w:t> </w:t>
      </w:r>
      <w:r>
        <w:rPr>
          <w:w w:val="85"/>
        </w:rPr>
        <w:t>2020</w:t>
      </w:r>
      <w:r>
        <w:rPr>
          <w:spacing w:val="-6"/>
          <w:w w:val="85"/>
        </w:rPr>
        <w:t> </w:t>
      </w:r>
      <w:r>
        <w:rPr>
          <w:w w:val="85"/>
        </w:rPr>
        <w:t>a</w:t>
      </w:r>
      <w:r>
        <w:rPr>
          <w:spacing w:val="-5"/>
          <w:w w:val="85"/>
        </w:rPr>
        <w:t> </w:t>
      </w:r>
      <w:r>
        <w:rPr>
          <w:w w:val="85"/>
        </w:rPr>
        <w:t>2024: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7" w:after="1"/>
        <w:rPr>
          <w:sz w:val="20"/>
        </w:rPr>
      </w:pPr>
    </w:p>
    <w:tbl>
      <w:tblPr>
        <w:tblW w:w="0" w:type="auto"/>
        <w:jc w:val="left"/>
        <w:tblInd w:w="1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267"/>
        <w:gridCol w:w="1461"/>
        <w:gridCol w:w="1460"/>
        <w:gridCol w:w="1461"/>
        <w:gridCol w:w="1461"/>
        <w:gridCol w:w="1341"/>
      </w:tblGrid>
      <w:tr>
        <w:trPr>
          <w:trHeight w:val="192" w:hRule="atLeast"/>
        </w:trPr>
        <w:tc>
          <w:tcPr>
            <w:tcW w:w="1267" w:type="dxa"/>
            <w:tcBorders>
              <w:top w:val="nil"/>
              <w:left w:val="nil"/>
              <w:right w:val="nil"/>
            </w:tcBorders>
          </w:tcPr>
          <w:p>
            <w:pPr>
              <w:pStyle w:val="TableParagraph"/>
              <w:spacing w:line="71" w:lineRule="exact"/>
              <w:ind w:right="221"/>
              <w:rPr>
                <w:rFonts w:ascii="Arial MT"/>
                <w:sz w:val="13"/>
              </w:rPr>
            </w:pPr>
            <w:r>
              <w:rPr>
                <w:rFonts w:ascii="Arial MT"/>
                <w:spacing w:val="-10"/>
                <w:w w:val="105"/>
                <w:sz w:val="13"/>
              </w:rPr>
              <w:t>-</w:t>
            </w:r>
          </w:p>
        </w:tc>
        <w:tc>
          <w:tcPr>
            <w:tcW w:w="1461" w:type="dxa"/>
            <w:tcBorders>
              <w:top w:val="nil"/>
              <w:left w:val="nil"/>
            </w:tcBorders>
          </w:tcPr>
          <w:p>
            <w:pPr>
              <w:pStyle w:val="TableParagraph"/>
              <w:spacing w:before="19"/>
              <w:ind w:left="8"/>
              <w:jc w:val="center"/>
              <w:rPr>
                <w:rFonts w:ascii="Arial MT"/>
                <w:sz w:val="13"/>
              </w:rPr>
            </w:pPr>
            <w:r>
              <w:rPr>
                <w:rFonts w:ascii="Arial MT"/>
                <w:spacing w:val="-4"/>
                <w:w w:val="105"/>
                <w:sz w:val="13"/>
              </w:rPr>
              <w:t>2020</w:t>
            </w:r>
          </w:p>
        </w:tc>
        <w:tc>
          <w:tcPr>
            <w:tcW w:w="1460" w:type="dxa"/>
            <w:tcBorders>
              <w:top w:val="nil"/>
            </w:tcBorders>
          </w:tcPr>
          <w:p>
            <w:pPr>
              <w:pStyle w:val="TableParagraph"/>
              <w:spacing w:before="19"/>
              <w:ind w:left="8"/>
              <w:jc w:val="center"/>
              <w:rPr>
                <w:rFonts w:ascii="Arial MT"/>
                <w:sz w:val="13"/>
              </w:rPr>
            </w:pPr>
            <w:r>
              <w:rPr>
                <w:rFonts w:ascii="Arial MT"/>
                <w:spacing w:val="-4"/>
                <w:w w:val="105"/>
                <w:sz w:val="13"/>
              </w:rPr>
              <w:t>2021</w:t>
            </w:r>
          </w:p>
        </w:tc>
        <w:tc>
          <w:tcPr>
            <w:tcW w:w="1461" w:type="dxa"/>
            <w:tcBorders>
              <w:top w:val="nil"/>
            </w:tcBorders>
          </w:tcPr>
          <w:p>
            <w:pPr>
              <w:pStyle w:val="TableParagraph"/>
              <w:spacing w:before="19"/>
              <w:ind w:left="14" w:right="1"/>
              <w:jc w:val="center"/>
              <w:rPr>
                <w:rFonts w:ascii="Arial MT"/>
                <w:sz w:val="13"/>
              </w:rPr>
            </w:pPr>
            <w:r>
              <w:rPr>
                <w:rFonts w:ascii="Arial MT"/>
                <w:spacing w:val="-4"/>
                <w:w w:val="105"/>
                <w:sz w:val="13"/>
              </w:rPr>
              <w:t>2022</w:t>
            </w:r>
          </w:p>
        </w:tc>
        <w:tc>
          <w:tcPr>
            <w:tcW w:w="1461" w:type="dxa"/>
            <w:tcBorders>
              <w:top w:val="nil"/>
            </w:tcBorders>
          </w:tcPr>
          <w:p>
            <w:pPr>
              <w:pStyle w:val="TableParagraph"/>
              <w:spacing w:before="19"/>
              <w:ind w:left="14"/>
              <w:jc w:val="center"/>
              <w:rPr>
                <w:rFonts w:ascii="Arial MT"/>
                <w:sz w:val="13"/>
              </w:rPr>
            </w:pPr>
            <w:r>
              <w:rPr>
                <w:rFonts w:ascii="Arial MT"/>
                <w:spacing w:val="-4"/>
                <w:w w:val="105"/>
                <w:sz w:val="13"/>
              </w:rPr>
              <w:t>2023</w:t>
            </w:r>
          </w:p>
        </w:tc>
        <w:tc>
          <w:tcPr>
            <w:tcW w:w="1341" w:type="dxa"/>
            <w:tcBorders>
              <w:top w:val="nil"/>
              <w:right w:val="nil"/>
            </w:tcBorders>
          </w:tcPr>
          <w:p>
            <w:pPr>
              <w:pStyle w:val="TableParagraph"/>
              <w:spacing w:before="19"/>
              <w:ind w:left="133"/>
              <w:jc w:val="center"/>
              <w:rPr>
                <w:rFonts w:ascii="Arial MT"/>
                <w:sz w:val="13"/>
              </w:rPr>
            </w:pPr>
            <w:r>
              <w:rPr>
                <w:rFonts w:ascii="Arial MT"/>
                <w:spacing w:val="-4"/>
                <w:w w:val="105"/>
                <w:sz w:val="13"/>
              </w:rPr>
              <w:t>2024</w:t>
            </w:r>
          </w:p>
        </w:tc>
      </w:tr>
      <w:tr>
        <w:trPr>
          <w:trHeight w:val="204" w:hRule="atLeast"/>
        </w:trPr>
        <w:tc>
          <w:tcPr>
            <w:tcW w:w="1267" w:type="dxa"/>
            <w:tcBorders>
              <w:right w:val="nil"/>
            </w:tcBorders>
          </w:tcPr>
          <w:p>
            <w:pPr>
              <w:pStyle w:val="TableParagraph"/>
              <w:spacing w:before="19"/>
              <w:ind w:left="141"/>
              <w:jc w:val="left"/>
              <w:rPr>
                <w:rFonts w:ascii="Arial MT"/>
                <w:sz w:val="13"/>
              </w:rPr>
            </w:pPr>
            <w:r>
              <w:rPr>
                <w:rFonts w:ascii="Arial MT"/>
                <w:spacing w:val="-2"/>
                <w:w w:val="105"/>
                <w:sz w:val="13"/>
              </w:rPr>
              <w:t>INGRESOS</w:t>
            </w:r>
          </w:p>
        </w:tc>
        <w:tc>
          <w:tcPr>
            <w:tcW w:w="1461" w:type="dxa"/>
            <w:tcBorders>
              <w:left w:val="nil"/>
            </w:tcBorders>
          </w:tcPr>
          <w:p>
            <w:pPr>
              <w:pStyle w:val="TableParagraph"/>
              <w:spacing w:before="21"/>
              <w:ind w:left="8"/>
              <w:jc w:val="center"/>
              <w:rPr>
                <w:rFonts w:ascii="Arial MT"/>
                <w:sz w:val="13"/>
              </w:rPr>
            </w:pPr>
            <w:r>
              <w:rPr>
                <w:rFonts w:ascii="Arial MT"/>
                <w:spacing w:val="-2"/>
                <w:w w:val="105"/>
                <w:sz w:val="13"/>
              </w:rPr>
              <w:t>25,472,515,713.60</w:t>
            </w:r>
          </w:p>
        </w:tc>
        <w:tc>
          <w:tcPr>
            <w:tcW w:w="1460" w:type="dxa"/>
          </w:tcPr>
          <w:p>
            <w:pPr>
              <w:pStyle w:val="TableParagraph"/>
              <w:spacing w:before="21"/>
              <w:ind w:left="8"/>
              <w:jc w:val="center"/>
              <w:rPr>
                <w:rFonts w:ascii="Arial MT"/>
                <w:sz w:val="13"/>
              </w:rPr>
            </w:pPr>
            <w:r>
              <w:rPr>
                <w:rFonts w:ascii="Arial MT"/>
                <w:spacing w:val="-2"/>
                <w:w w:val="105"/>
                <w:sz w:val="13"/>
              </w:rPr>
              <w:t>26,165,198,707.16</w:t>
            </w:r>
          </w:p>
        </w:tc>
        <w:tc>
          <w:tcPr>
            <w:tcW w:w="1461" w:type="dxa"/>
          </w:tcPr>
          <w:p>
            <w:pPr>
              <w:pStyle w:val="TableParagraph"/>
              <w:spacing w:before="21"/>
              <w:ind w:left="14" w:right="4"/>
              <w:jc w:val="center"/>
              <w:rPr>
                <w:rFonts w:ascii="Arial MT"/>
                <w:sz w:val="13"/>
              </w:rPr>
            </w:pPr>
            <w:r>
              <w:rPr>
                <w:rFonts w:ascii="Arial MT"/>
                <w:spacing w:val="-2"/>
                <w:w w:val="105"/>
                <w:sz w:val="13"/>
              </w:rPr>
              <w:t>29,677,273,415.91</w:t>
            </w:r>
          </w:p>
        </w:tc>
        <w:tc>
          <w:tcPr>
            <w:tcW w:w="1461" w:type="dxa"/>
          </w:tcPr>
          <w:p>
            <w:pPr>
              <w:pStyle w:val="TableParagraph"/>
              <w:spacing w:before="21"/>
              <w:ind w:left="14" w:right="3"/>
              <w:jc w:val="center"/>
              <w:rPr>
                <w:rFonts w:ascii="Arial MT"/>
                <w:sz w:val="13"/>
              </w:rPr>
            </w:pPr>
            <w:r>
              <w:rPr>
                <w:rFonts w:ascii="Arial MT"/>
                <w:spacing w:val="-2"/>
                <w:w w:val="105"/>
                <w:sz w:val="13"/>
              </w:rPr>
              <w:t>34,878,986,394.54</w:t>
            </w:r>
          </w:p>
        </w:tc>
        <w:tc>
          <w:tcPr>
            <w:tcW w:w="1341" w:type="dxa"/>
            <w:tcBorders>
              <w:right w:val="nil"/>
            </w:tcBorders>
          </w:tcPr>
          <w:p>
            <w:pPr>
              <w:pStyle w:val="TableParagraph"/>
              <w:spacing w:before="21"/>
              <w:ind w:left="133" w:right="3"/>
              <w:jc w:val="center"/>
              <w:rPr>
                <w:rFonts w:ascii="Arial MT"/>
                <w:sz w:val="13"/>
              </w:rPr>
            </w:pPr>
            <w:r>
              <w:rPr>
                <w:rFonts w:ascii="Arial MT"/>
                <w:spacing w:val="-2"/>
                <w:w w:val="105"/>
                <w:sz w:val="13"/>
              </w:rPr>
              <w:t>33,604,752,344.05</w:t>
            </w:r>
          </w:p>
        </w:tc>
      </w:tr>
      <w:tr>
        <w:trPr>
          <w:trHeight w:val="205" w:hRule="atLeast"/>
        </w:trPr>
        <w:tc>
          <w:tcPr>
            <w:tcW w:w="1267" w:type="dxa"/>
            <w:tcBorders>
              <w:bottom w:val="nil"/>
              <w:right w:val="nil"/>
            </w:tcBorders>
          </w:tcPr>
          <w:p>
            <w:pPr>
              <w:pStyle w:val="TableParagraph"/>
              <w:spacing w:before="16"/>
              <w:ind w:left="141"/>
              <w:jc w:val="left"/>
              <w:rPr>
                <w:rFonts w:ascii="Arial MT" w:hAnsi="Arial MT"/>
                <w:sz w:val="13"/>
              </w:rPr>
            </w:pPr>
            <w:r>
              <w:rPr>
                <w:rFonts w:ascii="Arial MT" w:hAnsi="Arial MT"/>
                <w:sz w:val="13"/>
              </w:rPr>
              <w:t>DEUDA</w:t>
            </w:r>
            <w:r>
              <w:rPr>
                <w:rFonts w:ascii="Arial MT" w:hAnsi="Arial MT"/>
                <w:spacing w:val="9"/>
                <w:sz w:val="13"/>
              </w:rPr>
              <w:t> </w:t>
            </w:r>
            <w:r>
              <w:rPr>
                <w:rFonts w:ascii="Arial MT" w:hAnsi="Arial MT"/>
                <w:spacing w:val="-2"/>
                <w:sz w:val="13"/>
              </w:rPr>
              <w:t>PÚBLICA</w:t>
            </w:r>
          </w:p>
        </w:tc>
        <w:tc>
          <w:tcPr>
            <w:tcW w:w="1461" w:type="dxa"/>
            <w:tcBorders>
              <w:left w:val="nil"/>
              <w:bottom w:val="nil"/>
            </w:tcBorders>
          </w:tcPr>
          <w:p>
            <w:pPr>
              <w:pStyle w:val="TableParagraph"/>
              <w:spacing w:before="20"/>
              <w:ind w:left="8"/>
              <w:jc w:val="center"/>
              <w:rPr>
                <w:rFonts w:ascii="Arial MT"/>
                <w:sz w:val="13"/>
              </w:rPr>
            </w:pPr>
            <w:r>
              <w:rPr>
                <w:rFonts w:ascii="Arial MT"/>
                <w:spacing w:val="-2"/>
                <w:w w:val="105"/>
                <w:sz w:val="13"/>
              </w:rPr>
              <w:t>5,890,756,744.08</w:t>
            </w:r>
          </w:p>
        </w:tc>
        <w:tc>
          <w:tcPr>
            <w:tcW w:w="1460" w:type="dxa"/>
            <w:tcBorders>
              <w:bottom w:val="nil"/>
            </w:tcBorders>
          </w:tcPr>
          <w:p>
            <w:pPr>
              <w:pStyle w:val="TableParagraph"/>
              <w:spacing w:before="20"/>
              <w:ind w:left="8"/>
              <w:jc w:val="center"/>
              <w:rPr>
                <w:rFonts w:ascii="Arial MT"/>
                <w:sz w:val="13"/>
              </w:rPr>
            </w:pPr>
            <w:r>
              <w:rPr>
                <w:rFonts w:ascii="Arial MT"/>
                <w:spacing w:val="-2"/>
                <w:w w:val="105"/>
                <w:sz w:val="13"/>
              </w:rPr>
              <w:t>5,870,079,977.31</w:t>
            </w:r>
          </w:p>
        </w:tc>
        <w:tc>
          <w:tcPr>
            <w:tcW w:w="1461" w:type="dxa"/>
            <w:tcBorders>
              <w:bottom w:val="nil"/>
            </w:tcBorders>
          </w:tcPr>
          <w:p>
            <w:pPr>
              <w:pStyle w:val="TableParagraph"/>
              <w:spacing w:before="20"/>
              <w:ind w:left="14" w:right="4"/>
              <w:jc w:val="center"/>
              <w:rPr>
                <w:rFonts w:ascii="Arial MT"/>
                <w:sz w:val="13"/>
              </w:rPr>
            </w:pPr>
            <w:r>
              <w:rPr>
                <w:rFonts w:ascii="Arial MT"/>
                <w:spacing w:val="-2"/>
                <w:w w:val="105"/>
                <w:sz w:val="13"/>
              </w:rPr>
              <w:t>5,645,550,056.61</w:t>
            </w:r>
          </w:p>
        </w:tc>
        <w:tc>
          <w:tcPr>
            <w:tcW w:w="1461" w:type="dxa"/>
            <w:tcBorders>
              <w:bottom w:val="nil"/>
            </w:tcBorders>
          </w:tcPr>
          <w:p>
            <w:pPr>
              <w:pStyle w:val="TableParagraph"/>
              <w:spacing w:before="20"/>
              <w:ind w:left="14" w:right="3"/>
              <w:jc w:val="center"/>
              <w:rPr>
                <w:rFonts w:ascii="Arial MT"/>
                <w:sz w:val="13"/>
              </w:rPr>
            </w:pPr>
            <w:r>
              <w:rPr>
                <w:rFonts w:ascii="Arial MT"/>
                <w:spacing w:val="-2"/>
                <w:w w:val="105"/>
                <w:sz w:val="13"/>
              </w:rPr>
              <w:t>5,549,614,818.33</w:t>
            </w:r>
          </w:p>
        </w:tc>
        <w:tc>
          <w:tcPr>
            <w:tcW w:w="1341" w:type="dxa"/>
            <w:tcBorders>
              <w:bottom w:val="nil"/>
              <w:right w:val="nil"/>
            </w:tcBorders>
          </w:tcPr>
          <w:p>
            <w:pPr>
              <w:pStyle w:val="TableParagraph"/>
              <w:spacing w:before="20"/>
              <w:ind w:left="133" w:right="3"/>
              <w:jc w:val="center"/>
              <w:rPr>
                <w:rFonts w:ascii="Arial MT"/>
                <w:sz w:val="13"/>
              </w:rPr>
            </w:pPr>
            <w:r>
              <w:rPr>
                <w:rFonts w:ascii="Arial MT"/>
                <w:spacing w:val="-2"/>
                <w:w w:val="105"/>
                <w:sz w:val="13"/>
              </w:rPr>
              <w:t>5,403,974,812.05</w:t>
            </w:r>
          </w:p>
        </w:tc>
      </w:tr>
      <w:tr>
        <w:trPr>
          <w:trHeight w:val="173" w:hRule="atLeast"/>
        </w:trPr>
        <w:tc>
          <w:tcPr>
            <w:tcW w:w="1267" w:type="dxa"/>
            <w:tcBorders>
              <w:top w:val="nil"/>
              <w:left w:val="nil"/>
              <w:bottom w:val="nil"/>
              <w:right w:val="nil"/>
            </w:tcBorders>
          </w:tcPr>
          <w:p>
            <w:pPr>
              <w:pStyle w:val="TableParagraph"/>
              <w:spacing w:line="134" w:lineRule="exact" w:before="19"/>
              <w:ind w:left="144"/>
              <w:jc w:val="left"/>
              <w:rPr>
                <w:rFonts w:ascii="Arial MT"/>
                <w:sz w:val="13"/>
              </w:rPr>
            </w:pPr>
            <w:r>
              <w:rPr>
                <w:rFonts w:ascii="Arial MT"/>
                <w:spacing w:val="-10"/>
                <w:w w:val="105"/>
                <w:sz w:val="13"/>
              </w:rPr>
              <w:t>%</w:t>
            </w:r>
          </w:p>
        </w:tc>
        <w:tc>
          <w:tcPr>
            <w:tcW w:w="1461" w:type="dxa"/>
            <w:tcBorders>
              <w:top w:val="nil"/>
              <w:left w:val="nil"/>
              <w:bottom w:val="nil"/>
              <w:right w:val="nil"/>
            </w:tcBorders>
          </w:tcPr>
          <w:p>
            <w:pPr>
              <w:pStyle w:val="TableParagraph"/>
              <w:spacing w:line="131" w:lineRule="exact" w:before="22"/>
              <w:ind w:left="13" w:right="5"/>
              <w:jc w:val="center"/>
              <w:rPr>
                <w:rFonts w:ascii="Arial MT"/>
                <w:sz w:val="13"/>
              </w:rPr>
            </w:pPr>
            <w:r>
              <w:rPr>
                <w:rFonts w:ascii="Arial MT"/>
                <w:spacing w:val="-2"/>
                <w:w w:val="105"/>
                <w:sz w:val="13"/>
              </w:rPr>
              <w:t>23.13%</w:t>
            </w:r>
          </w:p>
        </w:tc>
        <w:tc>
          <w:tcPr>
            <w:tcW w:w="1460" w:type="dxa"/>
            <w:tcBorders>
              <w:top w:val="nil"/>
              <w:left w:val="nil"/>
              <w:bottom w:val="nil"/>
              <w:right w:val="nil"/>
            </w:tcBorders>
          </w:tcPr>
          <w:p>
            <w:pPr>
              <w:pStyle w:val="TableParagraph"/>
              <w:spacing w:line="131" w:lineRule="exact" w:before="22"/>
              <w:ind w:left="10"/>
              <w:jc w:val="center"/>
              <w:rPr>
                <w:rFonts w:ascii="Arial MT"/>
                <w:sz w:val="13"/>
              </w:rPr>
            </w:pPr>
            <w:r>
              <w:rPr>
                <w:rFonts w:ascii="Arial MT"/>
                <w:spacing w:val="-2"/>
                <w:w w:val="105"/>
                <w:sz w:val="13"/>
              </w:rPr>
              <w:t>22.43%</w:t>
            </w:r>
          </w:p>
        </w:tc>
        <w:tc>
          <w:tcPr>
            <w:tcW w:w="1461" w:type="dxa"/>
            <w:tcBorders>
              <w:top w:val="nil"/>
              <w:left w:val="nil"/>
              <w:bottom w:val="nil"/>
              <w:right w:val="nil"/>
            </w:tcBorders>
          </w:tcPr>
          <w:p>
            <w:pPr>
              <w:pStyle w:val="TableParagraph"/>
              <w:spacing w:line="131" w:lineRule="exact" w:before="22"/>
              <w:ind w:left="13" w:right="1"/>
              <w:jc w:val="center"/>
              <w:rPr>
                <w:rFonts w:ascii="Arial MT"/>
                <w:sz w:val="13"/>
              </w:rPr>
            </w:pPr>
            <w:r>
              <w:rPr>
                <w:rFonts w:ascii="Arial MT"/>
                <w:spacing w:val="-2"/>
                <w:w w:val="105"/>
                <w:sz w:val="13"/>
              </w:rPr>
              <w:t>19.02%</w:t>
            </w:r>
          </w:p>
        </w:tc>
        <w:tc>
          <w:tcPr>
            <w:tcW w:w="1461" w:type="dxa"/>
            <w:tcBorders>
              <w:top w:val="nil"/>
              <w:left w:val="nil"/>
              <w:bottom w:val="nil"/>
              <w:right w:val="nil"/>
            </w:tcBorders>
          </w:tcPr>
          <w:p>
            <w:pPr>
              <w:pStyle w:val="TableParagraph"/>
              <w:spacing w:line="131" w:lineRule="exact" w:before="22"/>
              <w:ind w:left="13"/>
              <w:jc w:val="center"/>
              <w:rPr>
                <w:rFonts w:ascii="Arial MT"/>
                <w:sz w:val="13"/>
              </w:rPr>
            </w:pPr>
            <w:r>
              <w:rPr>
                <w:rFonts w:ascii="Arial MT"/>
                <w:spacing w:val="-2"/>
                <w:w w:val="105"/>
                <w:sz w:val="13"/>
              </w:rPr>
              <w:t>15.91%</w:t>
            </w:r>
          </w:p>
        </w:tc>
        <w:tc>
          <w:tcPr>
            <w:tcW w:w="1341" w:type="dxa"/>
            <w:tcBorders>
              <w:top w:val="nil"/>
              <w:left w:val="nil"/>
              <w:bottom w:val="nil"/>
              <w:right w:val="nil"/>
            </w:tcBorders>
          </w:tcPr>
          <w:p>
            <w:pPr>
              <w:pStyle w:val="TableParagraph"/>
              <w:spacing w:line="131" w:lineRule="exact" w:before="22"/>
              <w:ind w:left="134"/>
              <w:jc w:val="center"/>
              <w:rPr>
                <w:rFonts w:ascii="Arial MT"/>
                <w:sz w:val="13"/>
              </w:rPr>
            </w:pPr>
            <w:r>
              <w:rPr>
                <w:rFonts w:ascii="Arial MT"/>
                <w:spacing w:val="-2"/>
                <w:w w:val="105"/>
                <w:sz w:val="13"/>
              </w:rPr>
              <w:t>16.08%</w:t>
            </w:r>
          </w:p>
        </w:tc>
      </w:tr>
    </w:tbl>
    <w:p>
      <w:pPr>
        <w:pStyle w:val="BodyText"/>
      </w:pPr>
    </w:p>
    <w:p>
      <w:pPr>
        <w:pStyle w:val="BodyText"/>
      </w:pPr>
    </w:p>
    <w:p>
      <w:pPr>
        <w:pStyle w:val="BodyText"/>
      </w:pPr>
    </w:p>
    <w:p>
      <w:pPr>
        <w:pStyle w:val="BodyText"/>
        <w:spacing w:before="177"/>
      </w:pPr>
    </w:p>
    <w:p>
      <w:pPr>
        <w:pStyle w:val="BodyText"/>
        <w:spacing w:line="364" w:lineRule="auto"/>
        <w:ind w:left="907" w:right="533" w:firstLine="708"/>
        <w:jc w:val="both"/>
      </w:pPr>
      <w:r>
        <w:rPr>
          <w:spacing w:val="-2"/>
          <w:w w:val="90"/>
        </w:rPr>
        <w:t>De</w:t>
      </w:r>
      <w:r>
        <w:rPr>
          <w:spacing w:val="-3"/>
          <w:w w:val="90"/>
        </w:rPr>
        <w:t> </w:t>
      </w:r>
      <w:r>
        <w:rPr>
          <w:spacing w:val="-2"/>
          <w:w w:val="90"/>
        </w:rPr>
        <w:t>acuerdo</w:t>
      </w:r>
      <w:r>
        <w:rPr>
          <w:spacing w:val="-3"/>
          <w:w w:val="90"/>
        </w:rPr>
        <w:t> </w:t>
      </w:r>
      <w:r>
        <w:rPr>
          <w:spacing w:val="-2"/>
          <w:w w:val="90"/>
        </w:rPr>
        <w:t>con</w:t>
      </w:r>
      <w:r>
        <w:rPr>
          <w:spacing w:val="-3"/>
          <w:w w:val="90"/>
        </w:rPr>
        <w:t> </w:t>
      </w:r>
      <w:r>
        <w:rPr>
          <w:spacing w:val="-2"/>
          <w:w w:val="90"/>
        </w:rPr>
        <w:t>el</w:t>
      </w:r>
      <w:r>
        <w:rPr>
          <w:spacing w:val="-3"/>
          <w:w w:val="90"/>
        </w:rPr>
        <w:t> </w:t>
      </w:r>
      <w:r>
        <w:rPr>
          <w:spacing w:val="-2"/>
          <w:w w:val="90"/>
        </w:rPr>
        <w:t>gráfico</w:t>
      </w:r>
      <w:r>
        <w:rPr>
          <w:spacing w:val="-5"/>
          <w:w w:val="90"/>
        </w:rPr>
        <w:t> </w:t>
      </w:r>
      <w:r>
        <w:rPr>
          <w:spacing w:val="-2"/>
          <w:w w:val="90"/>
        </w:rPr>
        <w:t>y</w:t>
      </w:r>
      <w:r>
        <w:rPr>
          <w:spacing w:val="-6"/>
          <w:w w:val="90"/>
        </w:rPr>
        <w:t> </w:t>
      </w:r>
      <w:r>
        <w:rPr>
          <w:spacing w:val="-2"/>
          <w:w w:val="90"/>
        </w:rPr>
        <w:t>en</w:t>
      </w:r>
      <w:r>
        <w:rPr>
          <w:spacing w:val="-3"/>
          <w:w w:val="90"/>
        </w:rPr>
        <w:t> </w:t>
      </w:r>
      <w:r>
        <w:rPr>
          <w:spacing w:val="-2"/>
          <w:w w:val="90"/>
        </w:rPr>
        <w:t>base</w:t>
      </w:r>
      <w:r>
        <w:rPr>
          <w:spacing w:val="-3"/>
          <w:w w:val="90"/>
        </w:rPr>
        <w:t> </w:t>
      </w:r>
      <w:r>
        <w:rPr>
          <w:spacing w:val="-2"/>
          <w:w w:val="90"/>
        </w:rPr>
        <w:t>a</w:t>
      </w:r>
      <w:r>
        <w:rPr>
          <w:spacing w:val="-5"/>
          <w:w w:val="90"/>
        </w:rPr>
        <w:t> </w:t>
      </w:r>
      <w:r>
        <w:rPr>
          <w:spacing w:val="-2"/>
          <w:w w:val="90"/>
        </w:rPr>
        <w:t>los</w:t>
      </w:r>
      <w:r>
        <w:rPr>
          <w:spacing w:val="-3"/>
          <w:w w:val="90"/>
        </w:rPr>
        <w:t> </w:t>
      </w:r>
      <w:r>
        <w:rPr>
          <w:spacing w:val="-2"/>
          <w:w w:val="90"/>
        </w:rPr>
        <w:t>datos</w:t>
      </w:r>
      <w:r>
        <w:rPr>
          <w:spacing w:val="-4"/>
          <w:w w:val="90"/>
        </w:rPr>
        <w:t> </w:t>
      </w:r>
      <w:r>
        <w:rPr>
          <w:spacing w:val="-2"/>
          <w:w w:val="90"/>
        </w:rPr>
        <w:t>de</w:t>
      </w:r>
      <w:r>
        <w:rPr>
          <w:spacing w:val="-3"/>
          <w:w w:val="90"/>
        </w:rPr>
        <w:t> </w:t>
      </w:r>
      <w:r>
        <w:rPr>
          <w:spacing w:val="-2"/>
          <w:w w:val="90"/>
        </w:rPr>
        <w:t>la</w:t>
      </w:r>
      <w:r>
        <w:rPr>
          <w:spacing w:val="-3"/>
          <w:w w:val="90"/>
        </w:rPr>
        <w:t> </w:t>
      </w:r>
      <w:r>
        <w:rPr>
          <w:spacing w:val="-2"/>
          <w:w w:val="90"/>
        </w:rPr>
        <w:t>tabla,</w:t>
      </w:r>
      <w:r>
        <w:rPr>
          <w:spacing w:val="-5"/>
          <w:w w:val="90"/>
        </w:rPr>
        <w:t> </w:t>
      </w:r>
      <w:r>
        <w:rPr>
          <w:spacing w:val="-2"/>
          <w:w w:val="90"/>
        </w:rPr>
        <w:t>se</w:t>
      </w:r>
      <w:r>
        <w:rPr>
          <w:spacing w:val="-3"/>
          <w:w w:val="90"/>
        </w:rPr>
        <w:t> </w:t>
      </w:r>
      <w:r>
        <w:rPr>
          <w:spacing w:val="-2"/>
          <w:w w:val="90"/>
        </w:rPr>
        <w:t>observa</w:t>
      </w:r>
      <w:r>
        <w:rPr>
          <w:spacing w:val="-3"/>
          <w:w w:val="90"/>
        </w:rPr>
        <w:t> </w:t>
      </w:r>
      <w:r>
        <w:rPr>
          <w:spacing w:val="-2"/>
          <w:w w:val="90"/>
        </w:rPr>
        <w:t>también</w:t>
      </w:r>
      <w:r>
        <w:rPr>
          <w:spacing w:val="-3"/>
          <w:w w:val="90"/>
        </w:rPr>
        <w:t> </w:t>
      </w:r>
      <w:r>
        <w:rPr>
          <w:spacing w:val="-2"/>
          <w:w w:val="90"/>
        </w:rPr>
        <w:t>que</w:t>
      </w:r>
      <w:r>
        <w:rPr>
          <w:spacing w:val="-5"/>
          <w:w w:val="90"/>
        </w:rPr>
        <w:t> </w:t>
      </w:r>
      <w:r>
        <w:rPr>
          <w:spacing w:val="-2"/>
          <w:w w:val="90"/>
        </w:rPr>
        <w:t>derivado</w:t>
      </w:r>
      <w:r>
        <w:rPr>
          <w:spacing w:val="-5"/>
          <w:w w:val="90"/>
        </w:rPr>
        <w:t> </w:t>
      </w:r>
      <w:r>
        <w:rPr>
          <w:spacing w:val="-2"/>
          <w:w w:val="90"/>
        </w:rPr>
        <w:t>del proceso</w:t>
      </w:r>
      <w:r>
        <w:rPr>
          <w:spacing w:val="-2"/>
          <w:w w:val="90"/>
        </w:rPr>
        <w:t> de</w:t>
      </w:r>
      <w:r>
        <w:rPr>
          <w:spacing w:val="-2"/>
          <w:w w:val="90"/>
        </w:rPr>
        <w:t> reestructuración</w:t>
      </w:r>
      <w:r>
        <w:rPr>
          <w:spacing w:val="-2"/>
          <w:w w:val="90"/>
        </w:rPr>
        <w:t> y/o</w:t>
      </w:r>
      <w:r>
        <w:rPr>
          <w:spacing w:val="-2"/>
          <w:w w:val="90"/>
        </w:rPr>
        <w:t> refinanciamiento</w:t>
      </w:r>
      <w:r>
        <w:rPr>
          <w:spacing w:val="-2"/>
          <w:w w:val="90"/>
        </w:rPr>
        <w:t> autorizado</w:t>
      </w:r>
      <w:r>
        <w:rPr>
          <w:spacing w:val="-2"/>
          <w:w w:val="90"/>
        </w:rPr>
        <w:t> en</w:t>
      </w:r>
      <w:r>
        <w:rPr>
          <w:spacing w:val="-2"/>
          <w:w w:val="90"/>
        </w:rPr>
        <w:t> 2018,</w:t>
      </w:r>
      <w:r>
        <w:rPr>
          <w:spacing w:val="-2"/>
          <w:w w:val="90"/>
        </w:rPr>
        <w:t> así</w:t>
      </w:r>
      <w:r>
        <w:rPr>
          <w:spacing w:val="-2"/>
          <w:w w:val="90"/>
        </w:rPr>
        <w:t> como</w:t>
      </w:r>
      <w:r>
        <w:rPr>
          <w:spacing w:val="-2"/>
          <w:w w:val="90"/>
        </w:rPr>
        <w:t> la</w:t>
      </w:r>
      <w:r>
        <w:rPr>
          <w:spacing w:val="-2"/>
          <w:w w:val="90"/>
        </w:rPr>
        <w:t> aprobación</w:t>
      </w:r>
      <w:r>
        <w:rPr>
          <w:spacing w:val="-2"/>
          <w:w w:val="90"/>
        </w:rPr>
        <w:t> de</w:t>
      </w:r>
      <w:r>
        <w:rPr>
          <w:spacing w:val="-2"/>
          <w:w w:val="90"/>
        </w:rPr>
        <w:t> nuevos </w:t>
      </w:r>
      <w:r>
        <w:rPr>
          <w:w w:val="90"/>
        </w:rPr>
        <w:t>financiamientos</w:t>
      </w:r>
      <w:r>
        <w:rPr>
          <w:w w:val="90"/>
        </w:rPr>
        <w:t> por</w:t>
      </w:r>
      <w:r>
        <w:rPr>
          <w:w w:val="90"/>
        </w:rPr>
        <w:t> el</w:t>
      </w:r>
      <w:r>
        <w:rPr>
          <w:w w:val="90"/>
        </w:rPr>
        <w:t> H.</w:t>
      </w:r>
      <w:r>
        <w:rPr>
          <w:w w:val="90"/>
        </w:rPr>
        <w:t> Congreso</w:t>
      </w:r>
      <w:r>
        <w:rPr>
          <w:w w:val="90"/>
        </w:rPr>
        <w:t> del</w:t>
      </w:r>
      <w:r>
        <w:rPr>
          <w:w w:val="90"/>
        </w:rPr>
        <w:t> Estado,</w:t>
      </w:r>
      <w:r>
        <w:rPr>
          <w:w w:val="90"/>
        </w:rPr>
        <w:t> el</w:t>
      </w:r>
      <w:r>
        <w:rPr>
          <w:w w:val="90"/>
        </w:rPr>
        <w:t> saldo</w:t>
      </w:r>
      <w:r>
        <w:rPr>
          <w:w w:val="90"/>
        </w:rPr>
        <w:t> de</w:t>
      </w:r>
      <w:r>
        <w:rPr>
          <w:w w:val="90"/>
        </w:rPr>
        <w:t> la</w:t>
      </w:r>
      <w:r>
        <w:rPr>
          <w:w w:val="90"/>
        </w:rPr>
        <w:t> deuda</w:t>
      </w:r>
      <w:r>
        <w:rPr>
          <w:w w:val="90"/>
        </w:rPr>
        <w:t> comenzó</w:t>
      </w:r>
      <w:r>
        <w:rPr>
          <w:w w:val="90"/>
        </w:rPr>
        <w:t> a</w:t>
      </w:r>
      <w:r>
        <w:rPr>
          <w:w w:val="90"/>
        </w:rPr>
        <w:t> retroceder</w:t>
      </w:r>
      <w:r>
        <w:rPr>
          <w:w w:val="90"/>
        </w:rPr>
        <w:t> en</w:t>
      </w:r>
      <w:r>
        <w:rPr>
          <w:w w:val="90"/>
        </w:rPr>
        <w:t> 2021</w:t>
      </w:r>
      <w:r>
        <w:rPr>
          <w:w w:val="90"/>
        </w:rPr>
        <w:t> y </w:t>
      </w:r>
      <w:r>
        <w:rPr>
          <w:w w:val="85"/>
        </w:rPr>
        <w:t>reflejándose</w:t>
      </w:r>
      <w:r>
        <w:rPr>
          <w:spacing w:val="-6"/>
          <w:w w:val="85"/>
        </w:rPr>
        <w:t> </w:t>
      </w:r>
      <w:r>
        <w:rPr>
          <w:w w:val="85"/>
        </w:rPr>
        <w:t>una</w:t>
      </w:r>
      <w:r>
        <w:rPr>
          <w:spacing w:val="-6"/>
          <w:w w:val="85"/>
        </w:rPr>
        <w:t> </w:t>
      </w:r>
      <w:r>
        <w:rPr>
          <w:w w:val="85"/>
        </w:rPr>
        <w:t>importante</w:t>
      </w:r>
      <w:r>
        <w:rPr>
          <w:spacing w:val="-6"/>
          <w:w w:val="85"/>
        </w:rPr>
        <w:t> </w:t>
      </w:r>
      <w:r>
        <w:rPr>
          <w:w w:val="85"/>
        </w:rPr>
        <w:t>baja</w:t>
      </w:r>
      <w:r>
        <w:rPr>
          <w:spacing w:val="-6"/>
          <w:w w:val="85"/>
        </w:rPr>
        <w:t> </w:t>
      </w:r>
      <w:r>
        <w:rPr>
          <w:w w:val="85"/>
        </w:rPr>
        <w:t>en</w:t>
      </w:r>
      <w:r>
        <w:rPr>
          <w:spacing w:val="-6"/>
          <w:w w:val="85"/>
        </w:rPr>
        <w:t> </w:t>
      </w:r>
      <w:r>
        <w:rPr>
          <w:w w:val="85"/>
        </w:rPr>
        <w:t>2022</w:t>
      </w:r>
      <w:r>
        <w:rPr>
          <w:spacing w:val="-6"/>
          <w:w w:val="85"/>
        </w:rPr>
        <w:t> </w:t>
      </w:r>
      <w:r>
        <w:rPr>
          <w:w w:val="85"/>
        </w:rPr>
        <w:t>en</w:t>
      </w:r>
      <w:r>
        <w:rPr>
          <w:spacing w:val="-5"/>
          <w:w w:val="85"/>
        </w:rPr>
        <w:t> </w:t>
      </w:r>
      <w:r>
        <w:rPr>
          <w:w w:val="85"/>
        </w:rPr>
        <w:t>virtud</w:t>
      </w:r>
      <w:r>
        <w:rPr>
          <w:spacing w:val="-6"/>
          <w:w w:val="85"/>
        </w:rPr>
        <w:t> </w:t>
      </w:r>
      <w:r>
        <w:rPr>
          <w:w w:val="85"/>
        </w:rPr>
        <w:t>del</w:t>
      </w:r>
      <w:r>
        <w:rPr>
          <w:spacing w:val="-6"/>
          <w:w w:val="85"/>
        </w:rPr>
        <w:t> </w:t>
      </w:r>
      <w:r>
        <w:rPr>
          <w:w w:val="85"/>
        </w:rPr>
        <w:t>prepago</w:t>
      </w:r>
      <w:r>
        <w:rPr>
          <w:spacing w:val="-6"/>
          <w:w w:val="85"/>
        </w:rPr>
        <w:t> </w:t>
      </w:r>
      <w:r>
        <w:rPr>
          <w:w w:val="85"/>
        </w:rPr>
        <w:t>realizado</w:t>
      </w:r>
      <w:r>
        <w:rPr>
          <w:spacing w:val="24"/>
        </w:rPr>
        <w:t> </w:t>
      </w:r>
      <w:r>
        <w:rPr>
          <w:w w:val="85"/>
        </w:rPr>
        <w:t>del</w:t>
      </w:r>
      <w:r>
        <w:rPr>
          <w:spacing w:val="-6"/>
          <w:w w:val="85"/>
        </w:rPr>
        <w:t> </w:t>
      </w:r>
      <w:r>
        <w:rPr>
          <w:w w:val="85"/>
        </w:rPr>
        <w:t>Crédito</w:t>
      </w:r>
      <w:r>
        <w:rPr>
          <w:spacing w:val="-6"/>
          <w:w w:val="85"/>
        </w:rPr>
        <w:t> </w:t>
      </w:r>
      <w:r>
        <w:rPr>
          <w:w w:val="85"/>
        </w:rPr>
        <w:t>suscrito</w:t>
      </w:r>
      <w:r>
        <w:rPr>
          <w:spacing w:val="-6"/>
          <w:w w:val="85"/>
        </w:rPr>
        <w:t> </w:t>
      </w:r>
      <w:r>
        <w:rPr>
          <w:w w:val="85"/>
        </w:rPr>
        <w:t>con</w:t>
      </w:r>
      <w:r>
        <w:rPr>
          <w:spacing w:val="-6"/>
          <w:w w:val="85"/>
        </w:rPr>
        <w:t> </w:t>
      </w:r>
      <w:r>
        <w:rPr>
          <w:w w:val="85"/>
        </w:rPr>
        <w:t>Santander,</w:t>
      </w:r>
    </w:p>
    <w:p>
      <w:pPr>
        <w:pStyle w:val="BodyText"/>
        <w:spacing w:line="364" w:lineRule="auto"/>
        <w:ind w:left="907" w:right="534"/>
        <w:jc w:val="both"/>
      </w:pPr>
      <w:r>
        <w:rPr>
          <w:spacing w:val="-2"/>
          <w:w w:val="85"/>
        </w:rPr>
        <w:t>S. A., por</w:t>
      </w:r>
      <w:r>
        <w:rPr>
          <w:spacing w:val="-4"/>
          <w:w w:val="85"/>
        </w:rPr>
        <w:t> </w:t>
      </w:r>
      <w:r>
        <w:rPr>
          <w:spacing w:val="-2"/>
          <w:w w:val="85"/>
        </w:rPr>
        <w:t>lo</w:t>
      </w:r>
      <w:r>
        <w:rPr>
          <w:spacing w:val="-3"/>
          <w:w w:val="85"/>
        </w:rPr>
        <w:t> </w:t>
      </w:r>
      <w:r>
        <w:rPr>
          <w:spacing w:val="-2"/>
          <w:w w:val="85"/>
        </w:rPr>
        <w:t>que</w:t>
      </w:r>
      <w:r>
        <w:rPr>
          <w:spacing w:val="-4"/>
          <w:w w:val="85"/>
        </w:rPr>
        <w:t> </w:t>
      </w:r>
      <w:r>
        <w:rPr>
          <w:spacing w:val="-2"/>
          <w:w w:val="85"/>
        </w:rPr>
        <w:t>al</w:t>
      </w:r>
      <w:r>
        <w:rPr>
          <w:spacing w:val="-3"/>
          <w:w w:val="85"/>
        </w:rPr>
        <w:t> </w:t>
      </w:r>
      <w:r>
        <w:rPr>
          <w:spacing w:val="-2"/>
          <w:w w:val="85"/>
        </w:rPr>
        <w:t>cierre</w:t>
      </w:r>
      <w:r>
        <w:rPr>
          <w:spacing w:val="-4"/>
          <w:w w:val="85"/>
        </w:rPr>
        <w:t> </w:t>
      </w:r>
      <w:r>
        <w:rPr>
          <w:spacing w:val="-2"/>
          <w:w w:val="85"/>
        </w:rPr>
        <w:t>de</w:t>
      </w:r>
      <w:r>
        <w:rPr>
          <w:spacing w:val="-3"/>
          <w:w w:val="85"/>
        </w:rPr>
        <w:t> </w:t>
      </w:r>
      <w:r>
        <w:rPr>
          <w:spacing w:val="-2"/>
          <w:w w:val="85"/>
        </w:rPr>
        <w:t>2024 se aprecia</w:t>
      </w:r>
      <w:r>
        <w:rPr>
          <w:spacing w:val="-4"/>
          <w:w w:val="85"/>
        </w:rPr>
        <w:t> </w:t>
      </w:r>
      <w:r>
        <w:rPr>
          <w:spacing w:val="-2"/>
          <w:w w:val="85"/>
        </w:rPr>
        <w:t>que</w:t>
      </w:r>
      <w:r>
        <w:rPr>
          <w:spacing w:val="37"/>
        </w:rPr>
        <w:t> </w:t>
      </w:r>
      <w:r>
        <w:rPr>
          <w:spacing w:val="-2"/>
          <w:w w:val="85"/>
        </w:rPr>
        <w:t>la proporción</w:t>
      </w:r>
      <w:r>
        <w:rPr>
          <w:spacing w:val="-4"/>
          <w:w w:val="85"/>
        </w:rPr>
        <w:t> </w:t>
      </w:r>
      <w:r>
        <w:rPr>
          <w:spacing w:val="-2"/>
          <w:w w:val="85"/>
        </w:rPr>
        <w:t>se</w:t>
      </w:r>
      <w:r>
        <w:rPr>
          <w:spacing w:val="-3"/>
          <w:w w:val="85"/>
        </w:rPr>
        <w:t> </w:t>
      </w:r>
      <w:r>
        <w:rPr>
          <w:spacing w:val="-2"/>
          <w:w w:val="85"/>
        </w:rPr>
        <w:t>sitúa con un 16.08%,</w:t>
      </w:r>
      <w:r>
        <w:rPr>
          <w:spacing w:val="-4"/>
          <w:w w:val="85"/>
        </w:rPr>
        <w:t> </w:t>
      </w:r>
      <w:r>
        <w:rPr>
          <w:spacing w:val="-2"/>
          <w:w w:val="85"/>
        </w:rPr>
        <w:t>en relación con el total </w:t>
      </w:r>
      <w:r>
        <w:rPr>
          <w:w w:val="85"/>
        </w:rPr>
        <w:t>de ingresos captados en dicho período.</w:t>
      </w:r>
    </w:p>
    <w:p>
      <w:pPr>
        <w:pStyle w:val="BodyText"/>
        <w:spacing w:after="0" w:line="364" w:lineRule="auto"/>
        <w:jc w:val="both"/>
        <w:sectPr>
          <w:pgSz w:w="12240" w:h="15840"/>
          <w:pgMar w:header="787" w:footer="720" w:top="2720" w:bottom="980" w:left="1080" w:right="720"/>
        </w:sectPr>
      </w:pPr>
    </w:p>
    <w:p>
      <w:pPr>
        <w:pStyle w:val="BodyText"/>
        <w:spacing w:before="178"/>
        <w:rPr>
          <w:sz w:val="28"/>
        </w:rPr>
      </w:pPr>
    </w:p>
    <w:p>
      <w:pPr>
        <w:pStyle w:val="Heading3"/>
      </w:pPr>
      <w:r>
        <w:rPr>
          <w:w w:val="85"/>
        </w:rPr>
        <w:t>b).-</w:t>
      </w:r>
      <w:r>
        <w:rPr>
          <w:spacing w:val="5"/>
        </w:rPr>
        <w:t> </w:t>
      </w:r>
      <w:r>
        <w:rPr>
          <w:w w:val="85"/>
        </w:rPr>
        <w:t>Información</w:t>
      </w:r>
      <w:r>
        <w:rPr>
          <w:spacing w:val="6"/>
        </w:rPr>
        <w:t> </w:t>
      </w:r>
      <w:r>
        <w:rPr>
          <w:w w:val="85"/>
        </w:rPr>
        <w:t>de</w:t>
      </w:r>
      <w:r>
        <w:rPr>
          <w:spacing w:val="6"/>
        </w:rPr>
        <w:t> </w:t>
      </w:r>
      <w:r>
        <w:rPr>
          <w:w w:val="85"/>
        </w:rPr>
        <w:t>manera</w:t>
      </w:r>
      <w:r>
        <w:rPr>
          <w:spacing w:val="6"/>
        </w:rPr>
        <w:t> </w:t>
      </w:r>
      <w:r>
        <w:rPr>
          <w:spacing w:val="-2"/>
          <w:w w:val="85"/>
        </w:rPr>
        <w:t>agrupada</w:t>
      </w:r>
    </w:p>
    <w:p>
      <w:pPr>
        <w:pStyle w:val="BodyText"/>
        <w:spacing w:before="134"/>
        <w:rPr>
          <w:sz w:val="28"/>
        </w:rPr>
      </w:pPr>
    </w:p>
    <w:p>
      <w:pPr>
        <w:pStyle w:val="BodyText"/>
        <w:spacing w:line="364" w:lineRule="auto" w:before="1"/>
        <w:ind w:left="907" w:right="526" w:firstLine="708"/>
      </w:pPr>
      <w:r>
        <w:rPr>
          <w:w w:val="85"/>
        </w:rPr>
        <w:t>En</w:t>
      </w:r>
      <w:r>
        <w:rPr>
          <w:spacing w:val="-2"/>
          <w:w w:val="85"/>
        </w:rPr>
        <w:t> </w:t>
      </w:r>
      <w:r>
        <w:rPr>
          <w:w w:val="85"/>
        </w:rPr>
        <w:t>la</w:t>
      </w:r>
      <w:r>
        <w:rPr>
          <w:spacing w:val="-2"/>
          <w:w w:val="85"/>
        </w:rPr>
        <w:t> </w:t>
      </w:r>
      <w:r>
        <w:rPr>
          <w:w w:val="85"/>
        </w:rPr>
        <w:t>tabla</w:t>
      </w:r>
      <w:r>
        <w:rPr>
          <w:spacing w:val="-4"/>
          <w:w w:val="85"/>
        </w:rPr>
        <w:t> </w:t>
      </w:r>
      <w:r>
        <w:rPr>
          <w:w w:val="85"/>
        </w:rPr>
        <w:t>de</w:t>
      </w:r>
      <w:r>
        <w:rPr>
          <w:spacing w:val="-2"/>
          <w:w w:val="85"/>
        </w:rPr>
        <w:t> </w:t>
      </w:r>
      <w:r>
        <w:rPr>
          <w:w w:val="85"/>
        </w:rPr>
        <w:t>abajo</w:t>
      </w:r>
      <w:r>
        <w:rPr>
          <w:spacing w:val="-2"/>
          <w:w w:val="85"/>
        </w:rPr>
        <w:t> </w:t>
      </w:r>
      <w:r>
        <w:rPr>
          <w:w w:val="85"/>
        </w:rPr>
        <w:t>se</w:t>
      </w:r>
      <w:r>
        <w:rPr>
          <w:spacing w:val="-2"/>
          <w:w w:val="85"/>
        </w:rPr>
        <w:t> </w:t>
      </w:r>
      <w:r>
        <w:rPr>
          <w:w w:val="85"/>
        </w:rPr>
        <w:t>presenta</w:t>
      </w:r>
      <w:r>
        <w:rPr>
          <w:spacing w:val="-2"/>
          <w:w w:val="85"/>
        </w:rPr>
        <w:t> </w:t>
      </w:r>
      <w:r>
        <w:rPr>
          <w:w w:val="85"/>
        </w:rPr>
        <w:t>el</w:t>
      </w:r>
      <w:r>
        <w:rPr>
          <w:spacing w:val="-2"/>
          <w:w w:val="85"/>
        </w:rPr>
        <w:t> </w:t>
      </w:r>
      <w:r>
        <w:rPr>
          <w:w w:val="85"/>
        </w:rPr>
        <w:t>comportamiento</w:t>
      </w:r>
      <w:r>
        <w:rPr>
          <w:spacing w:val="-2"/>
          <w:w w:val="85"/>
        </w:rPr>
        <w:t> </w:t>
      </w:r>
      <w:r>
        <w:rPr>
          <w:w w:val="85"/>
        </w:rPr>
        <w:t>de</w:t>
      </w:r>
      <w:r>
        <w:rPr>
          <w:spacing w:val="-2"/>
          <w:w w:val="85"/>
        </w:rPr>
        <w:t> </w:t>
      </w:r>
      <w:r>
        <w:rPr>
          <w:w w:val="85"/>
        </w:rPr>
        <w:t>la</w:t>
      </w:r>
      <w:r>
        <w:rPr>
          <w:spacing w:val="-4"/>
          <w:w w:val="85"/>
        </w:rPr>
        <w:t> </w:t>
      </w:r>
      <w:r>
        <w:rPr>
          <w:w w:val="85"/>
        </w:rPr>
        <w:t>Deuda</w:t>
      </w:r>
      <w:r>
        <w:rPr>
          <w:spacing w:val="-2"/>
          <w:w w:val="85"/>
        </w:rPr>
        <w:t> </w:t>
      </w:r>
      <w:r>
        <w:rPr>
          <w:w w:val="85"/>
        </w:rPr>
        <w:t>Pública</w:t>
      </w:r>
      <w:r>
        <w:rPr>
          <w:spacing w:val="-2"/>
          <w:w w:val="85"/>
        </w:rPr>
        <w:t> </w:t>
      </w:r>
      <w:r>
        <w:rPr>
          <w:w w:val="85"/>
        </w:rPr>
        <w:t>Directa</w:t>
      </w:r>
      <w:r>
        <w:rPr>
          <w:spacing w:val="-2"/>
          <w:w w:val="85"/>
        </w:rPr>
        <w:t> </w:t>
      </w:r>
      <w:r>
        <w:rPr>
          <w:w w:val="85"/>
        </w:rPr>
        <w:t>del</w:t>
      </w:r>
      <w:r>
        <w:rPr>
          <w:spacing w:val="-2"/>
          <w:w w:val="85"/>
        </w:rPr>
        <w:t> </w:t>
      </w:r>
      <w:r>
        <w:rPr>
          <w:w w:val="85"/>
        </w:rPr>
        <w:t>Poder</w:t>
      </w:r>
      <w:r>
        <w:rPr>
          <w:spacing w:val="-3"/>
          <w:w w:val="85"/>
        </w:rPr>
        <w:t> </w:t>
      </w:r>
      <w:r>
        <w:rPr>
          <w:w w:val="85"/>
        </w:rPr>
        <w:t>Ejecutivo del</w:t>
      </w:r>
      <w:r>
        <w:rPr>
          <w:spacing w:val="-1"/>
          <w:w w:val="85"/>
        </w:rPr>
        <w:t> </w:t>
      </w:r>
      <w:r>
        <w:rPr>
          <w:w w:val="85"/>
        </w:rPr>
        <w:t>Estado</w:t>
      </w:r>
      <w:r>
        <w:rPr>
          <w:spacing w:val="-1"/>
          <w:w w:val="85"/>
        </w:rPr>
        <w:t> </w:t>
      </w:r>
      <w:r>
        <w:rPr>
          <w:w w:val="85"/>
        </w:rPr>
        <w:t>de</w:t>
      </w:r>
      <w:r>
        <w:rPr>
          <w:spacing w:val="-1"/>
          <w:w w:val="85"/>
        </w:rPr>
        <w:t> </w:t>
      </w:r>
      <w:r>
        <w:rPr>
          <w:w w:val="85"/>
        </w:rPr>
        <w:t>Nayarit</w:t>
      </w:r>
      <w:r>
        <w:rPr>
          <w:spacing w:val="-1"/>
          <w:w w:val="85"/>
        </w:rPr>
        <w:t> </w:t>
      </w:r>
      <w:r>
        <w:rPr>
          <w:w w:val="85"/>
        </w:rPr>
        <w:t>durante</w:t>
      </w:r>
      <w:r>
        <w:rPr>
          <w:spacing w:val="-4"/>
          <w:w w:val="85"/>
        </w:rPr>
        <w:t> </w:t>
      </w:r>
      <w:r>
        <w:rPr>
          <w:w w:val="85"/>
        </w:rPr>
        <w:t>el</w:t>
      </w:r>
      <w:r>
        <w:rPr>
          <w:spacing w:val="-1"/>
          <w:w w:val="85"/>
        </w:rPr>
        <w:t> </w:t>
      </w:r>
      <w:r>
        <w:rPr>
          <w:w w:val="85"/>
        </w:rPr>
        <w:t>Ejercicio</w:t>
      </w:r>
      <w:r>
        <w:rPr>
          <w:spacing w:val="-1"/>
          <w:w w:val="85"/>
        </w:rPr>
        <w:t> </w:t>
      </w:r>
      <w:r>
        <w:rPr>
          <w:w w:val="85"/>
        </w:rPr>
        <w:t>Fiscal</w:t>
      </w:r>
      <w:r>
        <w:rPr>
          <w:spacing w:val="-3"/>
          <w:w w:val="85"/>
        </w:rPr>
        <w:t> </w:t>
      </w:r>
      <w:r>
        <w:rPr>
          <w:w w:val="85"/>
        </w:rPr>
        <w:t>2024:</w:t>
      </w:r>
    </w:p>
    <w:p>
      <w:pPr>
        <w:pStyle w:val="BodyText"/>
        <w:spacing w:before="24"/>
        <w:rPr>
          <w:sz w:val="20"/>
        </w:rPr>
      </w:pPr>
    </w:p>
    <w:tbl>
      <w:tblPr>
        <w:tblW w:w="0" w:type="auto"/>
        <w:jc w:val="left"/>
        <w:tblInd w:w="13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68"/>
        <w:gridCol w:w="1334"/>
        <w:gridCol w:w="1302"/>
        <w:gridCol w:w="1302"/>
        <w:gridCol w:w="1302"/>
      </w:tblGrid>
      <w:tr>
        <w:trPr>
          <w:trHeight w:val="412" w:hRule="atLeast"/>
        </w:trPr>
        <w:tc>
          <w:tcPr>
            <w:tcW w:w="2868" w:type="dxa"/>
            <w:vMerge w:val="restart"/>
            <w:tcBorders>
              <w:right w:val="single" w:sz="36" w:space="0" w:color="000000"/>
            </w:tcBorders>
            <w:shd w:val="clear" w:color="auto" w:fill="781328"/>
          </w:tcPr>
          <w:p>
            <w:pPr>
              <w:pStyle w:val="TableParagraph"/>
              <w:spacing w:before="69"/>
              <w:jc w:val="left"/>
              <w:rPr>
                <w:sz w:val="14"/>
              </w:rPr>
            </w:pPr>
          </w:p>
          <w:p>
            <w:pPr>
              <w:pStyle w:val="TableParagraph"/>
              <w:ind w:left="35"/>
              <w:jc w:val="center"/>
              <w:rPr>
                <w:sz w:val="14"/>
              </w:rPr>
            </w:pPr>
            <w:r>
              <w:rPr>
                <w:color w:val="FFFFFF"/>
                <w:spacing w:val="-2"/>
                <w:sz w:val="14"/>
              </w:rPr>
              <w:t>Concepto</w:t>
            </w:r>
          </w:p>
        </w:tc>
        <w:tc>
          <w:tcPr>
            <w:tcW w:w="1334" w:type="dxa"/>
            <w:vMerge w:val="restart"/>
            <w:tcBorders>
              <w:left w:val="single" w:sz="36" w:space="0" w:color="000000"/>
            </w:tcBorders>
            <w:shd w:val="clear" w:color="auto" w:fill="781328"/>
          </w:tcPr>
          <w:p>
            <w:pPr>
              <w:pStyle w:val="TableParagraph"/>
              <w:spacing w:line="326" w:lineRule="auto" w:before="119"/>
              <w:ind w:left="106" w:right="84" w:firstLine="141"/>
              <w:jc w:val="left"/>
              <w:rPr>
                <w:sz w:val="14"/>
              </w:rPr>
            </w:pPr>
            <w:r>
              <w:rPr>
                <w:color w:val="FFFFFF"/>
                <w:sz w:val="14"/>
              </w:rPr>
              <w:t>Saldo al 31 de</w:t>
            </w:r>
            <w:r>
              <w:rPr>
                <w:color w:val="FFFFFF"/>
                <w:spacing w:val="40"/>
                <w:sz w:val="14"/>
              </w:rPr>
              <w:t> </w:t>
            </w:r>
            <w:r>
              <w:rPr>
                <w:color w:val="FFFFFF"/>
                <w:spacing w:val="-6"/>
                <w:sz w:val="14"/>
              </w:rPr>
              <w:t>Diciembre</w:t>
            </w:r>
            <w:r>
              <w:rPr>
                <w:color w:val="FFFFFF"/>
                <w:spacing w:val="-7"/>
                <w:sz w:val="14"/>
              </w:rPr>
              <w:t> </w:t>
            </w:r>
            <w:r>
              <w:rPr>
                <w:color w:val="FFFFFF"/>
                <w:spacing w:val="-6"/>
                <w:sz w:val="14"/>
              </w:rPr>
              <w:t>de</w:t>
            </w:r>
            <w:r>
              <w:rPr>
                <w:color w:val="FFFFFF"/>
                <w:spacing w:val="-5"/>
                <w:sz w:val="14"/>
              </w:rPr>
              <w:t> </w:t>
            </w:r>
            <w:r>
              <w:rPr>
                <w:color w:val="FFFFFF"/>
                <w:spacing w:val="-6"/>
                <w:sz w:val="14"/>
              </w:rPr>
              <w:t>2023</w:t>
            </w:r>
          </w:p>
        </w:tc>
        <w:tc>
          <w:tcPr>
            <w:tcW w:w="2604" w:type="dxa"/>
            <w:gridSpan w:val="2"/>
            <w:shd w:val="clear" w:color="auto" w:fill="781328"/>
          </w:tcPr>
          <w:p>
            <w:pPr>
              <w:pStyle w:val="TableParagraph"/>
              <w:spacing w:before="98"/>
              <w:ind w:left="768"/>
              <w:jc w:val="left"/>
              <w:rPr>
                <w:sz w:val="14"/>
              </w:rPr>
            </w:pPr>
            <w:r>
              <w:rPr>
                <w:color w:val="FFFFFF"/>
                <w:spacing w:val="-2"/>
                <w:sz w:val="14"/>
              </w:rPr>
              <w:t>Movimientos</w:t>
            </w:r>
            <w:r>
              <w:rPr>
                <w:color w:val="FFFFFF"/>
                <w:spacing w:val="2"/>
                <w:sz w:val="14"/>
              </w:rPr>
              <w:t> </w:t>
            </w:r>
            <w:r>
              <w:rPr>
                <w:color w:val="FFFFFF"/>
                <w:spacing w:val="-4"/>
                <w:sz w:val="14"/>
              </w:rPr>
              <w:t>2024</w:t>
            </w:r>
          </w:p>
        </w:tc>
        <w:tc>
          <w:tcPr>
            <w:tcW w:w="1302" w:type="dxa"/>
            <w:vMerge w:val="restart"/>
            <w:tcBorders>
              <w:right w:val="single" w:sz="8" w:space="0" w:color="000000"/>
            </w:tcBorders>
            <w:shd w:val="clear" w:color="auto" w:fill="781328"/>
          </w:tcPr>
          <w:p>
            <w:pPr>
              <w:pStyle w:val="TableParagraph"/>
              <w:spacing w:line="326" w:lineRule="auto" w:before="119"/>
              <w:ind w:left="110" w:right="81" w:firstLine="144"/>
              <w:jc w:val="left"/>
              <w:rPr>
                <w:sz w:val="14"/>
              </w:rPr>
            </w:pPr>
            <w:r>
              <w:rPr>
                <w:color w:val="FFFFFF"/>
                <w:sz w:val="14"/>
              </w:rPr>
              <w:t>Saldo al 31</w:t>
            </w:r>
            <w:r>
              <w:rPr>
                <w:color w:val="FFFFFF"/>
                <w:spacing w:val="-1"/>
                <w:sz w:val="14"/>
              </w:rPr>
              <w:t> </w:t>
            </w:r>
            <w:r>
              <w:rPr>
                <w:color w:val="FFFFFF"/>
                <w:sz w:val="14"/>
              </w:rPr>
              <w:t>de</w:t>
            </w:r>
            <w:r>
              <w:rPr>
                <w:color w:val="FFFFFF"/>
                <w:spacing w:val="40"/>
                <w:sz w:val="14"/>
              </w:rPr>
              <w:t> </w:t>
            </w:r>
            <w:r>
              <w:rPr>
                <w:color w:val="FFFFFF"/>
                <w:spacing w:val="-6"/>
                <w:sz w:val="14"/>
              </w:rPr>
              <w:t>Diciembre</w:t>
            </w:r>
            <w:r>
              <w:rPr>
                <w:color w:val="FFFFFF"/>
                <w:spacing w:val="-5"/>
                <w:sz w:val="14"/>
              </w:rPr>
              <w:t> </w:t>
            </w:r>
            <w:r>
              <w:rPr>
                <w:color w:val="FFFFFF"/>
                <w:spacing w:val="-6"/>
                <w:sz w:val="14"/>
              </w:rPr>
              <w:t>de</w:t>
            </w:r>
            <w:r>
              <w:rPr>
                <w:color w:val="FFFFFF"/>
                <w:spacing w:val="-5"/>
                <w:sz w:val="14"/>
              </w:rPr>
              <w:t> </w:t>
            </w:r>
            <w:r>
              <w:rPr>
                <w:color w:val="FFFFFF"/>
                <w:spacing w:val="-6"/>
                <w:sz w:val="14"/>
              </w:rPr>
              <w:t>2024</w:t>
            </w:r>
          </w:p>
        </w:tc>
      </w:tr>
      <w:tr>
        <w:trPr>
          <w:trHeight w:val="234" w:hRule="atLeast"/>
        </w:trPr>
        <w:tc>
          <w:tcPr>
            <w:tcW w:w="2868" w:type="dxa"/>
            <w:vMerge/>
            <w:tcBorders>
              <w:top w:val="nil"/>
              <w:right w:val="single" w:sz="36" w:space="0" w:color="000000"/>
            </w:tcBorders>
            <w:shd w:val="clear" w:color="auto" w:fill="781328"/>
          </w:tcPr>
          <w:p>
            <w:pPr>
              <w:rPr>
                <w:sz w:val="2"/>
                <w:szCs w:val="2"/>
              </w:rPr>
            </w:pPr>
          </w:p>
        </w:tc>
        <w:tc>
          <w:tcPr>
            <w:tcW w:w="1334" w:type="dxa"/>
            <w:vMerge/>
            <w:tcBorders>
              <w:top w:val="nil"/>
              <w:left w:val="single" w:sz="36" w:space="0" w:color="000000"/>
            </w:tcBorders>
            <w:shd w:val="clear" w:color="auto" w:fill="781328"/>
          </w:tcPr>
          <w:p>
            <w:pPr>
              <w:rPr>
                <w:sz w:val="2"/>
                <w:szCs w:val="2"/>
              </w:rPr>
            </w:pPr>
          </w:p>
        </w:tc>
        <w:tc>
          <w:tcPr>
            <w:tcW w:w="1302" w:type="dxa"/>
            <w:tcBorders>
              <w:right w:val="single" w:sz="8" w:space="0" w:color="000000"/>
            </w:tcBorders>
            <w:shd w:val="clear" w:color="auto" w:fill="781328"/>
          </w:tcPr>
          <w:p>
            <w:pPr>
              <w:pStyle w:val="TableParagraph"/>
              <w:spacing w:before="14"/>
              <w:ind w:right="165"/>
              <w:rPr>
                <w:sz w:val="14"/>
              </w:rPr>
            </w:pPr>
            <w:r>
              <w:rPr>
                <w:color w:val="FFFFFF"/>
                <w:spacing w:val="-2"/>
                <w:sz w:val="14"/>
              </w:rPr>
              <w:t>Financiamiento</w:t>
            </w:r>
          </w:p>
        </w:tc>
        <w:tc>
          <w:tcPr>
            <w:tcW w:w="1302" w:type="dxa"/>
            <w:tcBorders>
              <w:left w:val="single" w:sz="8" w:space="0" w:color="000000"/>
            </w:tcBorders>
            <w:shd w:val="clear" w:color="auto" w:fill="781328"/>
          </w:tcPr>
          <w:p>
            <w:pPr>
              <w:pStyle w:val="TableParagraph"/>
              <w:spacing w:before="14"/>
              <w:ind w:left="250"/>
              <w:jc w:val="left"/>
              <w:rPr>
                <w:sz w:val="14"/>
              </w:rPr>
            </w:pPr>
            <w:r>
              <w:rPr>
                <w:color w:val="FFFFFF"/>
                <w:spacing w:val="-2"/>
                <w:sz w:val="14"/>
              </w:rPr>
              <w:t>Amortización</w:t>
            </w:r>
          </w:p>
        </w:tc>
        <w:tc>
          <w:tcPr>
            <w:tcW w:w="1302" w:type="dxa"/>
            <w:vMerge/>
            <w:tcBorders>
              <w:top w:val="nil"/>
              <w:right w:val="single" w:sz="8" w:space="0" w:color="000000"/>
            </w:tcBorders>
            <w:shd w:val="clear" w:color="auto" w:fill="781328"/>
          </w:tcPr>
          <w:p>
            <w:pPr>
              <w:rPr>
                <w:sz w:val="2"/>
                <w:szCs w:val="2"/>
              </w:rPr>
            </w:pPr>
          </w:p>
        </w:tc>
      </w:tr>
      <w:tr>
        <w:trPr>
          <w:trHeight w:val="210" w:hRule="atLeast"/>
        </w:trPr>
        <w:tc>
          <w:tcPr>
            <w:tcW w:w="2868" w:type="dxa"/>
            <w:tcBorders>
              <w:bottom w:val="nil"/>
              <w:right w:val="single" w:sz="36" w:space="0" w:color="000000"/>
            </w:tcBorders>
          </w:tcPr>
          <w:p>
            <w:pPr>
              <w:pStyle w:val="TableParagraph"/>
              <w:spacing w:before="2"/>
              <w:ind w:left="33"/>
              <w:jc w:val="left"/>
              <w:rPr>
                <w:sz w:val="14"/>
              </w:rPr>
            </w:pPr>
            <w:r>
              <w:rPr>
                <w:spacing w:val="-7"/>
                <w:sz w:val="14"/>
              </w:rPr>
              <w:t>Banca</w:t>
            </w:r>
            <w:r>
              <w:rPr>
                <w:spacing w:val="-3"/>
                <w:sz w:val="14"/>
              </w:rPr>
              <w:t> </w:t>
            </w:r>
            <w:r>
              <w:rPr>
                <w:spacing w:val="-2"/>
                <w:sz w:val="14"/>
              </w:rPr>
              <w:t>Comercial</w:t>
            </w:r>
          </w:p>
        </w:tc>
        <w:tc>
          <w:tcPr>
            <w:tcW w:w="1334" w:type="dxa"/>
            <w:tcBorders>
              <w:left w:val="single" w:sz="36" w:space="0" w:color="000000"/>
              <w:bottom w:val="nil"/>
            </w:tcBorders>
          </w:tcPr>
          <w:p>
            <w:pPr>
              <w:pStyle w:val="TableParagraph"/>
              <w:jc w:val="left"/>
              <w:rPr>
                <w:rFonts w:ascii="Times New Roman"/>
                <w:sz w:val="14"/>
              </w:rPr>
            </w:pPr>
          </w:p>
        </w:tc>
        <w:tc>
          <w:tcPr>
            <w:tcW w:w="1302" w:type="dxa"/>
            <w:tcBorders>
              <w:bottom w:val="nil"/>
              <w:right w:val="single" w:sz="8" w:space="0" w:color="000000"/>
            </w:tcBorders>
          </w:tcPr>
          <w:p>
            <w:pPr>
              <w:pStyle w:val="TableParagraph"/>
              <w:jc w:val="left"/>
              <w:rPr>
                <w:rFonts w:ascii="Times New Roman"/>
                <w:sz w:val="14"/>
              </w:rPr>
            </w:pPr>
          </w:p>
        </w:tc>
        <w:tc>
          <w:tcPr>
            <w:tcW w:w="1302" w:type="dxa"/>
            <w:tcBorders>
              <w:left w:val="single" w:sz="8" w:space="0" w:color="000000"/>
              <w:bottom w:val="nil"/>
            </w:tcBorders>
          </w:tcPr>
          <w:p>
            <w:pPr>
              <w:pStyle w:val="TableParagraph"/>
              <w:jc w:val="left"/>
              <w:rPr>
                <w:rFonts w:ascii="Times New Roman"/>
                <w:sz w:val="14"/>
              </w:rPr>
            </w:pPr>
          </w:p>
        </w:tc>
        <w:tc>
          <w:tcPr>
            <w:tcW w:w="1302" w:type="dxa"/>
            <w:tcBorders>
              <w:bottom w:val="nil"/>
              <w:right w:val="single" w:sz="8" w:space="0" w:color="000000"/>
            </w:tcBorders>
          </w:tcPr>
          <w:p>
            <w:pPr>
              <w:pStyle w:val="TableParagraph"/>
              <w:jc w:val="left"/>
              <w:rPr>
                <w:rFonts w:ascii="Times New Roman"/>
                <w:sz w:val="14"/>
              </w:rPr>
            </w:pPr>
          </w:p>
        </w:tc>
      </w:tr>
      <w:tr>
        <w:trPr>
          <w:trHeight w:val="261" w:hRule="atLeast"/>
        </w:trPr>
        <w:tc>
          <w:tcPr>
            <w:tcW w:w="2868" w:type="dxa"/>
            <w:tcBorders>
              <w:top w:val="nil"/>
              <w:bottom w:val="nil"/>
              <w:right w:val="single" w:sz="36" w:space="0" w:color="000000"/>
            </w:tcBorders>
          </w:tcPr>
          <w:p>
            <w:pPr>
              <w:pStyle w:val="TableParagraph"/>
              <w:spacing w:before="53"/>
              <w:ind w:left="189"/>
              <w:jc w:val="left"/>
              <w:rPr>
                <w:sz w:val="14"/>
              </w:rPr>
            </w:pPr>
            <w:r>
              <w:rPr>
                <w:w w:val="90"/>
                <w:sz w:val="14"/>
              </w:rPr>
              <w:t>BBVA</w:t>
            </w:r>
            <w:r>
              <w:rPr>
                <w:spacing w:val="4"/>
                <w:sz w:val="14"/>
              </w:rPr>
              <w:t> </w:t>
            </w:r>
            <w:r>
              <w:rPr>
                <w:w w:val="90"/>
                <w:sz w:val="14"/>
              </w:rPr>
              <w:t>Bancomer,</w:t>
            </w:r>
            <w:r>
              <w:rPr>
                <w:spacing w:val="2"/>
                <w:sz w:val="14"/>
              </w:rPr>
              <w:t> </w:t>
            </w:r>
            <w:r>
              <w:rPr>
                <w:w w:val="90"/>
                <w:sz w:val="14"/>
              </w:rPr>
              <w:t>S.</w:t>
            </w:r>
            <w:r>
              <w:rPr>
                <w:spacing w:val="2"/>
                <w:sz w:val="14"/>
              </w:rPr>
              <w:t> </w:t>
            </w:r>
            <w:r>
              <w:rPr>
                <w:spacing w:val="-5"/>
                <w:w w:val="90"/>
                <w:sz w:val="14"/>
              </w:rPr>
              <w:t>A.</w:t>
            </w:r>
          </w:p>
        </w:tc>
        <w:tc>
          <w:tcPr>
            <w:tcW w:w="1334" w:type="dxa"/>
            <w:tcBorders>
              <w:top w:val="nil"/>
              <w:left w:val="single" w:sz="36" w:space="0" w:color="000000"/>
              <w:bottom w:val="nil"/>
            </w:tcBorders>
          </w:tcPr>
          <w:p>
            <w:pPr>
              <w:pStyle w:val="TableParagraph"/>
              <w:jc w:val="left"/>
              <w:rPr>
                <w:rFonts w:ascii="Times New Roman"/>
                <w:sz w:val="16"/>
              </w:rPr>
            </w:pPr>
          </w:p>
        </w:tc>
        <w:tc>
          <w:tcPr>
            <w:tcW w:w="1302" w:type="dxa"/>
            <w:tcBorders>
              <w:top w:val="nil"/>
              <w:bottom w:val="nil"/>
              <w:right w:val="single" w:sz="8" w:space="0" w:color="000000"/>
            </w:tcBorders>
          </w:tcPr>
          <w:p>
            <w:pPr>
              <w:pStyle w:val="TableParagraph"/>
              <w:jc w:val="left"/>
              <w:rPr>
                <w:rFonts w:ascii="Times New Roman"/>
                <w:sz w:val="16"/>
              </w:rPr>
            </w:pPr>
          </w:p>
        </w:tc>
        <w:tc>
          <w:tcPr>
            <w:tcW w:w="1302" w:type="dxa"/>
            <w:tcBorders>
              <w:top w:val="nil"/>
              <w:left w:val="single" w:sz="8" w:space="0" w:color="000000"/>
              <w:bottom w:val="nil"/>
            </w:tcBorders>
          </w:tcPr>
          <w:p>
            <w:pPr>
              <w:pStyle w:val="TableParagraph"/>
              <w:jc w:val="left"/>
              <w:rPr>
                <w:rFonts w:ascii="Times New Roman"/>
                <w:sz w:val="16"/>
              </w:rPr>
            </w:pPr>
          </w:p>
        </w:tc>
        <w:tc>
          <w:tcPr>
            <w:tcW w:w="1302" w:type="dxa"/>
            <w:tcBorders>
              <w:top w:val="nil"/>
              <w:bottom w:val="nil"/>
              <w:right w:val="single" w:sz="8" w:space="0" w:color="000000"/>
            </w:tcBorders>
          </w:tcPr>
          <w:p>
            <w:pPr>
              <w:pStyle w:val="TableParagraph"/>
              <w:jc w:val="left"/>
              <w:rPr>
                <w:rFonts w:ascii="Times New Roman"/>
                <w:sz w:val="16"/>
              </w:rPr>
            </w:pPr>
          </w:p>
        </w:tc>
      </w:tr>
      <w:tr>
        <w:trPr>
          <w:trHeight w:val="261" w:hRule="atLeast"/>
        </w:trPr>
        <w:tc>
          <w:tcPr>
            <w:tcW w:w="2868" w:type="dxa"/>
            <w:tcBorders>
              <w:top w:val="nil"/>
              <w:bottom w:val="nil"/>
              <w:right w:val="single" w:sz="36" w:space="0" w:color="000000"/>
            </w:tcBorders>
          </w:tcPr>
          <w:p>
            <w:pPr>
              <w:pStyle w:val="TableParagraph"/>
              <w:spacing w:before="53"/>
              <w:ind w:left="498"/>
              <w:jc w:val="left"/>
              <w:rPr>
                <w:sz w:val="14"/>
              </w:rPr>
            </w:pPr>
            <w:r>
              <w:rPr>
                <w:spacing w:val="-4"/>
                <w:w w:val="90"/>
                <w:sz w:val="14"/>
              </w:rPr>
              <w:t>Crédito</w:t>
            </w:r>
            <w:r>
              <w:rPr>
                <w:spacing w:val="3"/>
                <w:sz w:val="14"/>
              </w:rPr>
              <w:t> </w:t>
            </w:r>
            <w:r>
              <w:rPr>
                <w:spacing w:val="-2"/>
                <w:sz w:val="14"/>
              </w:rPr>
              <w:t>9688507071</w:t>
            </w:r>
          </w:p>
        </w:tc>
        <w:tc>
          <w:tcPr>
            <w:tcW w:w="1334" w:type="dxa"/>
            <w:tcBorders>
              <w:top w:val="nil"/>
              <w:left w:val="single" w:sz="36" w:space="0" w:color="000000"/>
              <w:bottom w:val="nil"/>
            </w:tcBorders>
          </w:tcPr>
          <w:p>
            <w:pPr>
              <w:pStyle w:val="TableParagraph"/>
              <w:tabs>
                <w:tab w:pos="333" w:val="left" w:leader="none"/>
              </w:tabs>
              <w:spacing w:before="53"/>
              <w:ind w:right="48"/>
              <w:rPr>
                <w:sz w:val="14"/>
              </w:rPr>
            </w:pPr>
            <w:r>
              <w:rPr>
                <w:spacing w:val="-10"/>
                <w:sz w:val="14"/>
              </w:rPr>
              <w:t>$</w:t>
            </w:r>
            <w:r>
              <w:rPr>
                <w:sz w:val="14"/>
              </w:rPr>
              <w:tab/>
            </w:r>
            <w:r>
              <w:rPr>
                <w:spacing w:val="-7"/>
                <w:sz w:val="14"/>
              </w:rPr>
              <w:t>395,379,668.55</w:t>
            </w:r>
          </w:p>
        </w:tc>
        <w:tc>
          <w:tcPr>
            <w:tcW w:w="1302" w:type="dxa"/>
            <w:tcBorders>
              <w:top w:val="nil"/>
              <w:bottom w:val="nil"/>
              <w:right w:val="single" w:sz="8" w:space="0" w:color="000000"/>
            </w:tcBorders>
          </w:tcPr>
          <w:p>
            <w:pPr>
              <w:pStyle w:val="TableParagraph"/>
              <w:tabs>
                <w:tab w:pos="1032" w:val="left" w:leader="none"/>
              </w:tabs>
              <w:spacing w:before="53"/>
              <w:ind w:right="136"/>
              <w:rPr>
                <w:sz w:val="14"/>
              </w:rPr>
            </w:pPr>
            <w:r>
              <w:rPr>
                <w:spacing w:val="-10"/>
                <w:sz w:val="14"/>
              </w:rPr>
              <w:t>$</w:t>
            </w:r>
            <w:r>
              <w:rPr>
                <w:sz w:val="14"/>
              </w:rPr>
              <w:tab/>
            </w:r>
            <w:r>
              <w:rPr>
                <w:spacing w:val="-10"/>
                <w:sz w:val="14"/>
              </w:rPr>
              <w:t>-</w:t>
            </w:r>
          </w:p>
        </w:tc>
        <w:tc>
          <w:tcPr>
            <w:tcW w:w="1302" w:type="dxa"/>
            <w:tcBorders>
              <w:top w:val="nil"/>
              <w:left w:val="single" w:sz="8" w:space="0" w:color="000000"/>
              <w:bottom w:val="nil"/>
            </w:tcBorders>
          </w:tcPr>
          <w:p>
            <w:pPr>
              <w:pStyle w:val="TableParagraph"/>
              <w:tabs>
                <w:tab w:pos="374" w:val="left" w:leader="none"/>
              </w:tabs>
              <w:spacing w:before="53"/>
              <w:ind w:right="70"/>
              <w:rPr>
                <w:sz w:val="14"/>
              </w:rPr>
            </w:pPr>
            <w:r>
              <w:rPr>
                <w:spacing w:val="-10"/>
                <w:sz w:val="14"/>
              </w:rPr>
              <w:t>$</w:t>
            </w:r>
            <w:r>
              <w:rPr>
                <w:sz w:val="14"/>
              </w:rPr>
              <w:tab/>
            </w:r>
            <w:r>
              <w:rPr>
                <w:spacing w:val="-6"/>
                <w:sz w:val="14"/>
              </w:rPr>
              <w:t>11,755,814.57</w:t>
            </w:r>
          </w:p>
        </w:tc>
        <w:tc>
          <w:tcPr>
            <w:tcW w:w="1302" w:type="dxa"/>
            <w:tcBorders>
              <w:top w:val="nil"/>
              <w:bottom w:val="nil"/>
              <w:right w:val="single" w:sz="8" w:space="0" w:color="000000"/>
            </w:tcBorders>
          </w:tcPr>
          <w:p>
            <w:pPr>
              <w:pStyle w:val="TableParagraph"/>
              <w:tabs>
                <w:tab w:pos="336" w:val="left" w:leader="none"/>
              </w:tabs>
              <w:spacing w:before="53"/>
              <w:ind w:right="43"/>
              <w:rPr>
                <w:sz w:val="14"/>
              </w:rPr>
            </w:pPr>
            <w:r>
              <w:rPr>
                <w:spacing w:val="-10"/>
                <w:sz w:val="14"/>
              </w:rPr>
              <w:t>$</w:t>
            </w:r>
            <w:r>
              <w:rPr>
                <w:sz w:val="14"/>
              </w:rPr>
              <w:tab/>
            </w:r>
            <w:r>
              <w:rPr>
                <w:spacing w:val="-7"/>
                <w:sz w:val="14"/>
              </w:rPr>
              <w:t>383,623,853.98</w:t>
            </w:r>
          </w:p>
        </w:tc>
      </w:tr>
      <w:tr>
        <w:trPr>
          <w:trHeight w:val="295" w:hRule="atLeast"/>
        </w:trPr>
        <w:tc>
          <w:tcPr>
            <w:tcW w:w="2868" w:type="dxa"/>
            <w:tcBorders>
              <w:top w:val="nil"/>
              <w:bottom w:val="nil"/>
              <w:right w:val="single" w:sz="36" w:space="0" w:color="000000"/>
            </w:tcBorders>
          </w:tcPr>
          <w:p>
            <w:pPr>
              <w:pStyle w:val="TableParagraph"/>
              <w:spacing w:before="53"/>
              <w:ind w:left="498"/>
              <w:jc w:val="left"/>
              <w:rPr>
                <w:sz w:val="14"/>
              </w:rPr>
            </w:pPr>
            <w:r>
              <w:rPr>
                <w:spacing w:val="-4"/>
                <w:w w:val="90"/>
                <w:sz w:val="14"/>
              </w:rPr>
              <w:t>Crédito</w:t>
            </w:r>
            <w:r>
              <w:rPr>
                <w:spacing w:val="3"/>
                <w:sz w:val="14"/>
              </w:rPr>
              <w:t> </w:t>
            </w:r>
            <w:r>
              <w:rPr>
                <w:spacing w:val="-2"/>
                <w:sz w:val="14"/>
              </w:rPr>
              <w:t>9688479904</w:t>
            </w:r>
          </w:p>
        </w:tc>
        <w:tc>
          <w:tcPr>
            <w:tcW w:w="1334" w:type="dxa"/>
            <w:tcBorders>
              <w:top w:val="nil"/>
              <w:left w:val="single" w:sz="36" w:space="0" w:color="000000"/>
            </w:tcBorders>
          </w:tcPr>
          <w:p>
            <w:pPr>
              <w:pStyle w:val="TableParagraph"/>
              <w:spacing w:before="53"/>
              <w:ind w:right="59"/>
              <w:rPr>
                <w:sz w:val="14"/>
              </w:rPr>
            </w:pPr>
            <w:r>
              <w:rPr>
                <w:spacing w:val="-2"/>
                <w:sz w:val="14"/>
              </w:rPr>
              <w:t>58,644,831.45</w:t>
            </w:r>
          </w:p>
        </w:tc>
        <w:tc>
          <w:tcPr>
            <w:tcW w:w="1302" w:type="dxa"/>
            <w:tcBorders>
              <w:top w:val="nil"/>
              <w:right w:val="single" w:sz="8" w:space="0" w:color="000000"/>
            </w:tcBorders>
          </w:tcPr>
          <w:p>
            <w:pPr>
              <w:pStyle w:val="TableParagraph"/>
              <w:jc w:val="left"/>
              <w:rPr>
                <w:rFonts w:ascii="Times New Roman"/>
                <w:sz w:val="16"/>
              </w:rPr>
            </w:pPr>
          </w:p>
        </w:tc>
        <w:tc>
          <w:tcPr>
            <w:tcW w:w="1302" w:type="dxa"/>
            <w:tcBorders>
              <w:top w:val="nil"/>
              <w:left w:val="single" w:sz="8" w:space="0" w:color="000000"/>
            </w:tcBorders>
          </w:tcPr>
          <w:p>
            <w:pPr>
              <w:pStyle w:val="TableParagraph"/>
              <w:spacing w:before="53"/>
              <w:ind w:right="46"/>
              <w:rPr>
                <w:sz w:val="14"/>
              </w:rPr>
            </w:pPr>
            <w:r>
              <w:rPr>
                <w:spacing w:val="-2"/>
                <w:sz w:val="14"/>
              </w:rPr>
              <w:t>1,743,685.43</w:t>
            </w:r>
          </w:p>
        </w:tc>
        <w:tc>
          <w:tcPr>
            <w:tcW w:w="1302" w:type="dxa"/>
            <w:tcBorders>
              <w:top w:val="nil"/>
              <w:right w:val="single" w:sz="8" w:space="0" w:color="000000"/>
            </w:tcBorders>
          </w:tcPr>
          <w:p>
            <w:pPr>
              <w:pStyle w:val="TableParagraph"/>
              <w:spacing w:before="53"/>
              <w:ind w:right="57"/>
              <w:rPr>
                <w:sz w:val="14"/>
              </w:rPr>
            </w:pPr>
            <w:r>
              <w:rPr>
                <w:spacing w:val="-2"/>
                <w:sz w:val="14"/>
              </w:rPr>
              <w:t>56,901,146.02</w:t>
            </w:r>
          </w:p>
        </w:tc>
      </w:tr>
      <w:tr>
        <w:trPr>
          <w:trHeight w:val="246" w:hRule="atLeast"/>
        </w:trPr>
        <w:tc>
          <w:tcPr>
            <w:tcW w:w="2868" w:type="dxa"/>
            <w:vMerge w:val="restart"/>
            <w:tcBorders>
              <w:top w:val="nil"/>
              <w:bottom w:val="nil"/>
              <w:right w:val="single" w:sz="36" w:space="0" w:color="000000"/>
            </w:tcBorders>
          </w:tcPr>
          <w:p>
            <w:pPr>
              <w:pStyle w:val="TableParagraph"/>
              <w:spacing w:before="2"/>
              <w:ind w:left="35" w:right="28"/>
              <w:jc w:val="center"/>
              <w:rPr>
                <w:sz w:val="14"/>
              </w:rPr>
            </w:pPr>
            <w:r>
              <w:rPr>
                <w:spacing w:val="-2"/>
                <w:sz w:val="14"/>
              </w:rPr>
              <w:t>Suma:</w:t>
            </w:r>
          </w:p>
        </w:tc>
        <w:tc>
          <w:tcPr>
            <w:tcW w:w="1334" w:type="dxa"/>
            <w:tcBorders>
              <w:left w:val="single" w:sz="36" w:space="0" w:color="000000"/>
            </w:tcBorders>
          </w:tcPr>
          <w:p>
            <w:pPr>
              <w:pStyle w:val="TableParagraph"/>
              <w:spacing w:before="2"/>
              <w:ind w:right="70"/>
              <w:rPr>
                <w:sz w:val="14"/>
              </w:rPr>
            </w:pPr>
            <w:r>
              <w:rPr>
                <w:spacing w:val="-2"/>
                <w:sz w:val="14"/>
              </w:rPr>
              <w:t>454,024,500.00</w:t>
            </w:r>
          </w:p>
        </w:tc>
        <w:tc>
          <w:tcPr>
            <w:tcW w:w="1302" w:type="dxa"/>
            <w:tcBorders>
              <w:right w:val="single" w:sz="8" w:space="0" w:color="000000"/>
            </w:tcBorders>
          </w:tcPr>
          <w:p>
            <w:pPr>
              <w:pStyle w:val="TableParagraph"/>
              <w:spacing w:before="2"/>
              <w:ind w:right="124"/>
              <w:rPr>
                <w:sz w:val="14"/>
              </w:rPr>
            </w:pPr>
            <w:r>
              <w:rPr>
                <w:spacing w:val="-10"/>
                <w:sz w:val="14"/>
              </w:rPr>
              <w:t>-</w:t>
            </w:r>
          </w:p>
        </w:tc>
        <w:tc>
          <w:tcPr>
            <w:tcW w:w="1302" w:type="dxa"/>
            <w:tcBorders>
              <w:left w:val="single" w:sz="8" w:space="0" w:color="000000"/>
            </w:tcBorders>
          </w:tcPr>
          <w:p>
            <w:pPr>
              <w:pStyle w:val="TableParagraph"/>
              <w:spacing w:before="2"/>
              <w:ind w:right="58"/>
              <w:rPr>
                <w:sz w:val="14"/>
              </w:rPr>
            </w:pPr>
            <w:r>
              <w:rPr>
                <w:spacing w:val="-2"/>
                <w:sz w:val="14"/>
              </w:rPr>
              <w:t>13,499,500.00</w:t>
            </w:r>
          </w:p>
        </w:tc>
        <w:tc>
          <w:tcPr>
            <w:tcW w:w="1302" w:type="dxa"/>
            <w:tcBorders>
              <w:right w:val="single" w:sz="8" w:space="0" w:color="000000"/>
            </w:tcBorders>
          </w:tcPr>
          <w:p>
            <w:pPr>
              <w:pStyle w:val="TableParagraph"/>
              <w:spacing w:before="2"/>
              <w:ind w:right="69"/>
              <w:rPr>
                <w:sz w:val="14"/>
              </w:rPr>
            </w:pPr>
            <w:r>
              <w:rPr>
                <w:spacing w:val="-2"/>
                <w:sz w:val="14"/>
              </w:rPr>
              <w:t>440,525,000.00</w:t>
            </w:r>
          </w:p>
        </w:tc>
      </w:tr>
      <w:tr>
        <w:trPr>
          <w:trHeight w:val="258" w:hRule="atLeast"/>
        </w:trPr>
        <w:tc>
          <w:tcPr>
            <w:tcW w:w="2868" w:type="dxa"/>
            <w:vMerge/>
            <w:tcBorders>
              <w:top w:val="nil"/>
              <w:bottom w:val="nil"/>
              <w:right w:val="single" w:sz="36" w:space="0" w:color="000000"/>
            </w:tcBorders>
          </w:tcPr>
          <w:p>
            <w:pPr>
              <w:rPr>
                <w:sz w:val="2"/>
                <w:szCs w:val="2"/>
              </w:rPr>
            </w:pPr>
          </w:p>
        </w:tc>
        <w:tc>
          <w:tcPr>
            <w:tcW w:w="1334" w:type="dxa"/>
            <w:tcBorders>
              <w:left w:val="single" w:sz="36" w:space="0" w:color="000000"/>
            </w:tcBorders>
          </w:tcPr>
          <w:p>
            <w:pPr>
              <w:pStyle w:val="TableParagraph"/>
              <w:jc w:val="left"/>
              <w:rPr>
                <w:rFonts w:ascii="Times New Roman"/>
                <w:sz w:val="16"/>
              </w:rPr>
            </w:pPr>
          </w:p>
        </w:tc>
        <w:tc>
          <w:tcPr>
            <w:tcW w:w="1302" w:type="dxa"/>
            <w:tcBorders>
              <w:right w:val="single" w:sz="8" w:space="0" w:color="000000"/>
            </w:tcBorders>
          </w:tcPr>
          <w:p>
            <w:pPr>
              <w:pStyle w:val="TableParagraph"/>
              <w:jc w:val="left"/>
              <w:rPr>
                <w:rFonts w:ascii="Times New Roman"/>
                <w:sz w:val="16"/>
              </w:rPr>
            </w:pPr>
          </w:p>
        </w:tc>
        <w:tc>
          <w:tcPr>
            <w:tcW w:w="1302" w:type="dxa"/>
            <w:tcBorders>
              <w:left w:val="single" w:sz="8" w:space="0" w:color="000000"/>
            </w:tcBorders>
          </w:tcPr>
          <w:p>
            <w:pPr>
              <w:pStyle w:val="TableParagraph"/>
              <w:jc w:val="left"/>
              <w:rPr>
                <w:rFonts w:ascii="Times New Roman"/>
                <w:sz w:val="16"/>
              </w:rPr>
            </w:pPr>
          </w:p>
        </w:tc>
        <w:tc>
          <w:tcPr>
            <w:tcW w:w="1302" w:type="dxa"/>
            <w:tcBorders>
              <w:right w:val="single" w:sz="8" w:space="0" w:color="000000"/>
            </w:tcBorders>
          </w:tcPr>
          <w:p>
            <w:pPr>
              <w:pStyle w:val="TableParagraph"/>
              <w:jc w:val="left"/>
              <w:rPr>
                <w:rFonts w:ascii="Times New Roman"/>
                <w:sz w:val="16"/>
              </w:rPr>
            </w:pPr>
          </w:p>
        </w:tc>
      </w:tr>
      <w:tr>
        <w:trPr>
          <w:trHeight w:val="246" w:hRule="atLeast"/>
        </w:trPr>
        <w:tc>
          <w:tcPr>
            <w:tcW w:w="2868" w:type="dxa"/>
            <w:tcBorders>
              <w:top w:val="nil"/>
              <w:bottom w:val="nil"/>
              <w:right w:val="single" w:sz="36" w:space="0" w:color="000000"/>
            </w:tcBorders>
          </w:tcPr>
          <w:p>
            <w:pPr>
              <w:pStyle w:val="TableParagraph"/>
              <w:spacing w:before="2"/>
              <w:ind w:left="717"/>
              <w:jc w:val="left"/>
              <w:rPr>
                <w:sz w:val="14"/>
              </w:rPr>
            </w:pPr>
            <w:r>
              <w:rPr>
                <w:spacing w:val="-6"/>
                <w:sz w:val="14"/>
              </w:rPr>
              <w:t>Suma</w:t>
            </w:r>
            <w:r>
              <w:rPr>
                <w:spacing w:val="-3"/>
                <w:sz w:val="14"/>
              </w:rPr>
              <w:t> </w:t>
            </w:r>
            <w:r>
              <w:rPr>
                <w:spacing w:val="-6"/>
                <w:sz w:val="14"/>
              </w:rPr>
              <w:t>Banca</w:t>
            </w:r>
            <w:r>
              <w:rPr>
                <w:spacing w:val="-4"/>
                <w:sz w:val="14"/>
              </w:rPr>
              <w:t> </w:t>
            </w:r>
            <w:r>
              <w:rPr>
                <w:spacing w:val="-6"/>
                <w:sz w:val="14"/>
              </w:rPr>
              <w:t>Comercial</w:t>
            </w:r>
          </w:p>
        </w:tc>
        <w:tc>
          <w:tcPr>
            <w:tcW w:w="1334" w:type="dxa"/>
            <w:tcBorders>
              <w:left w:val="single" w:sz="36" w:space="0" w:color="000000"/>
            </w:tcBorders>
          </w:tcPr>
          <w:p>
            <w:pPr>
              <w:pStyle w:val="TableParagraph"/>
              <w:tabs>
                <w:tab w:pos="333" w:val="left" w:leader="none"/>
              </w:tabs>
              <w:spacing w:before="2"/>
              <w:ind w:right="46"/>
              <w:rPr>
                <w:sz w:val="14"/>
              </w:rPr>
            </w:pPr>
            <w:r>
              <w:rPr>
                <w:spacing w:val="-10"/>
                <w:sz w:val="14"/>
              </w:rPr>
              <w:t>$</w:t>
            </w:r>
            <w:r>
              <w:rPr>
                <w:sz w:val="14"/>
              </w:rPr>
              <w:tab/>
            </w:r>
            <w:r>
              <w:rPr>
                <w:spacing w:val="-7"/>
                <w:sz w:val="14"/>
              </w:rPr>
              <w:t>454,024,500.00</w:t>
            </w:r>
          </w:p>
        </w:tc>
        <w:tc>
          <w:tcPr>
            <w:tcW w:w="1302" w:type="dxa"/>
            <w:tcBorders>
              <w:right w:val="single" w:sz="8" w:space="0" w:color="000000"/>
            </w:tcBorders>
          </w:tcPr>
          <w:p>
            <w:pPr>
              <w:pStyle w:val="TableParagraph"/>
              <w:tabs>
                <w:tab w:pos="1031" w:val="left" w:leader="none"/>
              </w:tabs>
              <w:spacing w:before="2"/>
              <w:ind w:right="136"/>
              <w:rPr>
                <w:sz w:val="14"/>
              </w:rPr>
            </w:pPr>
            <w:r>
              <w:rPr>
                <w:spacing w:val="-10"/>
                <w:sz w:val="14"/>
              </w:rPr>
              <w:t>$</w:t>
            </w:r>
            <w:r>
              <w:rPr>
                <w:sz w:val="14"/>
              </w:rPr>
              <w:tab/>
            </w:r>
            <w:r>
              <w:rPr>
                <w:spacing w:val="-10"/>
                <w:sz w:val="14"/>
              </w:rPr>
              <w:t>-</w:t>
            </w:r>
          </w:p>
        </w:tc>
        <w:tc>
          <w:tcPr>
            <w:tcW w:w="1302" w:type="dxa"/>
            <w:tcBorders>
              <w:left w:val="single" w:sz="8" w:space="0" w:color="000000"/>
            </w:tcBorders>
          </w:tcPr>
          <w:p>
            <w:pPr>
              <w:pStyle w:val="TableParagraph"/>
              <w:tabs>
                <w:tab w:pos="374" w:val="left" w:leader="none"/>
              </w:tabs>
              <w:spacing w:before="2"/>
              <w:ind w:right="71"/>
              <w:rPr>
                <w:sz w:val="14"/>
              </w:rPr>
            </w:pPr>
            <w:r>
              <w:rPr>
                <w:spacing w:val="-10"/>
                <w:sz w:val="14"/>
              </w:rPr>
              <w:t>$</w:t>
            </w:r>
            <w:r>
              <w:rPr>
                <w:sz w:val="14"/>
              </w:rPr>
              <w:tab/>
            </w:r>
            <w:r>
              <w:rPr>
                <w:spacing w:val="-7"/>
                <w:sz w:val="14"/>
              </w:rPr>
              <w:t>13,499,500.00</w:t>
            </w:r>
          </w:p>
        </w:tc>
        <w:tc>
          <w:tcPr>
            <w:tcW w:w="1302" w:type="dxa"/>
            <w:tcBorders>
              <w:right w:val="single" w:sz="8" w:space="0" w:color="000000"/>
            </w:tcBorders>
          </w:tcPr>
          <w:p>
            <w:pPr>
              <w:pStyle w:val="TableParagraph"/>
              <w:tabs>
                <w:tab w:pos="336" w:val="left" w:leader="none"/>
              </w:tabs>
              <w:spacing w:before="2"/>
              <w:ind w:right="43"/>
              <w:rPr>
                <w:sz w:val="14"/>
              </w:rPr>
            </w:pPr>
            <w:r>
              <w:rPr>
                <w:spacing w:val="-10"/>
                <w:sz w:val="14"/>
              </w:rPr>
              <w:t>$</w:t>
            </w:r>
            <w:r>
              <w:rPr>
                <w:sz w:val="14"/>
              </w:rPr>
              <w:tab/>
            </w:r>
            <w:r>
              <w:rPr>
                <w:spacing w:val="-7"/>
                <w:sz w:val="14"/>
              </w:rPr>
              <w:t>440,525,000.00</w:t>
            </w:r>
          </w:p>
        </w:tc>
      </w:tr>
      <w:tr>
        <w:trPr>
          <w:trHeight w:val="332" w:hRule="atLeast"/>
        </w:trPr>
        <w:tc>
          <w:tcPr>
            <w:tcW w:w="2868" w:type="dxa"/>
            <w:tcBorders>
              <w:top w:val="nil"/>
              <w:bottom w:val="nil"/>
              <w:right w:val="single" w:sz="36" w:space="0" w:color="000000"/>
            </w:tcBorders>
          </w:tcPr>
          <w:p>
            <w:pPr>
              <w:pStyle w:val="TableParagraph"/>
              <w:spacing w:before="131"/>
              <w:ind w:left="33"/>
              <w:jc w:val="left"/>
              <w:rPr>
                <w:sz w:val="14"/>
              </w:rPr>
            </w:pPr>
            <w:r>
              <w:rPr>
                <w:spacing w:val="-6"/>
                <w:sz w:val="14"/>
              </w:rPr>
              <w:t>Banca</w:t>
            </w:r>
            <w:r>
              <w:rPr>
                <w:spacing w:val="-5"/>
                <w:sz w:val="14"/>
              </w:rPr>
              <w:t> </w:t>
            </w:r>
            <w:r>
              <w:rPr>
                <w:spacing w:val="-6"/>
                <w:sz w:val="14"/>
              </w:rPr>
              <w:t>de</w:t>
            </w:r>
            <w:r>
              <w:rPr>
                <w:spacing w:val="-5"/>
                <w:sz w:val="14"/>
              </w:rPr>
              <w:t> </w:t>
            </w:r>
            <w:r>
              <w:rPr>
                <w:spacing w:val="-6"/>
                <w:sz w:val="14"/>
              </w:rPr>
              <w:t>Desarrollo</w:t>
            </w:r>
          </w:p>
        </w:tc>
        <w:tc>
          <w:tcPr>
            <w:tcW w:w="1334" w:type="dxa"/>
            <w:tcBorders>
              <w:left w:val="single" w:sz="36" w:space="0" w:color="000000"/>
              <w:bottom w:val="nil"/>
            </w:tcBorders>
          </w:tcPr>
          <w:p>
            <w:pPr>
              <w:pStyle w:val="TableParagraph"/>
              <w:jc w:val="left"/>
              <w:rPr>
                <w:rFonts w:ascii="Times New Roman"/>
                <w:sz w:val="16"/>
              </w:rPr>
            </w:pPr>
          </w:p>
        </w:tc>
        <w:tc>
          <w:tcPr>
            <w:tcW w:w="1302" w:type="dxa"/>
            <w:vMerge w:val="restart"/>
            <w:tcBorders>
              <w:right w:val="single" w:sz="8" w:space="0" w:color="000000"/>
            </w:tcBorders>
          </w:tcPr>
          <w:p>
            <w:pPr>
              <w:pStyle w:val="TableParagraph"/>
              <w:jc w:val="left"/>
              <w:rPr>
                <w:rFonts w:ascii="Times New Roman"/>
                <w:sz w:val="16"/>
              </w:rPr>
            </w:pPr>
          </w:p>
        </w:tc>
        <w:tc>
          <w:tcPr>
            <w:tcW w:w="1302" w:type="dxa"/>
            <w:tcBorders>
              <w:left w:val="single" w:sz="8" w:space="0" w:color="000000"/>
              <w:bottom w:val="nil"/>
            </w:tcBorders>
          </w:tcPr>
          <w:p>
            <w:pPr>
              <w:pStyle w:val="TableParagraph"/>
              <w:jc w:val="left"/>
              <w:rPr>
                <w:rFonts w:ascii="Times New Roman"/>
                <w:sz w:val="16"/>
              </w:rPr>
            </w:pPr>
          </w:p>
        </w:tc>
        <w:tc>
          <w:tcPr>
            <w:tcW w:w="1302" w:type="dxa"/>
            <w:tcBorders>
              <w:bottom w:val="nil"/>
              <w:right w:val="single" w:sz="8" w:space="0" w:color="000000"/>
            </w:tcBorders>
          </w:tcPr>
          <w:p>
            <w:pPr>
              <w:pStyle w:val="TableParagraph"/>
              <w:jc w:val="left"/>
              <w:rPr>
                <w:rFonts w:ascii="Times New Roman"/>
                <w:sz w:val="16"/>
              </w:rPr>
            </w:pPr>
          </w:p>
        </w:tc>
      </w:tr>
      <w:tr>
        <w:trPr>
          <w:trHeight w:val="246" w:hRule="atLeast"/>
        </w:trPr>
        <w:tc>
          <w:tcPr>
            <w:tcW w:w="2868" w:type="dxa"/>
            <w:tcBorders>
              <w:top w:val="nil"/>
              <w:bottom w:val="nil"/>
              <w:right w:val="single" w:sz="36" w:space="0" w:color="000000"/>
            </w:tcBorders>
          </w:tcPr>
          <w:p>
            <w:pPr>
              <w:pStyle w:val="TableParagraph"/>
              <w:spacing w:before="46"/>
              <w:ind w:left="189"/>
              <w:jc w:val="left"/>
              <w:rPr>
                <w:sz w:val="14"/>
              </w:rPr>
            </w:pPr>
            <w:r>
              <w:rPr>
                <w:w w:val="90"/>
                <w:sz w:val="14"/>
              </w:rPr>
              <w:t>Banobras,</w:t>
            </w:r>
            <w:r>
              <w:rPr>
                <w:spacing w:val="-2"/>
                <w:sz w:val="14"/>
              </w:rPr>
              <w:t> </w:t>
            </w:r>
            <w:r>
              <w:rPr>
                <w:w w:val="90"/>
                <w:sz w:val="14"/>
              </w:rPr>
              <w:t>S.</w:t>
            </w:r>
            <w:r>
              <w:rPr>
                <w:spacing w:val="-1"/>
                <w:sz w:val="14"/>
              </w:rPr>
              <w:t> </w:t>
            </w:r>
            <w:r>
              <w:rPr>
                <w:w w:val="90"/>
                <w:sz w:val="14"/>
              </w:rPr>
              <w:t>N.</w:t>
            </w:r>
            <w:r>
              <w:rPr>
                <w:sz w:val="14"/>
              </w:rPr>
              <w:t> </w:t>
            </w:r>
            <w:r>
              <w:rPr>
                <w:w w:val="90"/>
                <w:sz w:val="14"/>
              </w:rPr>
              <w:t>C.</w:t>
            </w:r>
            <w:r>
              <w:rPr>
                <w:spacing w:val="-3"/>
                <w:sz w:val="14"/>
              </w:rPr>
              <w:t> </w:t>
            </w:r>
            <w:r>
              <w:rPr>
                <w:w w:val="90"/>
                <w:sz w:val="14"/>
              </w:rPr>
              <w:t>(Crédito</w:t>
            </w:r>
            <w:r>
              <w:rPr>
                <w:spacing w:val="-5"/>
                <w:w w:val="90"/>
                <w:sz w:val="14"/>
              </w:rPr>
              <w:t> </w:t>
            </w:r>
            <w:r>
              <w:rPr>
                <w:spacing w:val="-2"/>
                <w:w w:val="90"/>
                <w:sz w:val="14"/>
              </w:rPr>
              <w:t>13416)</w:t>
            </w:r>
          </w:p>
        </w:tc>
        <w:tc>
          <w:tcPr>
            <w:tcW w:w="1334" w:type="dxa"/>
            <w:tcBorders>
              <w:top w:val="nil"/>
              <w:left w:val="single" w:sz="36" w:space="0" w:color="000000"/>
              <w:bottom w:val="nil"/>
            </w:tcBorders>
          </w:tcPr>
          <w:p>
            <w:pPr>
              <w:pStyle w:val="TableParagraph"/>
              <w:spacing w:before="46"/>
              <w:ind w:right="46"/>
              <w:rPr>
                <w:sz w:val="14"/>
              </w:rPr>
            </w:pPr>
            <w:r>
              <w:rPr>
                <w:spacing w:val="-2"/>
                <w:sz w:val="14"/>
              </w:rPr>
              <w:t>3,335,171,000.00</w:t>
            </w:r>
          </w:p>
        </w:tc>
        <w:tc>
          <w:tcPr>
            <w:tcW w:w="1302" w:type="dxa"/>
            <w:vMerge/>
            <w:tcBorders>
              <w:top w:val="nil"/>
              <w:right w:val="single" w:sz="8" w:space="0" w:color="000000"/>
            </w:tcBorders>
          </w:tcPr>
          <w:p>
            <w:pPr>
              <w:rPr>
                <w:sz w:val="2"/>
                <w:szCs w:val="2"/>
              </w:rPr>
            </w:pPr>
          </w:p>
        </w:tc>
        <w:tc>
          <w:tcPr>
            <w:tcW w:w="1302" w:type="dxa"/>
            <w:tcBorders>
              <w:top w:val="nil"/>
              <w:left w:val="single" w:sz="8" w:space="0" w:color="000000"/>
              <w:bottom w:val="nil"/>
            </w:tcBorders>
          </w:tcPr>
          <w:p>
            <w:pPr>
              <w:pStyle w:val="TableParagraph"/>
              <w:spacing w:before="46"/>
              <w:ind w:right="58"/>
              <w:rPr>
                <w:sz w:val="14"/>
              </w:rPr>
            </w:pPr>
            <w:r>
              <w:rPr>
                <w:spacing w:val="-2"/>
                <w:sz w:val="14"/>
              </w:rPr>
              <w:t>92,442,000.00</w:t>
            </w:r>
          </w:p>
        </w:tc>
        <w:tc>
          <w:tcPr>
            <w:tcW w:w="1302" w:type="dxa"/>
            <w:tcBorders>
              <w:top w:val="nil"/>
              <w:bottom w:val="nil"/>
              <w:right w:val="single" w:sz="8" w:space="0" w:color="000000"/>
            </w:tcBorders>
          </w:tcPr>
          <w:p>
            <w:pPr>
              <w:pStyle w:val="TableParagraph"/>
              <w:spacing w:before="46"/>
              <w:ind w:right="43"/>
              <w:rPr>
                <w:sz w:val="14"/>
              </w:rPr>
            </w:pPr>
            <w:r>
              <w:rPr>
                <w:spacing w:val="-2"/>
                <w:sz w:val="14"/>
              </w:rPr>
              <w:t>3,242,729,000.00</w:t>
            </w:r>
          </w:p>
        </w:tc>
      </w:tr>
      <w:tr>
        <w:trPr>
          <w:trHeight w:val="246" w:hRule="atLeast"/>
        </w:trPr>
        <w:tc>
          <w:tcPr>
            <w:tcW w:w="2868" w:type="dxa"/>
            <w:tcBorders>
              <w:top w:val="nil"/>
              <w:bottom w:val="nil"/>
              <w:right w:val="single" w:sz="36" w:space="0" w:color="000000"/>
            </w:tcBorders>
          </w:tcPr>
          <w:p>
            <w:pPr>
              <w:pStyle w:val="TableParagraph"/>
              <w:spacing w:before="45"/>
              <w:ind w:left="189"/>
              <w:jc w:val="left"/>
              <w:rPr>
                <w:sz w:val="14"/>
              </w:rPr>
            </w:pPr>
            <w:r>
              <w:rPr>
                <w:w w:val="90"/>
                <w:sz w:val="14"/>
              </w:rPr>
              <w:t>Banobras,</w:t>
            </w:r>
            <w:r>
              <w:rPr>
                <w:spacing w:val="-2"/>
                <w:sz w:val="14"/>
              </w:rPr>
              <w:t> </w:t>
            </w:r>
            <w:r>
              <w:rPr>
                <w:w w:val="90"/>
                <w:sz w:val="14"/>
              </w:rPr>
              <w:t>S.</w:t>
            </w:r>
            <w:r>
              <w:rPr>
                <w:spacing w:val="-1"/>
                <w:sz w:val="14"/>
              </w:rPr>
              <w:t> </w:t>
            </w:r>
            <w:r>
              <w:rPr>
                <w:w w:val="90"/>
                <w:sz w:val="14"/>
              </w:rPr>
              <w:t>N.</w:t>
            </w:r>
            <w:r>
              <w:rPr>
                <w:sz w:val="14"/>
              </w:rPr>
              <w:t> </w:t>
            </w:r>
            <w:r>
              <w:rPr>
                <w:w w:val="90"/>
                <w:sz w:val="14"/>
              </w:rPr>
              <w:t>C.</w:t>
            </w:r>
            <w:r>
              <w:rPr>
                <w:spacing w:val="-3"/>
                <w:sz w:val="14"/>
              </w:rPr>
              <w:t> </w:t>
            </w:r>
            <w:r>
              <w:rPr>
                <w:w w:val="90"/>
                <w:sz w:val="14"/>
              </w:rPr>
              <w:t>(Crédito</w:t>
            </w:r>
            <w:r>
              <w:rPr>
                <w:spacing w:val="-5"/>
                <w:w w:val="90"/>
                <w:sz w:val="14"/>
              </w:rPr>
              <w:t> </w:t>
            </w:r>
            <w:r>
              <w:rPr>
                <w:spacing w:val="-2"/>
                <w:w w:val="90"/>
                <w:sz w:val="14"/>
              </w:rPr>
              <w:t>13417)</w:t>
            </w:r>
          </w:p>
        </w:tc>
        <w:tc>
          <w:tcPr>
            <w:tcW w:w="1334" w:type="dxa"/>
            <w:tcBorders>
              <w:top w:val="nil"/>
              <w:left w:val="single" w:sz="36" w:space="0" w:color="000000"/>
              <w:bottom w:val="nil"/>
            </w:tcBorders>
          </w:tcPr>
          <w:p>
            <w:pPr>
              <w:pStyle w:val="TableParagraph"/>
              <w:spacing w:before="45"/>
              <w:ind w:right="70"/>
              <w:rPr>
                <w:sz w:val="14"/>
              </w:rPr>
            </w:pPr>
            <w:r>
              <w:rPr>
                <w:spacing w:val="-2"/>
                <w:sz w:val="14"/>
              </w:rPr>
              <w:t>733,377,138.66</w:t>
            </w:r>
          </w:p>
        </w:tc>
        <w:tc>
          <w:tcPr>
            <w:tcW w:w="1302" w:type="dxa"/>
            <w:vMerge/>
            <w:tcBorders>
              <w:top w:val="nil"/>
              <w:right w:val="single" w:sz="8" w:space="0" w:color="000000"/>
            </w:tcBorders>
          </w:tcPr>
          <w:p>
            <w:pPr>
              <w:rPr>
                <w:sz w:val="2"/>
                <w:szCs w:val="2"/>
              </w:rPr>
            </w:pPr>
          </w:p>
        </w:tc>
        <w:tc>
          <w:tcPr>
            <w:tcW w:w="1302" w:type="dxa"/>
            <w:tcBorders>
              <w:top w:val="nil"/>
              <w:left w:val="single" w:sz="8" w:space="0" w:color="000000"/>
              <w:bottom w:val="nil"/>
            </w:tcBorders>
          </w:tcPr>
          <w:p>
            <w:pPr>
              <w:pStyle w:val="TableParagraph"/>
              <w:spacing w:before="45"/>
              <w:ind w:right="58"/>
              <w:rPr>
                <w:sz w:val="14"/>
              </w:rPr>
            </w:pPr>
            <w:r>
              <w:rPr>
                <w:spacing w:val="-2"/>
                <w:sz w:val="14"/>
              </w:rPr>
              <w:t>20,327,248.42</w:t>
            </w:r>
          </w:p>
        </w:tc>
        <w:tc>
          <w:tcPr>
            <w:tcW w:w="1302" w:type="dxa"/>
            <w:tcBorders>
              <w:top w:val="nil"/>
              <w:bottom w:val="nil"/>
              <w:right w:val="single" w:sz="8" w:space="0" w:color="000000"/>
            </w:tcBorders>
          </w:tcPr>
          <w:p>
            <w:pPr>
              <w:pStyle w:val="TableParagraph"/>
              <w:spacing w:before="45"/>
              <w:ind w:right="69"/>
              <w:rPr>
                <w:sz w:val="14"/>
              </w:rPr>
            </w:pPr>
            <w:r>
              <w:rPr>
                <w:spacing w:val="-2"/>
                <w:sz w:val="14"/>
              </w:rPr>
              <w:t>713,049,890.24</w:t>
            </w:r>
          </w:p>
        </w:tc>
      </w:tr>
      <w:tr>
        <w:trPr>
          <w:trHeight w:val="246" w:hRule="atLeast"/>
        </w:trPr>
        <w:tc>
          <w:tcPr>
            <w:tcW w:w="2868" w:type="dxa"/>
            <w:tcBorders>
              <w:top w:val="nil"/>
              <w:bottom w:val="nil"/>
              <w:right w:val="single" w:sz="36" w:space="0" w:color="000000"/>
            </w:tcBorders>
          </w:tcPr>
          <w:p>
            <w:pPr>
              <w:pStyle w:val="TableParagraph"/>
              <w:spacing w:before="45"/>
              <w:ind w:left="189"/>
              <w:jc w:val="left"/>
              <w:rPr>
                <w:sz w:val="14"/>
              </w:rPr>
            </w:pPr>
            <w:r>
              <w:rPr>
                <w:w w:val="90"/>
                <w:sz w:val="14"/>
              </w:rPr>
              <w:t>Banobras,</w:t>
            </w:r>
            <w:r>
              <w:rPr>
                <w:spacing w:val="-2"/>
                <w:sz w:val="14"/>
              </w:rPr>
              <w:t> </w:t>
            </w:r>
            <w:r>
              <w:rPr>
                <w:w w:val="90"/>
                <w:sz w:val="14"/>
              </w:rPr>
              <w:t>S.</w:t>
            </w:r>
            <w:r>
              <w:rPr>
                <w:spacing w:val="-1"/>
                <w:sz w:val="14"/>
              </w:rPr>
              <w:t> </w:t>
            </w:r>
            <w:r>
              <w:rPr>
                <w:w w:val="90"/>
                <w:sz w:val="14"/>
              </w:rPr>
              <w:t>N.</w:t>
            </w:r>
            <w:r>
              <w:rPr>
                <w:sz w:val="14"/>
              </w:rPr>
              <w:t> </w:t>
            </w:r>
            <w:r>
              <w:rPr>
                <w:w w:val="90"/>
                <w:sz w:val="14"/>
              </w:rPr>
              <w:t>C.</w:t>
            </w:r>
            <w:r>
              <w:rPr>
                <w:spacing w:val="-3"/>
                <w:sz w:val="14"/>
              </w:rPr>
              <w:t> </w:t>
            </w:r>
            <w:r>
              <w:rPr>
                <w:w w:val="90"/>
                <w:sz w:val="14"/>
              </w:rPr>
              <w:t>(Crédito</w:t>
            </w:r>
            <w:r>
              <w:rPr>
                <w:spacing w:val="-5"/>
                <w:w w:val="90"/>
                <w:sz w:val="14"/>
              </w:rPr>
              <w:t> </w:t>
            </w:r>
            <w:r>
              <w:rPr>
                <w:spacing w:val="-2"/>
                <w:w w:val="90"/>
                <w:sz w:val="14"/>
              </w:rPr>
              <w:t>13576)</w:t>
            </w:r>
          </w:p>
        </w:tc>
        <w:tc>
          <w:tcPr>
            <w:tcW w:w="1334" w:type="dxa"/>
            <w:tcBorders>
              <w:top w:val="nil"/>
              <w:left w:val="single" w:sz="36" w:space="0" w:color="000000"/>
              <w:bottom w:val="nil"/>
            </w:tcBorders>
          </w:tcPr>
          <w:p>
            <w:pPr>
              <w:pStyle w:val="TableParagraph"/>
              <w:spacing w:before="45"/>
              <w:ind w:right="70"/>
              <w:rPr>
                <w:sz w:val="14"/>
              </w:rPr>
            </w:pPr>
            <w:r>
              <w:rPr>
                <w:spacing w:val="-2"/>
                <w:sz w:val="14"/>
              </w:rPr>
              <w:t>164,361,477.93</w:t>
            </w:r>
          </w:p>
        </w:tc>
        <w:tc>
          <w:tcPr>
            <w:tcW w:w="1302" w:type="dxa"/>
            <w:vMerge/>
            <w:tcBorders>
              <w:top w:val="nil"/>
              <w:right w:val="single" w:sz="8" w:space="0" w:color="000000"/>
            </w:tcBorders>
          </w:tcPr>
          <w:p>
            <w:pPr>
              <w:rPr>
                <w:sz w:val="2"/>
                <w:szCs w:val="2"/>
              </w:rPr>
            </w:pPr>
          </w:p>
        </w:tc>
        <w:tc>
          <w:tcPr>
            <w:tcW w:w="1302" w:type="dxa"/>
            <w:tcBorders>
              <w:top w:val="nil"/>
              <w:left w:val="single" w:sz="8" w:space="0" w:color="000000"/>
              <w:bottom w:val="nil"/>
            </w:tcBorders>
          </w:tcPr>
          <w:p>
            <w:pPr>
              <w:pStyle w:val="TableParagraph"/>
              <w:spacing w:before="45"/>
              <w:ind w:right="46"/>
              <w:rPr>
                <w:sz w:val="14"/>
              </w:rPr>
            </w:pPr>
            <w:r>
              <w:rPr>
                <w:spacing w:val="-2"/>
                <w:sz w:val="14"/>
              </w:rPr>
              <w:t>4,555,659.58</w:t>
            </w:r>
          </w:p>
        </w:tc>
        <w:tc>
          <w:tcPr>
            <w:tcW w:w="1302" w:type="dxa"/>
            <w:tcBorders>
              <w:top w:val="nil"/>
              <w:bottom w:val="nil"/>
              <w:right w:val="single" w:sz="8" w:space="0" w:color="000000"/>
            </w:tcBorders>
          </w:tcPr>
          <w:p>
            <w:pPr>
              <w:pStyle w:val="TableParagraph"/>
              <w:spacing w:before="45"/>
              <w:ind w:right="69"/>
              <w:rPr>
                <w:sz w:val="14"/>
              </w:rPr>
            </w:pPr>
            <w:r>
              <w:rPr>
                <w:spacing w:val="-2"/>
                <w:sz w:val="14"/>
              </w:rPr>
              <w:t>159,805,818.35</w:t>
            </w:r>
          </w:p>
        </w:tc>
      </w:tr>
      <w:tr>
        <w:trPr>
          <w:trHeight w:val="246" w:hRule="atLeast"/>
        </w:trPr>
        <w:tc>
          <w:tcPr>
            <w:tcW w:w="2868" w:type="dxa"/>
            <w:tcBorders>
              <w:top w:val="nil"/>
              <w:bottom w:val="nil"/>
              <w:right w:val="single" w:sz="36" w:space="0" w:color="000000"/>
            </w:tcBorders>
          </w:tcPr>
          <w:p>
            <w:pPr>
              <w:pStyle w:val="TableParagraph"/>
              <w:spacing w:before="45"/>
              <w:ind w:left="189"/>
              <w:jc w:val="left"/>
              <w:rPr>
                <w:sz w:val="14"/>
              </w:rPr>
            </w:pPr>
            <w:r>
              <w:rPr>
                <w:w w:val="90"/>
                <w:sz w:val="14"/>
              </w:rPr>
              <w:t>Banobras,</w:t>
            </w:r>
            <w:r>
              <w:rPr>
                <w:spacing w:val="-2"/>
                <w:sz w:val="14"/>
              </w:rPr>
              <w:t> </w:t>
            </w:r>
            <w:r>
              <w:rPr>
                <w:w w:val="90"/>
                <w:sz w:val="14"/>
              </w:rPr>
              <w:t>S.</w:t>
            </w:r>
            <w:r>
              <w:rPr>
                <w:spacing w:val="-1"/>
                <w:sz w:val="14"/>
              </w:rPr>
              <w:t> </w:t>
            </w:r>
            <w:r>
              <w:rPr>
                <w:w w:val="90"/>
                <w:sz w:val="14"/>
              </w:rPr>
              <w:t>N.</w:t>
            </w:r>
            <w:r>
              <w:rPr>
                <w:sz w:val="14"/>
              </w:rPr>
              <w:t> </w:t>
            </w:r>
            <w:r>
              <w:rPr>
                <w:w w:val="90"/>
                <w:sz w:val="14"/>
              </w:rPr>
              <w:t>C.</w:t>
            </w:r>
            <w:r>
              <w:rPr>
                <w:spacing w:val="-3"/>
                <w:sz w:val="14"/>
              </w:rPr>
              <w:t> </w:t>
            </w:r>
            <w:r>
              <w:rPr>
                <w:w w:val="90"/>
                <w:sz w:val="14"/>
              </w:rPr>
              <w:t>(Crédito</w:t>
            </w:r>
            <w:r>
              <w:rPr>
                <w:spacing w:val="-5"/>
                <w:w w:val="90"/>
                <w:sz w:val="14"/>
              </w:rPr>
              <w:t> </w:t>
            </w:r>
            <w:r>
              <w:rPr>
                <w:spacing w:val="-2"/>
                <w:w w:val="90"/>
                <w:sz w:val="14"/>
              </w:rPr>
              <w:t>13643)</w:t>
            </w:r>
          </w:p>
        </w:tc>
        <w:tc>
          <w:tcPr>
            <w:tcW w:w="1334" w:type="dxa"/>
            <w:tcBorders>
              <w:top w:val="nil"/>
              <w:left w:val="single" w:sz="36" w:space="0" w:color="000000"/>
              <w:bottom w:val="nil"/>
            </w:tcBorders>
          </w:tcPr>
          <w:p>
            <w:pPr>
              <w:pStyle w:val="TableParagraph"/>
              <w:spacing w:before="45"/>
              <w:ind w:right="70"/>
              <w:rPr>
                <w:sz w:val="14"/>
              </w:rPr>
            </w:pPr>
            <w:r>
              <w:rPr>
                <w:spacing w:val="-2"/>
                <w:sz w:val="14"/>
              </w:rPr>
              <w:t>366,750,917.39</w:t>
            </w:r>
          </w:p>
        </w:tc>
        <w:tc>
          <w:tcPr>
            <w:tcW w:w="1302" w:type="dxa"/>
            <w:vMerge/>
            <w:tcBorders>
              <w:top w:val="nil"/>
              <w:right w:val="single" w:sz="8" w:space="0" w:color="000000"/>
            </w:tcBorders>
          </w:tcPr>
          <w:p>
            <w:pPr>
              <w:rPr>
                <w:sz w:val="2"/>
                <w:szCs w:val="2"/>
              </w:rPr>
            </w:pPr>
          </w:p>
        </w:tc>
        <w:tc>
          <w:tcPr>
            <w:tcW w:w="1302" w:type="dxa"/>
            <w:tcBorders>
              <w:top w:val="nil"/>
              <w:left w:val="single" w:sz="8" w:space="0" w:color="000000"/>
              <w:bottom w:val="nil"/>
            </w:tcBorders>
          </w:tcPr>
          <w:p>
            <w:pPr>
              <w:pStyle w:val="TableParagraph"/>
              <w:spacing w:before="45"/>
              <w:ind w:right="58"/>
              <w:rPr>
                <w:sz w:val="14"/>
              </w:rPr>
            </w:pPr>
            <w:r>
              <w:rPr>
                <w:spacing w:val="-2"/>
                <w:sz w:val="14"/>
              </w:rPr>
              <w:t>10,165,352.33</w:t>
            </w:r>
          </w:p>
        </w:tc>
        <w:tc>
          <w:tcPr>
            <w:tcW w:w="1302" w:type="dxa"/>
            <w:tcBorders>
              <w:top w:val="nil"/>
              <w:bottom w:val="nil"/>
              <w:right w:val="single" w:sz="8" w:space="0" w:color="000000"/>
            </w:tcBorders>
          </w:tcPr>
          <w:p>
            <w:pPr>
              <w:pStyle w:val="TableParagraph"/>
              <w:spacing w:before="45"/>
              <w:ind w:right="69"/>
              <w:rPr>
                <w:sz w:val="14"/>
              </w:rPr>
            </w:pPr>
            <w:r>
              <w:rPr>
                <w:spacing w:val="-2"/>
                <w:sz w:val="14"/>
              </w:rPr>
              <w:t>356,585,565.06</w:t>
            </w:r>
          </w:p>
        </w:tc>
      </w:tr>
      <w:tr>
        <w:trPr>
          <w:trHeight w:val="246" w:hRule="atLeast"/>
        </w:trPr>
        <w:tc>
          <w:tcPr>
            <w:tcW w:w="2868" w:type="dxa"/>
            <w:tcBorders>
              <w:top w:val="nil"/>
              <w:bottom w:val="nil"/>
              <w:right w:val="single" w:sz="36" w:space="0" w:color="000000"/>
            </w:tcBorders>
          </w:tcPr>
          <w:p>
            <w:pPr>
              <w:pStyle w:val="TableParagraph"/>
              <w:spacing w:before="45"/>
              <w:ind w:left="189"/>
              <w:jc w:val="left"/>
              <w:rPr>
                <w:sz w:val="14"/>
              </w:rPr>
            </w:pPr>
            <w:r>
              <w:rPr>
                <w:w w:val="90"/>
                <w:sz w:val="14"/>
              </w:rPr>
              <w:t>Banobras,</w:t>
            </w:r>
            <w:r>
              <w:rPr>
                <w:spacing w:val="-2"/>
                <w:sz w:val="14"/>
              </w:rPr>
              <w:t> </w:t>
            </w:r>
            <w:r>
              <w:rPr>
                <w:w w:val="90"/>
                <w:sz w:val="14"/>
              </w:rPr>
              <w:t>S.</w:t>
            </w:r>
            <w:r>
              <w:rPr>
                <w:spacing w:val="-1"/>
                <w:sz w:val="14"/>
              </w:rPr>
              <w:t> </w:t>
            </w:r>
            <w:r>
              <w:rPr>
                <w:w w:val="90"/>
                <w:sz w:val="14"/>
              </w:rPr>
              <w:t>N.</w:t>
            </w:r>
            <w:r>
              <w:rPr>
                <w:sz w:val="14"/>
              </w:rPr>
              <w:t> </w:t>
            </w:r>
            <w:r>
              <w:rPr>
                <w:w w:val="90"/>
                <w:sz w:val="14"/>
              </w:rPr>
              <w:t>C.</w:t>
            </w:r>
            <w:r>
              <w:rPr>
                <w:spacing w:val="-3"/>
                <w:sz w:val="14"/>
              </w:rPr>
              <w:t> </w:t>
            </w:r>
            <w:r>
              <w:rPr>
                <w:w w:val="90"/>
                <w:sz w:val="14"/>
              </w:rPr>
              <w:t>(Crédito</w:t>
            </w:r>
            <w:r>
              <w:rPr>
                <w:spacing w:val="-5"/>
                <w:w w:val="90"/>
                <w:sz w:val="14"/>
              </w:rPr>
              <w:t> </w:t>
            </w:r>
            <w:r>
              <w:rPr>
                <w:spacing w:val="-2"/>
                <w:w w:val="90"/>
                <w:sz w:val="14"/>
              </w:rPr>
              <w:t>13718)</w:t>
            </w:r>
          </w:p>
        </w:tc>
        <w:tc>
          <w:tcPr>
            <w:tcW w:w="1334" w:type="dxa"/>
            <w:tcBorders>
              <w:top w:val="nil"/>
              <w:left w:val="single" w:sz="36" w:space="0" w:color="000000"/>
              <w:bottom w:val="nil"/>
            </w:tcBorders>
          </w:tcPr>
          <w:p>
            <w:pPr>
              <w:pStyle w:val="TableParagraph"/>
              <w:spacing w:before="45"/>
              <w:ind w:right="70"/>
              <w:rPr>
                <w:sz w:val="14"/>
              </w:rPr>
            </w:pPr>
            <w:r>
              <w:rPr>
                <w:spacing w:val="-2"/>
                <w:sz w:val="14"/>
              </w:rPr>
              <w:t>167,774,014.35</w:t>
            </w:r>
          </w:p>
        </w:tc>
        <w:tc>
          <w:tcPr>
            <w:tcW w:w="1302" w:type="dxa"/>
            <w:vMerge/>
            <w:tcBorders>
              <w:top w:val="nil"/>
              <w:right w:val="single" w:sz="8" w:space="0" w:color="000000"/>
            </w:tcBorders>
          </w:tcPr>
          <w:p>
            <w:pPr>
              <w:rPr>
                <w:sz w:val="2"/>
                <w:szCs w:val="2"/>
              </w:rPr>
            </w:pPr>
          </w:p>
        </w:tc>
        <w:tc>
          <w:tcPr>
            <w:tcW w:w="1302" w:type="dxa"/>
            <w:tcBorders>
              <w:top w:val="nil"/>
              <w:left w:val="single" w:sz="8" w:space="0" w:color="000000"/>
              <w:bottom w:val="nil"/>
            </w:tcBorders>
          </w:tcPr>
          <w:p>
            <w:pPr>
              <w:pStyle w:val="TableParagraph"/>
              <w:spacing w:before="45"/>
              <w:ind w:right="46"/>
              <w:rPr>
                <w:sz w:val="14"/>
              </w:rPr>
            </w:pPr>
            <w:r>
              <w:rPr>
                <w:spacing w:val="-2"/>
                <w:sz w:val="14"/>
              </w:rPr>
              <w:t>4,650,245.95</w:t>
            </w:r>
          </w:p>
        </w:tc>
        <w:tc>
          <w:tcPr>
            <w:tcW w:w="1302" w:type="dxa"/>
            <w:tcBorders>
              <w:top w:val="nil"/>
              <w:bottom w:val="nil"/>
              <w:right w:val="single" w:sz="8" w:space="0" w:color="000000"/>
            </w:tcBorders>
          </w:tcPr>
          <w:p>
            <w:pPr>
              <w:pStyle w:val="TableParagraph"/>
              <w:spacing w:before="45"/>
              <w:ind w:right="69"/>
              <w:rPr>
                <w:sz w:val="14"/>
              </w:rPr>
            </w:pPr>
            <w:r>
              <w:rPr>
                <w:spacing w:val="-2"/>
                <w:sz w:val="14"/>
              </w:rPr>
              <w:t>163,123,768.40</w:t>
            </w:r>
          </w:p>
        </w:tc>
      </w:tr>
      <w:tr>
        <w:trPr>
          <w:trHeight w:val="246" w:hRule="atLeast"/>
        </w:trPr>
        <w:tc>
          <w:tcPr>
            <w:tcW w:w="2868" w:type="dxa"/>
            <w:tcBorders>
              <w:top w:val="nil"/>
              <w:bottom w:val="nil"/>
              <w:right w:val="single" w:sz="36" w:space="0" w:color="000000"/>
            </w:tcBorders>
          </w:tcPr>
          <w:p>
            <w:pPr>
              <w:pStyle w:val="TableParagraph"/>
              <w:spacing w:before="45"/>
              <w:ind w:right="84"/>
              <w:rPr>
                <w:sz w:val="14"/>
              </w:rPr>
            </w:pPr>
            <w:r>
              <w:rPr>
                <w:w w:val="90"/>
                <w:sz w:val="14"/>
              </w:rPr>
              <w:t>Banobras,</w:t>
            </w:r>
            <w:r>
              <w:rPr>
                <w:spacing w:val="-6"/>
                <w:w w:val="90"/>
                <w:sz w:val="14"/>
              </w:rPr>
              <w:t> </w:t>
            </w:r>
            <w:r>
              <w:rPr>
                <w:w w:val="90"/>
                <w:sz w:val="14"/>
              </w:rPr>
              <w:t>S.</w:t>
            </w:r>
            <w:r>
              <w:rPr>
                <w:spacing w:val="-4"/>
                <w:w w:val="90"/>
                <w:sz w:val="14"/>
              </w:rPr>
              <w:t> </w:t>
            </w:r>
            <w:r>
              <w:rPr>
                <w:w w:val="90"/>
                <w:sz w:val="14"/>
              </w:rPr>
              <w:t>N.</w:t>
            </w:r>
            <w:r>
              <w:rPr>
                <w:spacing w:val="-2"/>
                <w:w w:val="90"/>
                <w:sz w:val="14"/>
              </w:rPr>
              <w:t> </w:t>
            </w:r>
            <w:r>
              <w:rPr>
                <w:w w:val="90"/>
                <w:sz w:val="14"/>
              </w:rPr>
              <w:t>C.</w:t>
            </w:r>
            <w:r>
              <w:rPr>
                <w:spacing w:val="-3"/>
                <w:w w:val="90"/>
                <w:sz w:val="14"/>
              </w:rPr>
              <w:t> </w:t>
            </w:r>
            <w:r>
              <w:rPr>
                <w:w w:val="90"/>
                <w:sz w:val="14"/>
              </w:rPr>
              <w:t>(Crédito</w:t>
            </w:r>
            <w:r>
              <w:rPr>
                <w:spacing w:val="-5"/>
                <w:w w:val="90"/>
                <w:sz w:val="14"/>
              </w:rPr>
              <w:t> </w:t>
            </w:r>
            <w:r>
              <w:rPr>
                <w:w w:val="90"/>
                <w:sz w:val="14"/>
              </w:rPr>
              <w:t>13649)</w:t>
            </w:r>
            <w:r>
              <w:rPr>
                <w:spacing w:val="-6"/>
                <w:w w:val="90"/>
                <w:sz w:val="14"/>
              </w:rPr>
              <w:t> </w:t>
            </w:r>
            <w:r>
              <w:rPr>
                <w:spacing w:val="-2"/>
                <w:w w:val="90"/>
                <w:sz w:val="14"/>
              </w:rPr>
              <w:t>FONREC</w:t>
            </w:r>
          </w:p>
        </w:tc>
        <w:tc>
          <w:tcPr>
            <w:tcW w:w="1334" w:type="dxa"/>
            <w:tcBorders>
              <w:top w:val="nil"/>
              <w:left w:val="single" w:sz="36" w:space="0" w:color="000000"/>
              <w:bottom w:val="nil"/>
            </w:tcBorders>
          </w:tcPr>
          <w:p>
            <w:pPr>
              <w:pStyle w:val="TableParagraph"/>
              <w:spacing w:before="45"/>
              <w:ind w:right="58"/>
              <w:rPr>
                <w:sz w:val="14"/>
              </w:rPr>
            </w:pPr>
            <w:r>
              <w:rPr>
                <w:spacing w:val="-2"/>
                <w:sz w:val="14"/>
              </w:rPr>
              <w:t>23,812,932.00</w:t>
            </w:r>
          </w:p>
        </w:tc>
        <w:tc>
          <w:tcPr>
            <w:tcW w:w="1302" w:type="dxa"/>
            <w:vMerge/>
            <w:tcBorders>
              <w:top w:val="nil"/>
              <w:right w:val="single" w:sz="8" w:space="0" w:color="000000"/>
            </w:tcBorders>
          </w:tcPr>
          <w:p>
            <w:pPr>
              <w:rPr>
                <w:sz w:val="2"/>
                <w:szCs w:val="2"/>
              </w:rPr>
            </w:pPr>
          </w:p>
        </w:tc>
        <w:tc>
          <w:tcPr>
            <w:tcW w:w="1302" w:type="dxa"/>
            <w:tcBorders>
              <w:top w:val="nil"/>
              <w:left w:val="single" w:sz="8" w:space="0" w:color="000000"/>
              <w:bottom w:val="nil"/>
            </w:tcBorders>
          </w:tcPr>
          <w:p>
            <w:pPr>
              <w:pStyle w:val="TableParagraph"/>
              <w:jc w:val="left"/>
              <w:rPr>
                <w:rFonts w:ascii="Times New Roman"/>
                <w:sz w:val="16"/>
              </w:rPr>
            </w:pPr>
          </w:p>
        </w:tc>
        <w:tc>
          <w:tcPr>
            <w:tcW w:w="1302" w:type="dxa"/>
            <w:tcBorders>
              <w:top w:val="nil"/>
              <w:bottom w:val="nil"/>
              <w:right w:val="single" w:sz="8" w:space="0" w:color="000000"/>
            </w:tcBorders>
          </w:tcPr>
          <w:p>
            <w:pPr>
              <w:pStyle w:val="TableParagraph"/>
              <w:spacing w:before="45"/>
              <w:ind w:right="57"/>
              <w:rPr>
                <w:sz w:val="14"/>
              </w:rPr>
            </w:pPr>
            <w:r>
              <w:rPr>
                <w:spacing w:val="-2"/>
                <w:sz w:val="14"/>
              </w:rPr>
              <w:t>23,812,932.00</w:t>
            </w:r>
          </w:p>
        </w:tc>
      </w:tr>
      <w:tr>
        <w:trPr>
          <w:trHeight w:val="245" w:hRule="atLeast"/>
        </w:trPr>
        <w:tc>
          <w:tcPr>
            <w:tcW w:w="2868" w:type="dxa"/>
            <w:tcBorders>
              <w:top w:val="nil"/>
              <w:bottom w:val="nil"/>
              <w:right w:val="single" w:sz="36" w:space="0" w:color="000000"/>
            </w:tcBorders>
          </w:tcPr>
          <w:p>
            <w:pPr>
              <w:pStyle w:val="TableParagraph"/>
              <w:spacing w:before="45"/>
              <w:ind w:right="84"/>
              <w:rPr>
                <w:sz w:val="14"/>
              </w:rPr>
            </w:pPr>
            <w:r>
              <w:rPr>
                <w:w w:val="90"/>
                <w:sz w:val="14"/>
              </w:rPr>
              <w:t>Banobras,</w:t>
            </w:r>
            <w:r>
              <w:rPr>
                <w:spacing w:val="-6"/>
                <w:w w:val="90"/>
                <w:sz w:val="14"/>
              </w:rPr>
              <w:t> </w:t>
            </w:r>
            <w:r>
              <w:rPr>
                <w:w w:val="90"/>
                <w:sz w:val="14"/>
              </w:rPr>
              <w:t>S.</w:t>
            </w:r>
            <w:r>
              <w:rPr>
                <w:spacing w:val="-4"/>
                <w:w w:val="90"/>
                <w:sz w:val="14"/>
              </w:rPr>
              <w:t> </w:t>
            </w:r>
            <w:r>
              <w:rPr>
                <w:w w:val="90"/>
                <w:sz w:val="14"/>
              </w:rPr>
              <w:t>N.</w:t>
            </w:r>
            <w:r>
              <w:rPr>
                <w:spacing w:val="-2"/>
                <w:w w:val="90"/>
                <w:sz w:val="14"/>
              </w:rPr>
              <w:t> </w:t>
            </w:r>
            <w:r>
              <w:rPr>
                <w:w w:val="90"/>
                <w:sz w:val="14"/>
              </w:rPr>
              <w:t>C.</w:t>
            </w:r>
            <w:r>
              <w:rPr>
                <w:spacing w:val="-3"/>
                <w:w w:val="90"/>
                <w:sz w:val="14"/>
              </w:rPr>
              <w:t> </w:t>
            </w:r>
            <w:r>
              <w:rPr>
                <w:w w:val="90"/>
                <w:sz w:val="14"/>
              </w:rPr>
              <w:t>(Crédito</w:t>
            </w:r>
            <w:r>
              <w:rPr>
                <w:spacing w:val="-5"/>
                <w:w w:val="90"/>
                <w:sz w:val="14"/>
              </w:rPr>
              <w:t> </w:t>
            </w:r>
            <w:r>
              <w:rPr>
                <w:w w:val="90"/>
                <w:sz w:val="14"/>
              </w:rPr>
              <w:t>13678)</w:t>
            </w:r>
            <w:r>
              <w:rPr>
                <w:spacing w:val="-6"/>
                <w:w w:val="90"/>
                <w:sz w:val="14"/>
              </w:rPr>
              <w:t> </w:t>
            </w:r>
            <w:r>
              <w:rPr>
                <w:spacing w:val="-2"/>
                <w:w w:val="90"/>
                <w:sz w:val="14"/>
              </w:rPr>
              <w:t>FONREC</w:t>
            </w:r>
          </w:p>
        </w:tc>
        <w:tc>
          <w:tcPr>
            <w:tcW w:w="1334" w:type="dxa"/>
            <w:tcBorders>
              <w:top w:val="nil"/>
              <w:left w:val="single" w:sz="36" w:space="0" w:color="000000"/>
              <w:bottom w:val="nil"/>
            </w:tcBorders>
          </w:tcPr>
          <w:p>
            <w:pPr>
              <w:pStyle w:val="TableParagraph"/>
              <w:spacing w:before="45"/>
              <w:ind w:right="58"/>
              <w:rPr>
                <w:sz w:val="14"/>
              </w:rPr>
            </w:pPr>
            <w:r>
              <w:rPr>
                <w:spacing w:val="-2"/>
                <w:sz w:val="14"/>
              </w:rPr>
              <w:t>32,771,423.00</w:t>
            </w:r>
          </w:p>
        </w:tc>
        <w:tc>
          <w:tcPr>
            <w:tcW w:w="1302" w:type="dxa"/>
            <w:vMerge/>
            <w:tcBorders>
              <w:top w:val="nil"/>
              <w:right w:val="single" w:sz="8" w:space="0" w:color="000000"/>
            </w:tcBorders>
          </w:tcPr>
          <w:p>
            <w:pPr>
              <w:rPr>
                <w:sz w:val="2"/>
                <w:szCs w:val="2"/>
              </w:rPr>
            </w:pPr>
          </w:p>
        </w:tc>
        <w:tc>
          <w:tcPr>
            <w:tcW w:w="1302" w:type="dxa"/>
            <w:tcBorders>
              <w:top w:val="nil"/>
              <w:left w:val="single" w:sz="8" w:space="0" w:color="000000"/>
              <w:bottom w:val="nil"/>
            </w:tcBorders>
          </w:tcPr>
          <w:p>
            <w:pPr>
              <w:pStyle w:val="TableParagraph"/>
              <w:jc w:val="left"/>
              <w:rPr>
                <w:rFonts w:ascii="Times New Roman"/>
                <w:sz w:val="16"/>
              </w:rPr>
            </w:pPr>
          </w:p>
        </w:tc>
        <w:tc>
          <w:tcPr>
            <w:tcW w:w="1302" w:type="dxa"/>
            <w:tcBorders>
              <w:top w:val="nil"/>
              <w:bottom w:val="nil"/>
              <w:right w:val="single" w:sz="8" w:space="0" w:color="000000"/>
            </w:tcBorders>
          </w:tcPr>
          <w:p>
            <w:pPr>
              <w:pStyle w:val="TableParagraph"/>
              <w:spacing w:before="45"/>
              <w:ind w:right="57"/>
              <w:rPr>
                <w:sz w:val="14"/>
              </w:rPr>
            </w:pPr>
            <w:r>
              <w:rPr>
                <w:spacing w:val="-2"/>
                <w:sz w:val="14"/>
              </w:rPr>
              <w:t>32,771,423.00</w:t>
            </w:r>
          </w:p>
        </w:tc>
      </w:tr>
      <w:tr>
        <w:trPr>
          <w:trHeight w:val="245" w:hRule="atLeast"/>
        </w:trPr>
        <w:tc>
          <w:tcPr>
            <w:tcW w:w="2868" w:type="dxa"/>
            <w:tcBorders>
              <w:top w:val="nil"/>
              <w:bottom w:val="nil"/>
              <w:right w:val="single" w:sz="36" w:space="0" w:color="000000"/>
            </w:tcBorders>
          </w:tcPr>
          <w:p>
            <w:pPr>
              <w:pStyle w:val="TableParagraph"/>
              <w:spacing w:before="44"/>
              <w:ind w:right="84"/>
              <w:rPr>
                <w:sz w:val="14"/>
              </w:rPr>
            </w:pPr>
            <w:r>
              <w:rPr>
                <w:w w:val="90"/>
                <w:sz w:val="14"/>
              </w:rPr>
              <w:t>Banobras,</w:t>
            </w:r>
            <w:r>
              <w:rPr>
                <w:spacing w:val="-6"/>
                <w:w w:val="90"/>
                <w:sz w:val="14"/>
              </w:rPr>
              <w:t> </w:t>
            </w:r>
            <w:r>
              <w:rPr>
                <w:w w:val="90"/>
                <w:sz w:val="14"/>
              </w:rPr>
              <w:t>S.</w:t>
            </w:r>
            <w:r>
              <w:rPr>
                <w:spacing w:val="-4"/>
                <w:w w:val="90"/>
                <w:sz w:val="14"/>
              </w:rPr>
              <w:t> </w:t>
            </w:r>
            <w:r>
              <w:rPr>
                <w:w w:val="90"/>
                <w:sz w:val="14"/>
              </w:rPr>
              <w:t>N.</w:t>
            </w:r>
            <w:r>
              <w:rPr>
                <w:spacing w:val="-2"/>
                <w:w w:val="90"/>
                <w:sz w:val="14"/>
              </w:rPr>
              <w:t> </w:t>
            </w:r>
            <w:r>
              <w:rPr>
                <w:w w:val="90"/>
                <w:sz w:val="14"/>
              </w:rPr>
              <w:t>C.</w:t>
            </w:r>
            <w:r>
              <w:rPr>
                <w:spacing w:val="-3"/>
                <w:w w:val="90"/>
                <w:sz w:val="14"/>
              </w:rPr>
              <w:t> </w:t>
            </w:r>
            <w:r>
              <w:rPr>
                <w:w w:val="90"/>
                <w:sz w:val="14"/>
              </w:rPr>
              <w:t>(Crédito</w:t>
            </w:r>
            <w:r>
              <w:rPr>
                <w:spacing w:val="-5"/>
                <w:w w:val="90"/>
                <w:sz w:val="14"/>
              </w:rPr>
              <w:t> </w:t>
            </w:r>
            <w:r>
              <w:rPr>
                <w:w w:val="90"/>
                <w:sz w:val="14"/>
              </w:rPr>
              <w:t>13733)</w:t>
            </w:r>
            <w:r>
              <w:rPr>
                <w:spacing w:val="-6"/>
                <w:w w:val="90"/>
                <w:sz w:val="14"/>
              </w:rPr>
              <w:t> </w:t>
            </w:r>
            <w:r>
              <w:rPr>
                <w:spacing w:val="-2"/>
                <w:w w:val="90"/>
                <w:sz w:val="14"/>
              </w:rPr>
              <w:t>FONREC</w:t>
            </w:r>
          </w:p>
        </w:tc>
        <w:tc>
          <w:tcPr>
            <w:tcW w:w="1334" w:type="dxa"/>
            <w:tcBorders>
              <w:top w:val="nil"/>
              <w:left w:val="single" w:sz="36" w:space="0" w:color="000000"/>
              <w:bottom w:val="nil"/>
            </w:tcBorders>
          </w:tcPr>
          <w:p>
            <w:pPr>
              <w:pStyle w:val="TableParagraph"/>
              <w:spacing w:before="44"/>
              <w:ind w:right="58"/>
              <w:rPr>
                <w:sz w:val="14"/>
              </w:rPr>
            </w:pPr>
            <w:r>
              <w:rPr>
                <w:spacing w:val="-2"/>
                <w:sz w:val="14"/>
              </w:rPr>
              <w:t>43,445,081.00</w:t>
            </w:r>
          </w:p>
        </w:tc>
        <w:tc>
          <w:tcPr>
            <w:tcW w:w="1302" w:type="dxa"/>
            <w:vMerge/>
            <w:tcBorders>
              <w:top w:val="nil"/>
              <w:right w:val="single" w:sz="8" w:space="0" w:color="000000"/>
            </w:tcBorders>
          </w:tcPr>
          <w:p>
            <w:pPr>
              <w:rPr>
                <w:sz w:val="2"/>
                <w:szCs w:val="2"/>
              </w:rPr>
            </w:pPr>
          </w:p>
        </w:tc>
        <w:tc>
          <w:tcPr>
            <w:tcW w:w="1302" w:type="dxa"/>
            <w:tcBorders>
              <w:top w:val="nil"/>
              <w:left w:val="single" w:sz="8" w:space="0" w:color="000000"/>
              <w:bottom w:val="nil"/>
            </w:tcBorders>
          </w:tcPr>
          <w:p>
            <w:pPr>
              <w:pStyle w:val="TableParagraph"/>
              <w:jc w:val="left"/>
              <w:rPr>
                <w:rFonts w:ascii="Times New Roman"/>
                <w:sz w:val="16"/>
              </w:rPr>
            </w:pPr>
          </w:p>
        </w:tc>
        <w:tc>
          <w:tcPr>
            <w:tcW w:w="1302" w:type="dxa"/>
            <w:tcBorders>
              <w:top w:val="nil"/>
              <w:bottom w:val="nil"/>
              <w:right w:val="single" w:sz="8" w:space="0" w:color="000000"/>
            </w:tcBorders>
          </w:tcPr>
          <w:p>
            <w:pPr>
              <w:pStyle w:val="TableParagraph"/>
              <w:spacing w:before="44"/>
              <w:ind w:right="57"/>
              <w:rPr>
                <w:sz w:val="14"/>
              </w:rPr>
            </w:pPr>
            <w:r>
              <w:rPr>
                <w:spacing w:val="-2"/>
                <w:sz w:val="14"/>
              </w:rPr>
              <w:t>43,445,081.00</w:t>
            </w:r>
          </w:p>
        </w:tc>
      </w:tr>
      <w:tr>
        <w:trPr>
          <w:trHeight w:val="246" w:hRule="atLeast"/>
        </w:trPr>
        <w:tc>
          <w:tcPr>
            <w:tcW w:w="2868" w:type="dxa"/>
            <w:tcBorders>
              <w:top w:val="nil"/>
              <w:bottom w:val="nil"/>
              <w:right w:val="single" w:sz="36" w:space="0" w:color="000000"/>
            </w:tcBorders>
          </w:tcPr>
          <w:p>
            <w:pPr>
              <w:pStyle w:val="TableParagraph"/>
              <w:spacing w:before="46"/>
              <w:ind w:right="84"/>
              <w:rPr>
                <w:sz w:val="14"/>
              </w:rPr>
            </w:pPr>
            <w:r>
              <w:rPr>
                <w:w w:val="90"/>
                <w:sz w:val="14"/>
              </w:rPr>
              <w:t>Banobras,</w:t>
            </w:r>
            <w:r>
              <w:rPr>
                <w:spacing w:val="-6"/>
                <w:w w:val="90"/>
                <w:sz w:val="14"/>
              </w:rPr>
              <w:t> </w:t>
            </w:r>
            <w:r>
              <w:rPr>
                <w:w w:val="90"/>
                <w:sz w:val="14"/>
              </w:rPr>
              <w:t>S.</w:t>
            </w:r>
            <w:r>
              <w:rPr>
                <w:spacing w:val="-4"/>
                <w:w w:val="90"/>
                <w:sz w:val="14"/>
              </w:rPr>
              <w:t> </w:t>
            </w:r>
            <w:r>
              <w:rPr>
                <w:w w:val="90"/>
                <w:sz w:val="14"/>
              </w:rPr>
              <w:t>N.</w:t>
            </w:r>
            <w:r>
              <w:rPr>
                <w:spacing w:val="-2"/>
                <w:w w:val="90"/>
                <w:sz w:val="14"/>
              </w:rPr>
              <w:t> </w:t>
            </w:r>
            <w:r>
              <w:rPr>
                <w:w w:val="90"/>
                <w:sz w:val="14"/>
              </w:rPr>
              <w:t>C.</w:t>
            </w:r>
            <w:r>
              <w:rPr>
                <w:spacing w:val="-3"/>
                <w:w w:val="90"/>
                <w:sz w:val="14"/>
              </w:rPr>
              <w:t> </w:t>
            </w:r>
            <w:r>
              <w:rPr>
                <w:w w:val="90"/>
                <w:sz w:val="14"/>
              </w:rPr>
              <w:t>(Crédito</w:t>
            </w:r>
            <w:r>
              <w:rPr>
                <w:spacing w:val="-5"/>
                <w:w w:val="90"/>
                <w:sz w:val="14"/>
              </w:rPr>
              <w:t> </w:t>
            </w:r>
            <w:r>
              <w:rPr>
                <w:w w:val="90"/>
                <w:sz w:val="14"/>
              </w:rPr>
              <w:t>13777)</w:t>
            </w:r>
            <w:r>
              <w:rPr>
                <w:spacing w:val="-6"/>
                <w:w w:val="90"/>
                <w:sz w:val="14"/>
              </w:rPr>
              <w:t> </w:t>
            </w:r>
            <w:r>
              <w:rPr>
                <w:spacing w:val="-2"/>
                <w:w w:val="90"/>
                <w:sz w:val="14"/>
              </w:rPr>
              <w:t>FONREC</w:t>
            </w:r>
          </w:p>
        </w:tc>
        <w:tc>
          <w:tcPr>
            <w:tcW w:w="1334" w:type="dxa"/>
            <w:tcBorders>
              <w:top w:val="nil"/>
              <w:left w:val="single" w:sz="36" w:space="0" w:color="000000"/>
              <w:bottom w:val="nil"/>
            </w:tcBorders>
          </w:tcPr>
          <w:p>
            <w:pPr>
              <w:pStyle w:val="TableParagraph"/>
              <w:spacing w:before="46"/>
              <w:ind w:right="58"/>
              <w:rPr>
                <w:sz w:val="14"/>
              </w:rPr>
            </w:pPr>
            <w:r>
              <w:rPr>
                <w:spacing w:val="-2"/>
                <w:sz w:val="14"/>
              </w:rPr>
              <w:t>25,347,345.00</w:t>
            </w:r>
          </w:p>
        </w:tc>
        <w:tc>
          <w:tcPr>
            <w:tcW w:w="1302" w:type="dxa"/>
            <w:vMerge/>
            <w:tcBorders>
              <w:top w:val="nil"/>
              <w:right w:val="single" w:sz="8" w:space="0" w:color="000000"/>
            </w:tcBorders>
          </w:tcPr>
          <w:p>
            <w:pPr>
              <w:rPr>
                <w:sz w:val="2"/>
                <w:szCs w:val="2"/>
              </w:rPr>
            </w:pPr>
          </w:p>
        </w:tc>
        <w:tc>
          <w:tcPr>
            <w:tcW w:w="1302" w:type="dxa"/>
            <w:tcBorders>
              <w:top w:val="nil"/>
              <w:left w:val="single" w:sz="8" w:space="0" w:color="000000"/>
              <w:bottom w:val="nil"/>
            </w:tcBorders>
          </w:tcPr>
          <w:p>
            <w:pPr>
              <w:pStyle w:val="TableParagraph"/>
              <w:jc w:val="left"/>
              <w:rPr>
                <w:rFonts w:ascii="Times New Roman"/>
                <w:sz w:val="16"/>
              </w:rPr>
            </w:pPr>
          </w:p>
        </w:tc>
        <w:tc>
          <w:tcPr>
            <w:tcW w:w="1302" w:type="dxa"/>
            <w:tcBorders>
              <w:top w:val="nil"/>
              <w:bottom w:val="nil"/>
              <w:right w:val="single" w:sz="8" w:space="0" w:color="000000"/>
            </w:tcBorders>
          </w:tcPr>
          <w:p>
            <w:pPr>
              <w:pStyle w:val="TableParagraph"/>
              <w:spacing w:before="46"/>
              <w:ind w:right="57"/>
              <w:rPr>
                <w:sz w:val="14"/>
              </w:rPr>
            </w:pPr>
            <w:r>
              <w:rPr>
                <w:spacing w:val="-2"/>
                <w:sz w:val="14"/>
              </w:rPr>
              <w:t>25,347,345.00</w:t>
            </w:r>
          </w:p>
        </w:tc>
      </w:tr>
      <w:tr>
        <w:trPr>
          <w:trHeight w:val="246" w:hRule="atLeast"/>
        </w:trPr>
        <w:tc>
          <w:tcPr>
            <w:tcW w:w="2868" w:type="dxa"/>
            <w:tcBorders>
              <w:top w:val="nil"/>
              <w:bottom w:val="nil"/>
              <w:right w:val="single" w:sz="36" w:space="0" w:color="000000"/>
            </w:tcBorders>
          </w:tcPr>
          <w:p>
            <w:pPr>
              <w:pStyle w:val="TableParagraph"/>
              <w:spacing w:before="45"/>
              <w:ind w:right="84"/>
              <w:rPr>
                <w:sz w:val="14"/>
              </w:rPr>
            </w:pPr>
            <w:r>
              <w:rPr>
                <w:w w:val="90"/>
                <w:sz w:val="14"/>
              </w:rPr>
              <w:t>Banobras,</w:t>
            </w:r>
            <w:r>
              <w:rPr>
                <w:spacing w:val="-6"/>
                <w:w w:val="90"/>
                <w:sz w:val="14"/>
              </w:rPr>
              <w:t> </w:t>
            </w:r>
            <w:r>
              <w:rPr>
                <w:w w:val="90"/>
                <w:sz w:val="14"/>
              </w:rPr>
              <w:t>S.</w:t>
            </w:r>
            <w:r>
              <w:rPr>
                <w:spacing w:val="-4"/>
                <w:w w:val="90"/>
                <w:sz w:val="14"/>
              </w:rPr>
              <w:t> </w:t>
            </w:r>
            <w:r>
              <w:rPr>
                <w:w w:val="90"/>
                <w:sz w:val="14"/>
              </w:rPr>
              <w:t>N.</w:t>
            </w:r>
            <w:r>
              <w:rPr>
                <w:spacing w:val="-2"/>
                <w:w w:val="90"/>
                <w:sz w:val="14"/>
              </w:rPr>
              <w:t> </w:t>
            </w:r>
            <w:r>
              <w:rPr>
                <w:w w:val="90"/>
                <w:sz w:val="14"/>
              </w:rPr>
              <w:t>C.</w:t>
            </w:r>
            <w:r>
              <w:rPr>
                <w:spacing w:val="-3"/>
                <w:w w:val="90"/>
                <w:sz w:val="14"/>
              </w:rPr>
              <w:t> </w:t>
            </w:r>
            <w:r>
              <w:rPr>
                <w:w w:val="90"/>
                <w:sz w:val="14"/>
              </w:rPr>
              <w:t>(Crédito</w:t>
            </w:r>
            <w:r>
              <w:rPr>
                <w:spacing w:val="-5"/>
                <w:w w:val="90"/>
                <w:sz w:val="14"/>
              </w:rPr>
              <w:t> </w:t>
            </w:r>
            <w:r>
              <w:rPr>
                <w:w w:val="90"/>
                <w:sz w:val="14"/>
              </w:rPr>
              <w:t>13788)</w:t>
            </w:r>
            <w:r>
              <w:rPr>
                <w:spacing w:val="-6"/>
                <w:w w:val="90"/>
                <w:sz w:val="14"/>
              </w:rPr>
              <w:t> </w:t>
            </w:r>
            <w:r>
              <w:rPr>
                <w:spacing w:val="-2"/>
                <w:w w:val="90"/>
                <w:sz w:val="14"/>
              </w:rPr>
              <w:t>FONREC</w:t>
            </w:r>
          </w:p>
        </w:tc>
        <w:tc>
          <w:tcPr>
            <w:tcW w:w="1334" w:type="dxa"/>
            <w:tcBorders>
              <w:top w:val="nil"/>
              <w:left w:val="single" w:sz="36" w:space="0" w:color="000000"/>
              <w:bottom w:val="nil"/>
            </w:tcBorders>
          </w:tcPr>
          <w:p>
            <w:pPr>
              <w:pStyle w:val="TableParagraph"/>
              <w:spacing w:before="45"/>
              <w:ind w:right="58"/>
              <w:rPr>
                <w:sz w:val="14"/>
              </w:rPr>
            </w:pPr>
            <w:r>
              <w:rPr>
                <w:spacing w:val="-2"/>
                <w:sz w:val="14"/>
              </w:rPr>
              <w:t>13,185,474.00</w:t>
            </w:r>
          </w:p>
        </w:tc>
        <w:tc>
          <w:tcPr>
            <w:tcW w:w="1302" w:type="dxa"/>
            <w:vMerge/>
            <w:tcBorders>
              <w:top w:val="nil"/>
              <w:right w:val="single" w:sz="8" w:space="0" w:color="000000"/>
            </w:tcBorders>
          </w:tcPr>
          <w:p>
            <w:pPr>
              <w:rPr>
                <w:sz w:val="2"/>
                <w:szCs w:val="2"/>
              </w:rPr>
            </w:pPr>
          </w:p>
        </w:tc>
        <w:tc>
          <w:tcPr>
            <w:tcW w:w="1302" w:type="dxa"/>
            <w:tcBorders>
              <w:top w:val="nil"/>
              <w:left w:val="single" w:sz="8" w:space="0" w:color="000000"/>
              <w:bottom w:val="nil"/>
            </w:tcBorders>
          </w:tcPr>
          <w:p>
            <w:pPr>
              <w:pStyle w:val="TableParagraph"/>
              <w:jc w:val="left"/>
              <w:rPr>
                <w:rFonts w:ascii="Times New Roman"/>
                <w:sz w:val="16"/>
              </w:rPr>
            </w:pPr>
          </w:p>
        </w:tc>
        <w:tc>
          <w:tcPr>
            <w:tcW w:w="1302" w:type="dxa"/>
            <w:tcBorders>
              <w:top w:val="nil"/>
              <w:bottom w:val="nil"/>
              <w:right w:val="single" w:sz="8" w:space="0" w:color="000000"/>
            </w:tcBorders>
          </w:tcPr>
          <w:p>
            <w:pPr>
              <w:pStyle w:val="TableParagraph"/>
              <w:spacing w:before="45"/>
              <w:ind w:right="57"/>
              <w:rPr>
                <w:sz w:val="14"/>
              </w:rPr>
            </w:pPr>
            <w:r>
              <w:rPr>
                <w:spacing w:val="-2"/>
                <w:sz w:val="14"/>
              </w:rPr>
              <w:t>13,185,474.00</w:t>
            </w:r>
          </w:p>
        </w:tc>
      </w:tr>
      <w:tr>
        <w:trPr>
          <w:trHeight w:val="246" w:hRule="atLeast"/>
        </w:trPr>
        <w:tc>
          <w:tcPr>
            <w:tcW w:w="2868" w:type="dxa"/>
            <w:tcBorders>
              <w:top w:val="nil"/>
              <w:bottom w:val="nil"/>
              <w:right w:val="single" w:sz="36" w:space="0" w:color="000000"/>
            </w:tcBorders>
          </w:tcPr>
          <w:p>
            <w:pPr>
              <w:pStyle w:val="TableParagraph"/>
              <w:spacing w:before="45"/>
              <w:ind w:right="84"/>
              <w:rPr>
                <w:sz w:val="14"/>
              </w:rPr>
            </w:pPr>
            <w:r>
              <w:rPr>
                <w:w w:val="90"/>
                <w:sz w:val="14"/>
              </w:rPr>
              <w:t>Banobras,</w:t>
            </w:r>
            <w:r>
              <w:rPr>
                <w:spacing w:val="-6"/>
                <w:w w:val="90"/>
                <w:sz w:val="14"/>
              </w:rPr>
              <w:t> </w:t>
            </w:r>
            <w:r>
              <w:rPr>
                <w:w w:val="90"/>
                <w:sz w:val="14"/>
              </w:rPr>
              <w:t>S.</w:t>
            </w:r>
            <w:r>
              <w:rPr>
                <w:spacing w:val="-4"/>
                <w:w w:val="90"/>
                <w:sz w:val="14"/>
              </w:rPr>
              <w:t> </w:t>
            </w:r>
            <w:r>
              <w:rPr>
                <w:w w:val="90"/>
                <w:sz w:val="14"/>
              </w:rPr>
              <w:t>N.</w:t>
            </w:r>
            <w:r>
              <w:rPr>
                <w:spacing w:val="-2"/>
                <w:w w:val="90"/>
                <w:sz w:val="14"/>
              </w:rPr>
              <w:t> </w:t>
            </w:r>
            <w:r>
              <w:rPr>
                <w:w w:val="90"/>
                <w:sz w:val="14"/>
              </w:rPr>
              <w:t>C.</w:t>
            </w:r>
            <w:r>
              <w:rPr>
                <w:spacing w:val="-3"/>
                <w:w w:val="90"/>
                <w:sz w:val="14"/>
              </w:rPr>
              <w:t> </w:t>
            </w:r>
            <w:r>
              <w:rPr>
                <w:w w:val="90"/>
                <w:sz w:val="14"/>
              </w:rPr>
              <w:t>(Crédito</w:t>
            </w:r>
            <w:r>
              <w:rPr>
                <w:spacing w:val="-5"/>
                <w:w w:val="90"/>
                <w:sz w:val="14"/>
              </w:rPr>
              <w:t> </w:t>
            </w:r>
            <w:r>
              <w:rPr>
                <w:w w:val="90"/>
                <w:sz w:val="14"/>
              </w:rPr>
              <w:t>13862)</w:t>
            </w:r>
            <w:r>
              <w:rPr>
                <w:spacing w:val="-6"/>
                <w:w w:val="90"/>
                <w:sz w:val="14"/>
              </w:rPr>
              <w:t> </w:t>
            </w:r>
            <w:r>
              <w:rPr>
                <w:spacing w:val="-2"/>
                <w:w w:val="90"/>
                <w:sz w:val="14"/>
              </w:rPr>
              <w:t>FONREC</w:t>
            </w:r>
          </w:p>
        </w:tc>
        <w:tc>
          <w:tcPr>
            <w:tcW w:w="1334" w:type="dxa"/>
            <w:tcBorders>
              <w:top w:val="nil"/>
              <w:left w:val="single" w:sz="36" w:space="0" w:color="000000"/>
              <w:bottom w:val="nil"/>
            </w:tcBorders>
          </w:tcPr>
          <w:p>
            <w:pPr>
              <w:pStyle w:val="TableParagraph"/>
              <w:spacing w:before="45"/>
              <w:ind w:right="58"/>
              <w:rPr>
                <w:sz w:val="14"/>
              </w:rPr>
            </w:pPr>
            <w:r>
              <w:rPr>
                <w:spacing w:val="-2"/>
                <w:sz w:val="14"/>
              </w:rPr>
              <w:t>12,419,695.00</w:t>
            </w:r>
          </w:p>
        </w:tc>
        <w:tc>
          <w:tcPr>
            <w:tcW w:w="1302" w:type="dxa"/>
            <w:vMerge/>
            <w:tcBorders>
              <w:top w:val="nil"/>
              <w:right w:val="single" w:sz="8" w:space="0" w:color="000000"/>
            </w:tcBorders>
          </w:tcPr>
          <w:p>
            <w:pPr>
              <w:rPr>
                <w:sz w:val="2"/>
                <w:szCs w:val="2"/>
              </w:rPr>
            </w:pPr>
          </w:p>
        </w:tc>
        <w:tc>
          <w:tcPr>
            <w:tcW w:w="1302" w:type="dxa"/>
            <w:tcBorders>
              <w:top w:val="nil"/>
              <w:left w:val="single" w:sz="8" w:space="0" w:color="000000"/>
              <w:bottom w:val="nil"/>
            </w:tcBorders>
          </w:tcPr>
          <w:p>
            <w:pPr>
              <w:pStyle w:val="TableParagraph"/>
              <w:jc w:val="left"/>
              <w:rPr>
                <w:rFonts w:ascii="Times New Roman"/>
                <w:sz w:val="16"/>
              </w:rPr>
            </w:pPr>
          </w:p>
        </w:tc>
        <w:tc>
          <w:tcPr>
            <w:tcW w:w="1302" w:type="dxa"/>
            <w:tcBorders>
              <w:top w:val="nil"/>
              <w:bottom w:val="nil"/>
              <w:right w:val="single" w:sz="8" w:space="0" w:color="000000"/>
            </w:tcBorders>
          </w:tcPr>
          <w:p>
            <w:pPr>
              <w:pStyle w:val="TableParagraph"/>
              <w:spacing w:before="45"/>
              <w:ind w:right="57"/>
              <w:rPr>
                <w:sz w:val="14"/>
              </w:rPr>
            </w:pPr>
            <w:r>
              <w:rPr>
                <w:spacing w:val="-2"/>
                <w:sz w:val="14"/>
              </w:rPr>
              <w:t>12,419,695.00</w:t>
            </w:r>
          </w:p>
        </w:tc>
      </w:tr>
      <w:tr>
        <w:trPr>
          <w:trHeight w:val="246" w:hRule="atLeast"/>
        </w:trPr>
        <w:tc>
          <w:tcPr>
            <w:tcW w:w="2868" w:type="dxa"/>
            <w:tcBorders>
              <w:top w:val="nil"/>
              <w:bottom w:val="nil"/>
              <w:right w:val="single" w:sz="36" w:space="0" w:color="000000"/>
            </w:tcBorders>
          </w:tcPr>
          <w:p>
            <w:pPr>
              <w:pStyle w:val="TableParagraph"/>
              <w:spacing w:before="45"/>
              <w:ind w:right="84"/>
              <w:rPr>
                <w:sz w:val="14"/>
              </w:rPr>
            </w:pPr>
            <w:r>
              <w:rPr>
                <w:w w:val="90"/>
                <w:sz w:val="14"/>
              </w:rPr>
              <w:t>Banobras,</w:t>
            </w:r>
            <w:r>
              <w:rPr>
                <w:spacing w:val="-6"/>
                <w:w w:val="90"/>
                <w:sz w:val="14"/>
              </w:rPr>
              <w:t> </w:t>
            </w:r>
            <w:r>
              <w:rPr>
                <w:w w:val="90"/>
                <w:sz w:val="14"/>
              </w:rPr>
              <w:t>S.</w:t>
            </w:r>
            <w:r>
              <w:rPr>
                <w:spacing w:val="-4"/>
                <w:w w:val="90"/>
                <w:sz w:val="14"/>
              </w:rPr>
              <w:t> </w:t>
            </w:r>
            <w:r>
              <w:rPr>
                <w:w w:val="90"/>
                <w:sz w:val="14"/>
              </w:rPr>
              <w:t>N.</w:t>
            </w:r>
            <w:r>
              <w:rPr>
                <w:spacing w:val="-2"/>
                <w:w w:val="90"/>
                <w:sz w:val="14"/>
              </w:rPr>
              <w:t> </w:t>
            </w:r>
            <w:r>
              <w:rPr>
                <w:w w:val="90"/>
                <w:sz w:val="14"/>
              </w:rPr>
              <w:t>C.</w:t>
            </w:r>
            <w:r>
              <w:rPr>
                <w:spacing w:val="-3"/>
                <w:w w:val="90"/>
                <w:sz w:val="14"/>
              </w:rPr>
              <w:t> </w:t>
            </w:r>
            <w:r>
              <w:rPr>
                <w:w w:val="90"/>
                <w:sz w:val="14"/>
              </w:rPr>
              <w:t>(Crédito</w:t>
            </w:r>
            <w:r>
              <w:rPr>
                <w:spacing w:val="-5"/>
                <w:w w:val="90"/>
                <w:sz w:val="14"/>
              </w:rPr>
              <w:t> </w:t>
            </w:r>
            <w:r>
              <w:rPr>
                <w:w w:val="90"/>
                <w:sz w:val="14"/>
              </w:rPr>
              <w:t>13887)</w:t>
            </w:r>
            <w:r>
              <w:rPr>
                <w:spacing w:val="-6"/>
                <w:w w:val="90"/>
                <w:sz w:val="14"/>
              </w:rPr>
              <w:t> </w:t>
            </w:r>
            <w:r>
              <w:rPr>
                <w:spacing w:val="-2"/>
                <w:w w:val="90"/>
                <w:sz w:val="14"/>
              </w:rPr>
              <w:t>FONREC</w:t>
            </w:r>
          </w:p>
        </w:tc>
        <w:tc>
          <w:tcPr>
            <w:tcW w:w="1334" w:type="dxa"/>
            <w:tcBorders>
              <w:top w:val="nil"/>
              <w:left w:val="single" w:sz="36" w:space="0" w:color="000000"/>
              <w:bottom w:val="nil"/>
            </w:tcBorders>
          </w:tcPr>
          <w:p>
            <w:pPr>
              <w:pStyle w:val="TableParagraph"/>
              <w:spacing w:before="45"/>
              <w:ind w:right="58"/>
              <w:rPr>
                <w:sz w:val="14"/>
              </w:rPr>
            </w:pPr>
            <w:r>
              <w:rPr>
                <w:spacing w:val="-2"/>
                <w:sz w:val="14"/>
              </w:rPr>
              <w:t>12,537,357.00</w:t>
            </w:r>
          </w:p>
        </w:tc>
        <w:tc>
          <w:tcPr>
            <w:tcW w:w="1302" w:type="dxa"/>
            <w:vMerge/>
            <w:tcBorders>
              <w:top w:val="nil"/>
              <w:right w:val="single" w:sz="8" w:space="0" w:color="000000"/>
            </w:tcBorders>
          </w:tcPr>
          <w:p>
            <w:pPr>
              <w:rPr>
                <w:sz w:val="2"/>
                <w:szCs w:val="2"/>
              </w:rPr>
            </w:pPr>
          </w:p>
        </w:tc>
        <w:tc>
          <w:tcPr>
            <w:tcW w:w="1302" w:type="dxa"/>
            <w:tcBorders>
              <w:top w:val="nil"/>
              <w:left w:val="single" w:sz="8" w:space="0" w:color="000000"/>
              <w:bottom w:val="nil"/>
            </w:tcBorders>
          </w:tcPr>
          <w:p>
            <w:pPr>
              <w:pStyle w:val="TableParagraph"/>
              <w:jc w:val="left"/>
              <w:rPr>
                <w:rFonts w:ascii="Times New Roman"/>
                <w:sz w:val="16"/>
              </w:rPr>
            </w:pPr>
          </w:p>
        </w:tc>
        <w:tc>
          <w:tcPr>
            <w:tcW w:w="1302" w:type="dxa"/>
            <w:tcBorders>
              <w:top w:val="nil"/>
              <w:bottom w:val="nil"/>
              <w:right w:val="single" w:sz="8" w:space="0" w:color="000000"/>
            </w:tcBorders>
          </w:tcPr>
          <w:p>
            <w:pPr>
              <w:pStyle w:val="TableParagraph"/>
              <w:spacing w:before="45"/>
              <w:ind w:right="57"/>
              <w:rPr>
                <w:sz w:val="14"/>
              </w:rPr>
            </w:pPr>
            <w:r>
              <w:rPr>
                <w:spacing w:val="-2"/>
                <w:sz w:val="14"/>
              </w:rPr>
              <w:t>12,537,357.00</w:t>
            </w:r>
          </w:p>
        </w:tc>
      </w:tr>
      <w:tr>
        <w:trPr>
          <w:trHeight w:val="246" w:hRule="atLeast"/>
        </w:trPr>
        <w:tc>
          <w:tcPr>
            <w:tcW w:w="2868" w:type="dxa"/>
            <w:tcBorders>
              <w:top w:val="nil"/>
              <w:bottom w:val="nil"/>
              <w:right w:val="single" w:sz="36" w:space="0" w:color="000000"/>
            </w:tcBorders>
          </w:tcPr>
          <w:p>
            <w:pPr>
              <w:pStyle w:val="TableParagraph"/>
              <w:spacing w:before="45"/>
              <w:ind w:right="84"/>
              <w:rPr>
                <w:sz w:val="14"/>
              </w:rPr>
            </w:pPr>
            <w:r>
              <w:rPr>
                <w:w w:val="90"/>
                <w:sz w:val="14"/>
              </w:rPr>
              <w:t>Banobras,</w:t>
            </w:r>
            <w:r>
              <w:rPr>
                <w:spacing w:val="-6"/>
                <w:w w:val="90"/>
                <w:sz w:val="14"/>
              </w:rPr>
              <w:t> </w:t>
            </w:r>
            <w:r>
              <w:rPr>
                <w:w w:val="90"/>
                <w:sz w:val="14"/>
              </w:rPr>
              <w:t>S.</w:t>
            </w:r>
            <w:r>
              <w:rPr>
                <w:spacing w:val="-4"/>
                <w:w w:val="90"/>
                <w:sz w:val="14"/>
              </w:rPr>
              <w:t> </w:t>
            </w:r>
            <w:r>
              <w:rPr>
                <w:w w:val="90"/>
                <w:sz w:val="14"/>
              </w:rPr>
              <w:t>N.</w:t>
            </w:r>
            <w:r>
              <w:rPr>
                <w:spacing w:val="-2"/>
                <w:w w:val="90"/>
                <w:sz w:val="14"/>
              </w:rPr>
              <w:t> </w:t>
            </w:r>
            <w:r>
              <w:rPr>
                <w:w w:val="90"/>
                <w:sz w:val="14"/>
              </w:rPr>
              <w:t>C.</w:t>
            </w:r>
            <w:r>
              <w:rPr>
                <w:spacing w:val="-3"/>
                <w:w w:val="90"/>
                <w:sz w:val="14"/>
              </w:rPr>
              <w:t> </w:t>
            </w:r>
            <w:r>
              <w:rPr>
                <w:w w:val="90"/>
                <w:sz w:val="14"/>
              </w:rPr>
              <w:t>(Crédito</w:t>
            </w:r>
            <w:r>
              <w:rPr>
                <w:spacing w:val="-5"/>
                <w:w w:val="90"/>
                <w:sz w:val="14"/>
              </w:rPr>
              <w:t> </w:t>
            </w:r>
            <w:r>
              <w:rPr>
                <w:w w:val="90"/>
                <w:sz w:val="14"/>
              </w:rPr>
              <w:t>13896)</w:t>
            </w:r>
            <w:r>
              <w:rPr>
                <w:spacing w:val="-6"/>
                <w:w w:val="90"/>
                <w:sz w:val="14"/>
              </w:rPr>
              <w:t> </w:t>
            </w:r>
            <w:r>
              <w:rPr>
                <w:spacing w:val="-2"/>
                <w:w w:val="90"/>
                <w:sz w:val="14"/>
              </w:rPr>
              <w:t>FONREC</w:t>
            </w:r>
          </w:p>
        </w:tc>
        <w:tc>
          <w:tcPr>
            <w:tcW w:w="1334" w:type="dxa"/>
            <w:tcBorders>
              <w:top w:val="nil"/>
              <w:left w:val="single" w:sz="36" w:space="0" w:color="000000"/>
              <w:bottom w:val="nil"/>
            </w:tcBorders>
          </w:tcPr>
          <w:p>
            <w:pPr>
              <w:pStyle w:val="TableParagraph"/>
              <w:spacing w:before="45"/>
              <w:ind w:right="58"/>
              <w:rPr>
                <w:sz w:val="14"/>
              </w:rPr>
            </w:pPr>
            <w:r>
              <w:rPr>
                <w:spacing w:val="-2"/>
                <w:sz w:val="14"/>
              </w:rPr>
              <w:t>10,114,335.00</w:t>
            </w:r>
          </w:p>
        </w:tc>
        <w:tc>
          <w:tcPr>
            <w:tcW w:w="1302" w:type="dxa"/>
            <w:vMerge/>
            <w:tcBorders>
              <w:top w:val="nil"/>
              <w:right w:val="single" w:sz="8" w:space="0" w:color="000000"/>
            </w:tcBorders>
          </w:tcPr>
          <w:p>
            <w:pPr>
              <w:rPr>
                <w:sz w:val="2"/>
                <w:szCs w:val="2"/>
              </w:rPr>
            </w:pPr>
          </w:p>
        </w:tc>
        <w:tc>
          <w:tcPr>
            <w:tcW w:w="1302" w:type="dxa"/>
            <w:tcBorders>
              <w:top w:val="nil"/>
              <w:left w:val="single" w:sz="8" w:space="0" w:color="000000"/>
              <w:bottom w:val="nil"/>
            </w:tcBorders>
          </w:tcPr>
          <w:p>
            <w:pPr>
              <w:pStyle w:val="TableParagraph"/>
              <w:jc w:val="left"/>
              <w:rPr>
                <w:rFonts w:ascii="Times New Roman"/>
                <w:sz w:val="16"/>
              </w:rPr>
            </w:pPr>
          </w:p>
        </w:tc>
        <w:tc>
          <w:tcPr>
            <w:tcW w:w="1302" w:type="dxa"/>
            <w:tcBorders>
              <w:top w:val="nil"/>
              <w:bottom w:val="nil"/>
              <w:right w:val="single" w:sz="8" w:space="0" w:color="000000"/>
            </w:tcBorders>
          </w:tcPr>
          <w:p>
            <w:pPr>
              <w:pStyle w:val="TableParagraph"/>
              <w:spacing w:before="45"/>
              <w:ind w:right="57"/>
              <w:rPr>
                <w:sz w:val="14"/>
              </w:rPr>
            </w:pPr>
            <w:r>
              <w:rPr>
                <w:spacing w:val="-2"/>
                <w:sz w:val="14"/>
              </w:rPr>
              <w:t>10,114,335.00</w:t>
            </w:r>
          </w:p>
        </w:tc>
      </w:tr>
      <w:tr>
        <w:trPr>
          <w:trHeight w:val="245" w:hRule="atLeast"/>
        </w:trPr>
        <w:tc>
          <w:tcPr>
            <w:tcW w:w="2868" w:type="dxa"/>
            <w:tcBorders>
              <w:top w:val="nil"/>
              <w:bottom w:val="nil"/>
              <w:right w:val="single" w:sz="36" w:space="0" w:color="000000"/>
            </w:tcBorders>
          </w:tcPr>
          <w:p>
            <w:pPr>
              <w:pStyle w:val="TableParagraph"/>
              <w:spacing w:before="45"/>
              <w:ind w:right="84"/>
              <w:rPr>
                <w:sz w:val="14"/>
              </w:rPr>
            </w:pPr>
            <w:r>
              <w:rPr>
                <w:w w:val="90"/>
                <w:sz w:val="14"/>
              </w:rPr>
              <w:t>Banobras,</w:t>
            </w:r>
            <w:r>
              <w:rPr>
                <w:spacing w:val="-6"/>
                <w:w w:val="90"/>
                <w:sz w:val="14"/>
              </w:rPr>
              <w:t> </w:t>
            </w:r>
            <w:r>
              <w:rPr>
                <w:w w:val="90"/>
                <w:sz w:val="14"/>
              </w:rPr>
              <w:t>S.</w:t>
            </w:r>
            <w:r>
              <w:rPr>
                <w:spacing w:val="-4"/>
                <w:w w:val="90"/>
                <w:sz w:val="14"/>
              </w:rPr>
              <w:t> </w:t>
            </w:r>
            <w:r>
              <w:rPr>
                <w:w w:val="90"/>
                <w:sz w:val="14"/>
              </w:rPr>
              <w:t>N.</w:t>
            </w:r>
            <w:r>
              <w:rPr>
                <w:spacing w:val="-2"/>
                <w:w w:val="90"/>
                <w:sz w:val="14"/>
              </w:rPr>
              <w:t> </w:t>
            </w:r>
            <w:r>
              <w:rPr>
                <w:w w:val="90"/>
                <w:sz w:val="14"/>
              </w:rPr>
              <w:t>C.</w:t>
            </w:r>
            <w:r>
              <w:rPr>
                <w:spacing w:val="-3"/>
                <w:w w:val="90"/>
                <w:sz w:val="14"/>
              </w:rPr>
              <w:t> </w:t>
            </w:r>
            <w:r>
              <w:rPr>
                <w:w w:val="90"/>
                <w:sz w:val="14"/>
              </w:rPr>
              <w:t>(Crédito</w:t>
            </w:r>
            <w:r>
              <w:rPr>
                <w:spacing w:val="-5"/>
                <w:w w:val="90"/>
                <w:sz w:val="14"/>
              </w:rPr>
              <w:t> </w:t>
            </w:r>
            <w:r>
              <w:rPr>
                <w:w w:val="90"/>
                <w:sz w:val="14"/>
              </w:rPr>
              <w:t>13930)</w:t>
            </w:r>
            <w:r>
              <w:rPr>
                <w:spacing w:val="-6"/>
                <w:w w:val="90"/>
                <w:sz w:val="14"/>
              </w:rPr>
              <w:t> </w:t>
            </w:r>
            <w:r>
              <w:rPr>
                <w:spacing w:val="-2"/>
                <w:w w:val="90"/>
                <w:sz w:val="14"/>
              </w:rPr>
              <w:t>FONREC</w:t>
            </w:r>
          </w:p>
        </w:tc>
        <w:tc>
          <w:tcPr>
            <w:tcW w:w="1334" w:type="dxa"/>
            <w:tcBorders>
              <w:top w:val="nil"/>
              <w:left w:val="single" w:sz="36" w:space="0" w:color="000000"/>
              <w:bottom w:val="nil"/>
            </w:tcBorders>
          </w:tcPr>
          <w:p>
            <w:pPr>
              <w:pStyle w:val="TableParagraph"/>
              <w:spacing w:before="45"/>
              <w:ind w:right="46"/>
              <w:rPr>
                <w:sz w:val="14"/>
              </w:rPr>
            </w:pPr>
            <w:r>
              <w:rPr>
                <w:spacing w:val="-2"/>
                <w:sz w:val="14"/>
              </w:rPr>
              <w:t>6,792,080.00</w:t>
            </w:r>
          </w:p>
        </w:tc>
        <w:tc>
          <w:tcPr>
            <w:tcW w:w="1302" w:type="dxa"/>
            <w:vMerge/>
            <w:tcBorders>
              <w:top w:val="nil"/>
              <w:right w:val="single" w:sz="8" w:space="0" w:color="000000"/>
            </w:tcBorders>
          </w:tcPr>
          <w:p>
            <w:pPr>
              <w:rPr>
                <w:sz w:val="2"/>
                <w:szCs w:val="2"/>
              </w:rPr>
            </w:pPr>
          </w:p>
        </w:tc>
        <w:tc>
          <w:tcPr>
            <w:tcW w:w="1302" w:type="dxa"/>
            <w:tcBorders>
              <w:top w:val="nil"/>
              <w:left w:val="single" w:sz="8" w:space="0" w:color="000000"/>
              <w:bottom w:val="nil"/>
            </w:tcBorders>
          </w:tcPr>
          <w:p>
            <w:pPr>
              <w:pStyle w:val="TableParagraph"/>
              <w:jc w:val="left"/>
              <w:rPr>
                <w:rFonts w:ascii="Times New Roman"/>
                <w:sz w:val="16"/>
              </w:rPr>
            </w:pPr>
          </w:p>
        </w:tc>
        <w:tc>
          <w:tcPr>
            <w:tcW w:w="1302" w:type="dxa"/>
            <w:tcBorders>
              <w:top w:val="nil"/>
              <w:bottom w:val="nil"/>
              <w:right w:val="single" w:sz="8" w:space="0" w:color="000000"/>
            </w:tcBorders>
          </w:tcPr>
          <w:p>
            <w:pPr>
              <w:pStyle w:val="TableParagraph"/>
              <w:spacing w:before="45"/>
              <w:ind w:right="43"/>
              <w:rPr>
                <w:sz w:val="14"/>
              </w:rPr>
            </w:pPr>
            <w:r>
              <w:rPr>
                <w:spacing w:val="-2"/>
                <w:sz w:val="14"/>
              </w:rPr>
              <w:t>6,792,080.00</w:t>
            </w:r>
          </w:p>
        </w:tc>
      </w:tr>
      <w:tr>
        <w:trPr>
          <w:trHeight w:val="245" w:hRule="atLeast"/>
        </w:trPr>
        <w:tc>
          <w:tcPr>
            <w:tcW w:w="2868" w:type="dxa"/>
            <w:tcBorders>
              <w:top w:val="nil"/>
              <w:bottom w:val="nil"/>
              <w:right w:val="single" w:sz="36" w:space="0" w:color="000000"/>
            </w:tcBorders>
          </w:tcPr>
          <w:p>
            <w:pPr>
              <w:pStyle w:val="TableParagraph"/>
              <w:spacing w:before="44"/>
              <w:ind w:right="84"/>
              <w:rPr>
                <w:sz w:val="14"/>
              </w:rPr>
            </w:pPr>
            <w:r>
              <w:rPr>
                <w:w w:val="90"/>
                <w:sz w:val="14"/>
              </w:rPr>
              <w:t>Banobras,</w:t>
            </w:r>
            <w:r>
              <w:rPr>
                <w:spacing w:val="-6"/>
                <w:w w:val="90"/>
                <w:sz w:val="14"/>
              </w:rPr>
              <w:t> </w:t>
            </w:r>
            <w:r>
              <w:rPr>
                <w:w w:val="90"/>
                <w:sz w:val="14"/>
              </w:rPr>
              <w:t>S.</w:t>
            </w:r>
            <w:r>
              <w:rPr>
                <w:spacing w:val="-4"/>
                <w:w w:val="90"/>
                <w:sz w:val="14"/>
              </w:rPr>
              <w:t> </w:t>
            </w:r>
            <w:r>
              <w:rPr>
                <w:w w:val="90"/>
                <w:sz w:val="14"/>
              </w:rPr>
              <w:t>N.</w:t>
            </w:r>
            <w:r>
              <w:rPr>
                <w:spacing w:val="-2"/>
                <w:w w:val="90"/>
                <w:sz w:val="14"/>
              </w:rPr>
              <w:t> </w:t>
            </w:r>
            <w:r>
              <w:rPr>
                <w:w w:val="90"/>
                <w:sz w:val="14"/>
              </w:rPr>
              <w:t>C.</w:t>
            </w:r>
            <w:r>
              <w:rPr>
                <w:spacing w:val="-3"/>
                <w:w w:val="90"/>
                <w:sz w:val="14"/>
              </w:rPr>
              <w:t> </w:t>
            </w:r>
            <w:r>
              <w:rPr>
                <w:w w:val="90"/>
                <w:sz w:val="14"/>
              </w:rPr>
              <w:t>(Crédito</w:t>
            </w:r>
            <w:r>
              <w:rPr>
                <w:spacing w:val="-5"/>
                <w:w w:val="90"/>
                <w:sz w:val="14"/>
              </w:rPr>
              <w:t> </w:t>
            </w:r>
            <w:r>
              <w:rPr>
                <w:w w:val="90"/>
                <w:sz w:val="14"/>
              </w:rPr>
              <w:t>13971)</w:t>
            </w:r>
            <w:r>
              <w:rPr>
                <w:spacing w:val="-6"/>
                <w:w w:val="90"/>
                <w:sz w:val="14"/>
              </w:rPr>
              <w:t> </w:t>
            </w:r>
            <w:r>
              <w:rPr>
                <w:spacing w:val="-2"/>
                <w:w w:val="90"/>
                <w:sz w:val="14"/>
              </w:rPr>
              <w:t>FONREC</w:t>
            </w:r>
          </w:p>
        </w:tc>
        <w:tc>
          <w:tcPr>
            <w:tcW w:w="1334" w:type="dxa"/>
            <w:tcBorders>
              <w:top w:val="nil"/>
              <w:left w:val="single" w:sz="36" w:space="0" w:color="000000"/>
              <w:bottom w:val="nil"/>
            </w:tcBorders>
          </w:tcPr>
          <w:p>
            <w:pPr>
              <w:pStyle w:val="TableParagraph"/>
              <w:spacing w:before="44"/>
              <w:ind w:right="58"/>
              <w:rPr>
                <w:sz w:val="14"/>
              </w:rPr>
            </w:pPr>
            <w:r>
              <w:rPr>
                <w:spacing w:val="-2"/>
                <w:sz w:val="14"/>
              </w:rPr>
              <w:t>11,760,285.00</w:t>
            </w:r>
          </w:p>
        </w:tc>
        <w:tc>
          <w:tcPr>
            <w:tcW w:w="1302" w:type="dxa"/>
            <w:vMerge/>
            <w:tcBorders>
              <w:top w:val="nil"/>
              <w:right w:val="single" w:sz="8" w:space="0" w:color="000000"/>
            </w:tcBorders>
          </w:tcPr>
          <w:p>
            <w:pPr>
              <w:rPr>
                <w:sz w:val="2"/>
                <w:szCs w:val="2"/>
              </w:rPr>
            </w:pPr>
          </w:p>
        </w:tc>
        <w:tc>
          <w:tcPr>
            <w:tcW w:w="1302" w:type="dxa"/>
            <w:tcBorders>
              <w:top w:val="nil"/>
              <w:left w:val="single" w:sz="8" w:space="0" w:color="000000"/>
              <w:bottom w:val="nil"/>
            </w:tcBorders>
          </w:tcPr>
          <w:p>
            <w:pPr>
              <w:pStyle w:val="TableParagraph"/>
              <w:jc w:val="left"/>
              <w:rPr>
                <w:rFonts w:ascii="Times New Roman"/>
                <w:sz w:val="16"/>
              </w:rPr>
            </w:pPr>
          </w:p>
        </w:tc>
        <w:tc>
          <w:tcPr>
            <w:tcW w:w="1302" w:type="dxa"/>
            <w:tcBorders>
              <w:top w:val="nil"/>
              <w:bottom w:val="nil"/>
              <w:right w:val="single" w:sz="8" w:space="0" w:color="000000"/>
            </w:tcBorders>
          </w:tcPr>
          <w:p>
            <w:pPr>
              <w:pStyle w:val="TableParagraph"/>
              <w:spacing w:before="44"/>
              <w:ind w:right="57"/>
              <w:rPr>
                <w:sz w:val="14"/>
              </w:rPr>
            </w:pPr>
            <w:r>
              <w:rPr>
                <w:spacing w:val="-2"/>
                <w:sz w:val="14"/>
              </w:rPr>
              <w:t>11,760,285.00</w:t>
            </w:r>
          </w:p>
        </w:tc>
      </w:tr>
      <w:tr>
        <w:trPr>
          <w:trHeight w:val="246" w:hRule="atLeast"/>
        </w:trPr>
        <w:tc>
          <w:tcPr>
            <w:tcW w:w="2868" w:type="dxa"/>
            <w:tcBorders>
              <w:top w:val="nil"/>
              <w:bottom w:val="nil"/>
              <w:right w:val="single" w:sz="36" w:space="0" w:color="000000"/>
            </w:tcBorders>
          </w:tcPr>
          <w:p>
            <w:pPr>
              <w:pStyle w:val="TableParagraph"/>
              <w:spacing w:before="45"/>
              <w:ind w:right="84"/>
              <w:rPr>
                <w:sz w:val="14"/>
              </w:rPr>
            </w:pPr>
            <w:r>
              <w:rPr>
                <w:w w:val="90"/>
                <w:sz w:val="14"/>
              </w:rPr>
              <w:t>Banobras,</w:t>
            </w:r>
            <w:r>
              <w:rPr>
                <w:spacing w:val="-6"/>
                <w:w w:val="90"/>
                <w:sz w:val="14"/>
              </w:rPr>
              <w:t> </w:t>
            </w:r>
            <w:r>
              <w:rPr>
                <w:w w:val="90"/>
                <w:sz w:val="14"/>
              </w:rPr>
              <w:t>S.</w:t>
            </w:r>
            <w:r>
              <w:rPr>
                <w:spacing w:val="-4"/>
                <w:w w:val="90"/>
                <w:sz w:val="14"/>
              </w:rPr>
              <w:t> </w:t>
            </w:r>
            <w:r>
              <w:rPr>
                <w:w w:val="90"/>
                <w:sz w:val="14"/>
              </w:rPr>
              <w:t>N.</w:t>
            </w:r>
            <w:r>
              <w:rPr>
                <w:spacing w:val="-2"/>
                <w:w w:val="90"/>
                <w:sz w:val="14"/>
              </w:rPr>
              <w:t> </w:t>
            </w:r>
            <w:r>
              <w:rPr>
                <w:w w:val="90"/>
                <w:sz w:val="14"/>
              </w:rPr>
              <w:t>C.</w:t>
            </w:r>
            <w:r>
              <w:rPr>
                <w:spacing w:val="-3"/>
                <w:w w:val="90"/>
                <w:sz w:val="14"/>
              </w:rPr>
              <w:t> </w:t>
            </w:r>
            <w:r>
              <w:rPr>
                <w:w w:val="90"/>
                <w:sz w:val="14"/>
              </w:rPr>
              <w:t>(Crédito</w:t>
            </w:r>
            <w:r>
              <w:rPr>
                <w:spacing w:val="-5"/>
                <w:w w:val="90"/>
                <w:sz w:val="14"/>
              </w:rPr>
              <w:t> </w:t>
            </w:r>
            <w:r>
              <w:rPr>
                <w:w w:val="90"/>
                <w:sz w:val="14"/>
              </w:rPr>
              <w:t>14010)</w:t>
            </w:r>
            <w:r>
              <w:rPr>
                <w:spacing w:val="-6"/>
                <w:w w:val="90"/>
                <w:sz w:val="14"/>
              </w:rPr>
              <w:t> </w:t>
            </w:r>
            <w:r>
              <w:rPr>
                <w:spacing w:val="-2"/>
                <w:w w:val="90"/>
                <w:sz w:val="14"/>
              </w:rPr>
              <w:t>FONREC</w:t>
            </w:r>
          </w:p>
        </w:tc>
        <w:tc>
          <w:tcPr>
            <w:tcW w:w="1334" w:type="dxa"/>
            <w:tcBorders>
              <w:top w:val="nil"/>
              <w:left w:val="single" w:sz="36" w:space="0" w:color="000000"/>
              <w:bottom w:val="nil"/>
            </w:tcBorders>
          </w:tcPr>
          <w:p>
            <w:pPr>
              <w:pStyle w:val="TableParagraph"/>
              <w:spacing w:before="45"/>
              <w:ind w:right="58"/>
              <w:rPr>
                <w:sz w:val="14"/>
              </w:rPr>
            </w:pPr>
            <w:r>
              <w:rPr>
                <w:spacing w:val="-2"/>
                <w:sz w:val="14"/>
              </w:rPr>
              <w:t>17,664,006.00</w:t>
            </w:r>
          </w:p>
        </w:tc>
        <w:tc>
          <w:tcPr>
            <w:tcW w:w="1302" w:type="dxa"/>
            <w:vMerge/>
            <w:tcBorders>
              <w:top w:val="nil"/>
              <w:right w:val="single" w:sz="8" w:space="0" w:color="000000"/>
            </w:tcBorders>
          </w:tcPr>
          <w:p>
            <w:pPr>
              <w:rPr>
                <w:sz w:val="2"/>
                <w:szCs w:val="2"/>
              </w:rPr>
            </w:pPr>
          </w:p>
        </w:tc>
        <w:tc>
          <w:tcPr>
            <w:tcW w:w="1302" w:type="dxa"/>
            <w:tcBorders>
              <w:top w:val="nil"/>
              <w:left w:val="single" w:sz="8" w:space="0" w:color="000000"/>
              <w:bottom w:val="nil"/>
            </w:tcBorders>
          </w:tcPr>
          <w:p>
            <w:pPr>
              <w:pStyle w:val="TableParagraph"/>
              <w:jc w:val="left"/>
              <w:rPr>
                <w:rFonts w:ascii="Times New Roman"/>
                <w:sz w:val="16"/>
              </w:rPr>
            </w:pPr>
          </w:p>
        </w:tc>
        <w:tc>
          <w:tcPr>
            <w:tcW w:w="1302" w:type="dxa"/>
            <w:tcBorders>
              <w:top w:val="nil"/>
              <w:bottom w:val="nil"/>
              <w:right w:val="single" w:sz="8" w:space="0" w:color="000000"/>
            </w:tcBorders>
          </w:tcPr>
          <w:p>
            <w:pPr>
              <w:pStyle w:val="TableParagraph"/>
              <w:spacing w:before="45"/>
              <w:ind w:right="57"/>
              <w:rPr>
                <w:sz w:val="14"/>
              </w:rPr>
            </w:pPr>
            <w:r>
              <w:rPr>
                <w:spacing w:val="-2"/>
                <w:sz w:val="14"/>
              </w:rPr>
              <w:t>17,664,006.00</w:t>
            </w:r>
          </w:p>
        </w:tc>
      </w:tr>
      <w:tr>
        <w:trPr>
          <w:trHeight w:val="246" w:hRule="atLeast"/>
        </w:trPr>
        <w:tc>
          <w:tcPr>
            <w:tcW w:w="2868" w:type="dxa"/>
            <w:tcBorders>
              <w:top w:val="nil"/>
              <w:bottom w:val="nil"/>
              <w:right w:val="single" w:sz="36" w:space="0" w:color="000000"/>
            </w:tcBorders>
          </w:tcPr>
          <w:p>
            <w:pPr>
              <w:pStyle w:val="TableParagraph"/>
              <w:spacing w:before="45"/>
              <w:ind w:right="84"/>
              <w:rPr>
                <w:sz w:val="14"/>
              </w:rPr>
            </w:pPr>
            <w:r>
              <w:rPr>
                <w:w w:val="90"/>
                <w:sz w:val="14"/>
              </w:rPr>
              <w:t>Banobras,</w:t>
            </w:r>
            <w:r>
              <w:rPr>
                <w:spacing w:val="-6"/>
                <w:w w:val="90"/>
                <w:sz w:val="14"/>
              </w:rPr>
              <w:t> </w:t>
            </w:r>
            <w:r>
              <w:rPr>
                <w:w w:val="90"/>
                <w:sz w:val="14"/>
              </w:rPr>
              <w:t>S.</w:t>
            </w:r>
            <w:r>
              <w:rPr>
                <w:spacing w:val="-4"/>
                <w:w w:val="90"/>
                <w:sz w:val="14"/>
              </w:rPr>
              <w:t> </w:t>
            </w:r>
            <w:r>
              <w:rPr>
                <w:w w:val="90"/>
                <w:sz w:val="14"/>
              </w:rPr>
              <w:t>N.</w:t>
            </w:r>
            <w:r>
              <w:rPr>
                <w:spacing w:val="-2"/>
                <w:w w:val="90"/>
                <w:sz w:val="14"/>
              </w:rPr>
              <w:t> </w:t>
            </w:r>
            <w:r>
              <w:rPr>
                <w:w w:val="90"/>
                <w:sz w:val="14"/>
              </w:rPr>
              <w:t>C.</w:t>
            </w:r>
            <w:r>
              <w:rPr>
                <w:spacing w:val="-3"/>
                <w:w w:val="90"/>
                <w:sz w:val="14"/>
              </w:rPr>
              <w:t> </w:t>
            </w:r>
            <w:r>
              <w:rPr>
                <w:w w:val="90"/>
                <w:sz w:val="14"/>
              </w:rPr>
              <w:t>(Crédito</w:t>
            </w:r>
            <w:r>
              <w:rPr>
                <w:spacing w:val="-5"/>
                <w:w w:val="90"/>
                <w:sz w:val="14"/>
              </w:rPr>
              <w:t> </w:t>
            </w:r>
            <w:r>
              <w:rPr>
                <w:w w:val="90"/>
                <w:sz w:val="14"/>
              </w:rPr>
              <w:t>14023)</w:t>
            </w:r>
            <w:r>
              <w:rPr>
                <w:spacing w:val="-6"/>
                <w:w w:val="90"/>
                <w:sz w:val="14"/>
              </w:rPr>
              <w:t> </w:t>
            </w:r>
            <w:r>
              <w:rPr>
                <w:spacing w:val="-2"/>
                <w:w w:val="90"/>
                <w:sz w:val="14"/>
              </w:rPr>
              <w:t>FONREC</w:t>
            </w:r>
          </w:p>
        </w:tc>
        <w:tc>
          <w:tcPr>
            <w:tcW w:w="1334" w:type="dxa"/>
            <w:tcBorders>
              <w:top w:val="nil"/>
              <w:left w:val="single" w:sz="36" w:space="0" w:color="000000"/>
              <w:bottom w:val="nil"/>
            </w:tcBorders>
          </w:tcPr>
          <w:p>
            <w:pPr>
              <w:pStyle w:val="TableParagraph"/>
              <w:spacing w:before="45"/>
              <w:ind w:right="58"/>
              <w:rPr>
                <w:sz w:val="14"/>
              </w:rPr>
            </w:pPr>
            <w:r>
              <w:rPr>
                <w:spacing w:val="-2"/>
                <w:sz w:val="14"/>
              </w:rPr>
              <w:t>12,600,236.00</w:t>
            </w:r>
          </w:p>
        </w:tc>
        <w:tc>
          <w:tcPr>
            <w:tcW w:w="1302" w:type="dxa"/>
            <w:vMerge/>
            <w:tcBorders>
              <w:top w:val="nil"/>
              <w:right w:val="single" w:sz="8" w:space="0" w:color="000000"/>
            </w:tcBorders>
          </w:tcPr>
          <w:p>
            <w:pPr>
              <w:rPr>
                <w:sz w:val="2"/>
                <w:szCs w:val="2"/>
              </w:rPr>
            </w:pPr>
          </w:p>
        </w:tc>
        <w:tc>
          <w:tcPr>
            <w:tcW w:w="1302" w:type="dxa"/>
            <w:tcBorders>
              <w:top w:val="nil"/>
              <w:left w:val="single" w:sz="8" w:space="0" w:color="000000"/>
              <w:bottom w:val="nil"/>
            </w:tcBorders>
          </w:tcPr>
          <w:p>
            <w:pPr>
              <w:pStyle w:val="TableParagraph"/>
              <w:jc w:val="left"/>
              <w:rPr>
                <w:rFonts w:ascii="Times New Roman"/>
                <w:sz w:val="16"/>
              </w:rPr>
            </w:pPr>
          </w:p>
        </w:tc>
        <w:tc>
          <w:tcPr>
            <w:tcW w:w="1302" w:type="dxa"/>
            <w:tcBorders>
              <w:top w:val="nil"/>
              <w:bottom w:val="nil"/>
              <w:right w:val="single" w:sz="8" w:space="0" w:color="000000"/>
            </w:tcBorders>
          </w:tcPr>
          <w:p>
            <w:pPr>
              <w:pStyle w:val="TableParagraph"/>
              <w:spacing w:before="45"/>
              <w:ind w:right="57"/>
              <w:rPr>
                <w:sz w:val="14"/>
              </w:rPr>
            </w:pPr>
            <w:r>
              <w:rPr>
                <w:spacing w:val="-2"/>
                <w:sz w:val="14"/>
              </w:rPr>
              <w:t>12,600,236.00</w:t>
            </w:r>
          </w:p>
        </w:tc>
      </w:tr>
      <w:tr>
        <w:trPr>
          <w:trHeight w:val="246" w:hRule="atLeast"/>
        </w:trPr>
        <w:tc>
          <w:tcPr>
            <w:tcW w:w="2868" w:type="dxa"/>
            <w:tcBorders>
              <w:top w:val="nil"/>
              <w:bottom w:val="nil"/>
              <w:right w:val="single" w:sz="36" w:space="0" w:color="000000"/>
            </w:tcBorders>
          </w:tcPr>
          <w:p>
            <w:pPr>
              <w:pStyle w:val="TableParagraph"/>
              <w:spacing w:before="45"/>
              <w:ind w:right="84"/>
              <w:rPr>
                <w:sz w:val="14"/>
              </w:rPr>
            </w:pPr>
            <w:r>
              <w:rPr>
                <w:w w:val="90"/>
                <w:sz w:val="14"/>
              </w:rPr>
              <w:t>Banobras,</w:t>
            </w:r>
            <w:r>
              <w:rPr>
                <w:spacing w:val="-6"/>
                <w:w w:val="90"/>
                <w:sz w:val="14"/>
              </w:rPr>
              <w:t> </w:t>
            </w:r>
            <w:r>
              <w:rPr>
                <w:w w:val="90"/>
                <w:sz w:val="14"/>
              </w:rPr>
              <w:t>S.</w:t>
            </w:r>
            <w:r>
              <w:rPr>
                <w:spacing w:val="-4"/>
                <w:w w:val="90"/>
                <w:sz w:val="14"/>
              </w:rPr>
              <w:t> </w:t>
            </w:r>
            <w:r>
              <w:rPr>
                <w:w w:val="90"/>
                <w:sz w:val="14"/>
              </w:rPr>
              <w:t>N.</w:t>
            </w:r>
            <w:r>
              <w:rPr>
                <w:spacing w:val="-2"/>
                <w:w w:val="90"/>
                <w:sz w:val="14"/>
              </w:rPr>
              <w:t> </w:t>
            </w:r>
            <w:r>
              <w:rPr>
                <w:w w:val="90"/>
                <w:sz w:val="14"/>
              </w:rPr>
              <w:t>C.</w:t>
            </w:r>
            <w:r>
              <w:rPr>
                <w:spacing w:val="-3"/>
                <w:w w:val="90"/>
                <w:sz w:val="14"/>
              </w:rPr>
              <w:t> </w:t>
            </w:r>
            <w:r>
              <w:rPr>
                <w:w w:val="90"/>
                <w:sz w:val="14"/>
              </w:rPr>
              <w:t>(Crédito</w:t>
            </w:r>
            <w:r>
              <w:rPr>
                <w:spacing w:val="-5"/>
                <w:w w:val="90"/>
                <w:sz w:val="14"/>
              </w:rPr>
              <w:t> </w:t>
            </w:r>
            <w:r>
              <w:rPr>
                <w:w w:val="90"/>
                <w:sz w:val="14"/>
              </w:rPr>
              <w:t>14172)</w:t>
            </w:r>
            <w:r>
              <w:rPr>
                <w:spacing w:val="-6"/>
                <w:w w:val="90"/>
                <w:sz w:val="14"/>
              </w:rPr>
              <w:t> </w:t>
            </w:r>
            <w:r>
              <w:rPr>
                <w:spacing w:val="-2"/>
                <w:w w:val="90"/>
                <w:sz w:val="14"/>
              </w:rPr>
              <w:t>FONREC</w:t>
            </w:r>
          </w:p>
        </w:tc>
        <w:tc>
          <w:tcPr>
            <w:tcW w:w="1334" w:type="dxa"/>
            <w:tcBorders>
              <w:top w:val="nil"/>
              <w:left w:val="single" w:sz="36" w:space="0" w:color="000000"/>
              <w:bottom w:val="nil"/>
            </w:tcBorders>
          </w:tcPr>
          <w:p>
            <w:pPr>
              <w:pStyle w:val="TableParagraph"/>
              <w:spacing w:before="45"/>
              <w:ind w:right="58"/>
              <w:rPr>
                <w:sz w:val="14"/>
              </w:rPr>
            </w:pPr>
            <w:r>
              <w:rPr>
                <w:spacing w:val="-2"/>
                <w:sz w:val="14"/>
              </w:rPr>
              <w:t>10,018,236.00</w:t>
            </w:r>
          </w:p>
        </w:tc>
        <w:tc>
          <w:tcPr>
            <w:tcW w:w="1302" w:type="dxa"/>
            <w:vMerge/>
            <w:tcBorders>
              <w:top w:val="nil"/>
              <w:right w:val="single" w:sz="8" w:space="0" w:color="000000"/>
            </w:tcBorders>
          </w:tcPr>
          <w:p>
            <w:pPr>
              <w:rPr>
                <w:sz w:val="2"/>
                <w:szCs w:val="2"/>
              </w:rPr>
            </w:pPr>
          </w:p>
        </w:tc>
        <w:tc>
          <w:tcPr>
            <w:tcW w:w="1302" w:type="dxa"/>
            <w:tcBorders>
              <w:top w:val="nil"/>
              <w:left w:val="single" w:sz="8" w:space="0" w:color="000000"/>
              <w:bottom w:val="nil"/>
            </w:tcBorders>
          </w:tcPr>
          <w:p>
            <w:pPr>
              <w:pStyle w:val="TableParagraph"/>
              <w:jc w:val="left"/>
              <w:rPr>
                <w:rFonts w:ascii="Times New Roman"/>
                <w:sz w:val="16"/>
              </w:rPr>
            </w:pPr>
          </w:p>
        </w:tc>
        <w:tc>
          <w:tcPr>
            <w:tcW w:w="1302" w:type="dxa"/>
            <w:tcBorders>
              <w:top w:val="nil"/>
              <w:bottom w:val="nil"/>
              <w:right w:val="single" w:sz="8" w:space="0" w:color="000000"/>
            </w:tcBorders>
          </w:tcPr>
          <w:p>
            <w:pPr>
              <w:pStyle w:val="TableParagraph"/>
              <w:spacing w:before="45"/>
              <w:ind w:right="57"/>
              <w:rPr>
                <w:sz w:val="14"/>
              </w:rPr>
            </w:pPr>
            <w:r>
              <w:rPr>
                <w:spacing w:val="-2"/>
                <w:sz w:val="14"/>
              </w:rPr>
              <w:t>10,018,236.00</w:t>
            </w:r>
          </w:p>
        </w:tc>
      </w:tr>
      <w:tr>
        <w:trPr>
          <w:trHeight w:val="246" w:hRule="atLeast"/>
        </w:trPr>
        <w:tc>
          <w:tcPr>
            <w:tcW w:w="2868" w:type="dxa"/>
            <w:tcBorders>
              <w:top w:val="nil"/>
              <w:bottom w:val="nil"/>
              <w:right w:val="single" w:sz="36" w:space="0" w:color="000000"/>
            </w:tcBorders>
          </w:tcPr>
          <w:p>
            <w:pPr>
              <w:pStyle w:val="TableParagraph"/>
              <w:spacing w:before="45"/>
              <w:ind w:right="84"/>
              <w:rPr>
                <w:sz w:val="14"/>
              </w:rPr>
            </w:pPr>
            <w:r>
              <w:rPr>
                <w:w w:val="90"/>
                <w:sz w:val="14"/>
              </w:rPr>
              <w:t>Banobras,</w:t>
            </w:r>
            <w:r>
              <w:rPr>
                <w:spacing w:val="-6"/>
                <w:w w:val="90"/>
                <w:sz w:val="14"/>
              </w:rPr>
              <w:t> </w:t>
            </w:r>
            <w:r>
              <w:rPr>
                <w:w w:val="90"/>
                <w:sz w:val="14"/>
              </w:rPr>
              <w:t>S.</w:t>
            </w:r>
            <w:r>
              <w:rPr>
                <w:spacing w:val="-4"/>
                <w:w w:val="90"/>
                <w:sz w:val="14"/>
              </w:rPr>
              <w:t> </w:t>
            </w:r>
            <w:r>
              <w:rPr>
                <w:w w:val="90"/>
                <w:sz w:val="14"/>
              </w:rPr>
              <w:t>N.</w:t>
            </w:r>
            <w:r>
              <w:rPr>
                <w:spacing w:val="-2"/>
                <w:w w:val="90"/>
                <w:sz w:val="14"/>
              </w:rPr>
              <w:t> </w:t>
            </w:r>
            <w:r>
              <w:rPr>
                <w:w w:val="90"/>
                <w:sz w:val="14"/>
              </w:rPr>
              <w:t>C.</w:t>
            </w:r>
            <w:r>
              <w:rPr>
                <w:spacing w:val="-3"/>
                <w:w w:val="90"/>
                <w:sz w:val="14"/>
              </w:rPr>
              <w:t> </w:t>
            </w:r>
            <w:r>
              <w:rPr>
                <w:w w:val="90"/>
                <w:sz w:val="14"/>
              </w:rPr>
              <w:t>(Crédito</w:t>
            </w:r>
            <w:r>
              <w:rPr>
                <w:spacing w:val="-5"/>
                <w:w w:val="90"/>
                <w:sz w:val="14"/>
              </w:rPr>
              <w:t> </w:t>
            </w:r>
            <w:r>
              <w:rPr>
                <w:w w:val="90"/>
                <w:sz w:val="14"/>
              </w:rPr>
              <w:t>14218)</w:t>
            </w:r>
            <w:r>
              <w:rPr>
                <w:spacing w:val="-6"/>
                <w:w w:val="90"/>
                <w:sz w:val="14"/>
              </w:rPr>
              <w:t> </w:t>
            </w:r>
            <w:r>
              <w:rPr>
                <w:spacing w:val="-2"/>
                <w:w w:val="90"/>
                <w:sz w:val="14"/>
              </w:rPr>
              <w:t>FONREC</w:t>
            </w:r>
          </w:p>
        </w:tc>
        <w:tc>
          <w:tcPr>
            <w:tcW w:w="1334" w:type="dxa"/>
            <w:tcBorders>
              <w:top w:val="nil"/>
              <w:left w:val="single" w:sz="36" w:space="0" w:color="000000"/>
              <w:bottom w:val="nil"/>
            </w:tcBorders>
          </w:tcPr>
          <w:p>
            <w:pPr>
              <w:pStyle w:val="TableParagraph"/>
              <w:spacing w:before="45"/>
              <w:ind w:right="46"/>
              <w:rPr>
                <w:sz w:val="14"/>
              </w:rPr>
            </w:pPr>
            <w:r>
              <w:rPr>
                <w:spacing w:val="-2"/>
                <w:sz w:val="14"/>
              </w:rPr>
              <w:t>7,656,742.00</w:t>
            </w:r>
          </w:p>
        </w:tc>
        <w:tc>
          <w:tcPr>
            <w:tcW w:w="1302" w:type="dxa"/>
            <w:vMerge/>
            <w:tcBorders>
              <w:top w:val="nil"/>
              <w:right w:val="single" w:sz="8" w:space="0" w:color="000000"/>
            </w:tcBorders>
          </w:tcPr>
          <w:p>
            <w:pPr>
              <w:rPr>
                <w:sz w:val="2"/>
                <w:szCs w:val="2"/>
              </w:rPr>
            </w:pPr>
          </w:p>
        </w:tc>
        <w:tc>
          <w:tcPr>
            <w:tcW w:w="1302" w:type="dxa"/>
            <w:tcBorders>
              <w:top w:val="nil"/>
              <w:left w:val="single" w:sz="8" w:space="0" w:color="000000"/>
              <w:bottom w:val="nil"/>
            </w:tcBorders>
          </w:tcPr>
          <w:p>
            <w:pPr>
              <w:pStyle w:val="TableParagraph"/>
              <w:jc w:val="left"/>
              <w:rPr>
                <w:rFonts w:ascii="Times New Roman"/>
                <w:sz w:val="16"/>
              </w:rPr>
            </w:pPr>
          </w:p>
        </w:tc>
        <w:tc>
          <w:tcPr>
            <w:tcW w:w="1302" w:type="dxa"/>
            <w:tcBorders>
              <w:top w:val="nil"/>
              <w:bottom w:val="nil"/>
              <w:right w:val="single" w:sz="8" w:space="0" w:color="000000"/>
            </w:tcBorders>
          </w:tcPr>
          <w:p>
            <w:pPr>
              <w:pStyle w:val="TableParagraph"/>
              <w:spacing w:before="45"/>
              <w:ind w:right="43"/>
              <w:rPr>
                <w:sz w:val="14"/>
              </w:rPr>
            </w:pPr>
            <w:r>
              <w:rPr>
                <w:spacing w:val="-2"/>
                <w:sz w:val="14"/>
              </w:rPr>
              <w:t>7,656,742.00</w:t>
            </w:r>
          </w:p>
        </w:tc>
      </w:tr>
      <w:tr>
        <w:trPr>
          <w:trHeight w:val="246" w:hRule="atLeast"/>
        </w:trPr>
        <w:tc>
          <w:tcPr>
            <w:tcW w:w="2868" w:type="dxa"/>
            <w:tcBorders>
              <w:top w:val="nil"/>
              <w:bottom w:val="nil"/>
              <w:right w:val="single" w:sz="36" w:space="0" w:color="000000"/>
            </w:tcBorders>
          </w:tcPr>
          <w:p>
            <w:pPr>
              <w:pStyle w:val="TableParagraph"/>
              <w:spacing w:before="45"/>
              <w:ind w:right="84"/>
              <w:rPr>
                <w:sz w:val="14"/>
              </w:rPr>
            </w:pPr>
            <w:r>
              <w:rPr>
                <w:w w:val="90"/>
                <w:sz w:val="14"/>
              </w:rPr>
              <w:t>Banobras,</w:t>
            </w:r>
            <w:r>
              <w:rPr>
                <w:spacing w:val="-6"/>
                <w:w w:val="90"/>
                <w:sz w:val="14"/>
              </w:rPr>
              <w:t> </w:t>
            </w:r>
            <w:r>
              <w:rPr>
                <w:w w:val="90"/>
                <w:sz w:val="14"/>
              </w:rPr>
              <w:t>S.</w:t>
            </w:r>
            <w:r>
              <w:rPr>
                <w:spacing w:val="-4"/>
                <w:w w:val="90"/>
                <w:sz w:val="14"/>
              </w:rPr>
              <w:t> </w:t>
            </w:r>
            <w:r>
              <w:rPr>
                <w:w w:val="90"/>
                <w:sz w:val="14"/>
              </w:rPr>
              <w:t>N.</w:t>
            </w:r>
            <w:r>
              <w:rPr>
                <w:spacing w:val="-2"/>
                <w:w w:val="90"/>
                <w:sz w:val="14"/>
              </w:rPr>
              <w:t> </w:t>
            </w:r>
            <w:r>
              <w:rPr>
                <w:w w:val="90"/>
                <w:sz w:val="14"/>
              </w:rPr>
              <w:t>C.</w:t>
            </w:r>
            <w:r>
              <w:rPr>
                <w:spacing w:val="-3"/>
                <w:w w:val="90"/>
                <w:sz w:val="14"/>
              </w:rPr>
              <w:t> </w:t>
            </w:r>
            <w:r>
              <w:rPr>
                <w:w w:val="90"/>
                <w:sz w:val="14"/>
              </w:rPr>
              <w:t>(Crédito</w:t>
            </w:r>
            <w:r>
              <w:rPr>
                <w:spacing w:val="-5"/>
                <w:w w:val="90"/>
                <w:sz w:val="14"/>
              </w:rPr>
              <w:t> </w:t>
            </w:r>
            <w:r>
              <w:rPr>
                <w:w w:val="90"/>
                <w:sz w:val="14"/>
              </w:rPr>
              <w:t>14249)</w:t>
            </w:r>
            <w:r>
              <w:rPr>
                <w:spacing w:val="-6"/>
                <w:w w:val="90"/>
                <w:sz w:val="14"/>
              </w:rPr>
              <w:t> </w:t>
            </w:r>
            <w:r>
              <w:rPr>
                <w:spacing w:val="-2"/>
                <w:w w:val="90"/>
                <w:sz w:val="14"/>
              </w:rPr>
              <w:t>FONREC</w:t>
            </w:r>
          </w:p>
        </w:tc>
        <w:tc>
          <w:tcPr>
            <w:tcW w:w="1334" w:type="dxa"/>
            <w:tcBorders>
              <w:top w:val="nil"/>
              <w:left w:val="single" w:sz="36" w:space="0" w:color="000000"/>
              <w:bottom w:val="nil"/>
            </w:tcBorders>
          </w:tcPr>
          <w:p>
            <w:pPr>
              <w:pStyle w:val="TableParagraph"/>
              <w:spacing w:before="45"/>
              <w:ind w:right="46"/>
              <w:rPr>
                <w:sz w:val="14"/>
              </w:rPr>
            </w:pPr>
            <w:r>
              <w:rPr>
                <w:spacing w:val="-2"/>
                <w:sz w:val="14"/>
              </w:rPr>
              <w:t>6,594,923.00</w:t>
            </w:r>
          </w:p>
        </w:tc>
        <w:tc>
          <w:tcPr>
            <w:tcW w:w="1302" w:type="dxa"/>
            <w:vMerge/>
            <w:tcBorders>
              <w:top w:val="nil"/>
              <w:right w:val="single" w:sz="8" w:space="0" w:color="000000"/>
            </w:tcBorders>
          </w:tcPr>
          <w:p>
            <w:pPr>
              <w:rPr>
                <w:sz w:val="2"/>
                <w:szCs w:val="2"/>
              </w:rPr>
            </w:pPr>
          </w:p>
        </w:tc>
        <w:tc>
          <w:tcPr>
            <w:tcW w:w="1302" w:type="dxa"/>
            <w:tcBorders>
              <w:top w:val="nil"/>
              <w:left w:val="single" w:sz="8" w:space="0" w:color="000000"/>
              <w:bottom w:val="nil"/>
            </w:tcBorders>
          </w:tcPr>
          <w:p>
            <w:pPr>
              <w:pStyle w:val="TableParagraph"/>
              <w:jc w:val="left"/>
              <w:rPr>
                <w:rFonts w:ascii="Times New Roman"/>
                <w:sz w:val="16"/>
              </w:rPr>
            </w:pPr>
          </w:p>
        </w:tc>
        <w:tc>
          <w:tcPr>
            <w:tcW w:w="1302" w:type="dxa"/>
            <w:tcBorders>
              <w:top w:val="nil"/>
              <w:bottom w:val="nil"/>
              <w:right w:val="single" w:sz="8" w:space="0" w:color="000000"/>
            </w:tcBorders>
          </w:tcPr>
          <w:p>
            <w:pPr>
              <w:pStyle w:val="TableParagraph"/>
              <w:spacing w:before="45"/>
              <w:ind w:right="43"/>
              <w:rPr>
                <w:sz w:val="14"/>
              </w:rPr>
            </w:pPr>
            <w:r>
              <w:rPr>
                <w:spacing w:val="-2"/>
                <w:sz w:val="14"/>
              </w:rPr>
              <w:t>6,594,923.00</w:t>
            </w:r>
          </w:p>
        </w:tc>
      </w:tr>
      <w:tr>
        <w:trPr>
          <w:trHeight w:val="245" w:hRule="atLeast"/>
        </w:trPr>
        <w:tc>
          <w:tcPr>
            <w:tcW w:w="2868" w:type="dxa"/>
            <w:tcBorders>
              <w:top w:val="nil"/>
              <w:bottom w:val="nil"/>
              <w:right w:val="single" w:sz="36" w:space="0" w:color="000000"/>
            </w:tcBorders>
          </w:tcPr>
          <w:p>
            <w:pPr>
              <w:pStyle w:val="TableParagraph"/>
              <w:spacing w:before="45"/>
              <w:ind w:right="84"/>
              <w:rPr>
                <w:sz w:val="14"/>
              </w:rPr>
            </w:pPr>
            <w:r>
              <w:rPr>
                <w:w w:val="90"/>
                <w:sz w:val="14"/>
              </w:rPr>
              <w:t>Banobras,</w:t>
            </w:r>
            <w:r>
              <w:rPr>
                <w:spacing w:val="-6"/>
                <w:w w:val="90"/>
                <w:sz w:val="14"/>
              </w:rPr>
              <w:t> </w:t>
            </w:r>
            <w:r>
              <w:rPr>
                <w:w w:val="90"/>
                <w:sz w:val="14"/>
              </w:rPr>
              <w:t>S.</w:t>
            </w:r>
            <w:r>
              <w:rPr>
                <w:spacing w:val="-4"/>
                <w:w w:val="90"/>
                <w:sz w:val="14"/>
              </w:rPr>
              <w:t> </w:t>
            </w:r>
            <w:r>
              <w:rPr>
                <w:w w:val="90"/>
                <w:sz w:val="14"/>
              </w:rPr>
              <w:t>N.</w:t>
            </w:r>
            <w:r>
              <w:rPr>
                <w:spacing w:val="-2"/>
                <w:w w:val="90"/>
                <w:sz w:val="14"/>
              </w:rPr>
              <w:t> </w:t>
            </w:r>
            <w:r>
              <w:rPr>
                <w:w w:val="90"/>
                <w:sz w:val="14"/>
              </w:rPr>
              <w:t>C.</w:t>
            </w:r>
            <w:r>
              <w:rPr>
                <w:spacing w:val="-3"/>
                <w:w w:val="90"/>
                <w:sz w:val="14"/>
              </w:rPr>
              <w:t> </w:t>
            </w:r>
            <w:r>
              <w:rPr>
                <w:w w:val="90"/>
                <w:sz w:val="14"/>
              </w:rPr>
              <w:t>(Crédito</w:t>
            </w:r>
            <w:r>
              <w:rPr>
                <w:spacing w:val="-5"/>
                <w:w w:val="90"/>
                <w:sz w:val="14"/>
              </w:rPr>
              <w:t> </w:t>
            </w:r>
            <w:r>
              <w:rPr>
                <w:w w:val="90"/>
                <w:sz w:val="14"/>
              </w:rPr>
              <w:t>14300)</w:t>
            </w:r>
            <w:r>
              <w:rPr>
                <w:spacing w:val="-6"/>
                <w:w w:val="90"/>
                <w:sz w:val="14"/>
              </w:rPr>
              <w:t> </w:t>
            </w:r>
            <w:r>
              <w:rPr>
                <w:spacing w:val="-2"/>
                <w:w w:val="90"/>
                <w:sz w:val="14"/>
              </w:rPr>
              <w:t>FONREC</w:t>
            </w:r>
          </w:p>
        </w:tc>
        <w:tc>
          <w:tcPr>
            <w:tcW w:w="1334" w:type="dxa"/>
            <w:tcBorders>
              <w:top w:val="nil"/>
              <w:left w:val="single" w:sz="36" w:space="0" w:color="000000"/>
              <w:bottom w:val="nil"/>
            </w:tcBorders>
          </w:tcPr>
          <w:p>
            <w:pPr>
              <w:pStyle w:val="TableParagraph"/>
              <w:spacing w:before="45"/>
              <w:ind w:right="46"/>
              <w:rPr>
                <w:sz w:val="14"/>
              </w:rPr>
            </w:pPr>
            <w:r>
              <w:rPr>
                <w:spacing w:val="-2"/>
                <w:sz w:val="14"/>
              </w:rPr>
              <w:t>5,038,687.00</w:t>
            </w:r>
          </w:p>
        </w:tc>
        <w:tc>
          <w:tcPr>
            <w:tcW w:w="1302" w:type="dxa"/>
            <w:vMerge/>
            <w:tcBorders>
              <w:top w:val="nil"/>
              <w:right w:val="single" w:sz="8" w:space="0" w:color="000000"/>
            </w:tcBorders>
          </w:tcPr>
          <w:p>
            <w:pPr>
              <w:rPr>
                <w:sz w:val="2"/>
                <w:szCs w:val="2"/>
              </w:rPr>
            </w:pPr>
          </w:p>
        </w:tc>
        <w:tc>
          <w:tcPr>
            <w:tcW w:w="1302" w:type="dxa"/>
            <w:tcBorders>
              <w:top w:val="nil"/>
              <w:left w:val="single" w:sz="8" w:space="0" w:color="000000"/>
              <w:bottom w:val="nil"/>
            </w:tcBorders>
          </w:tcPr>
          <w:p>
            <w:pPr>
              <w:pStyle w:val="TableParagraph"/>
              <w:jc w:val="left"/>
              <w:rPr>
                <w:rFonts w:ascii="Times New Roman"/>
                <w:sz w:val="16"/>
              </w:rPr>
            </w:pPr>
          </w:p>
        </w:tc>
        <w:tc>
          <w:tcPr>
            <w:tcW w:w="1302" w:type="dxa"/>
            <w:tcBorders>
              <w:top w:val="nil"/>
              <w:bottom w:val="nil"/>
              <w:right w:val="single" w:sz="8" w:space="0" w:color="000000"/>
            </w:tcBorders>
          </w:tcPr>
          <w:p>
            <w:pPr>
              <w:pStyle w:val="TableParagraph"/>
              <w:spacing w:before="45"/>
              <w:ind w:right="43"/>
              <w:rPr>
                <w:sz w:val="14"/>
              </w:rPr>
            </w:pPr>
            <w:r>
              <w:rPr>
                <w:spacing w:val="-2"/>
                <w:sz w:val="14"/>
              </w:rPr>
              <w:t>5,038,687.00</w:t>
            </w:r>
          </w:p>
        </w:tc>
      </w:tr>
      <w:tr>
        <w:trPr>
          <w:trHeight w:val="245" w:hRule="atLeast"/>
        </w:trPr>
        <w:tc>
          <w:tcPr>
            <w:tcW w:w="2868" w:type="dxa"/>
            <w:tcBorders>
              <w:top w:val="nil"/>
              <w:bottom w:val="nil"/>
              <w:right w:val="single" w:sz="36" w:space="0" w:color="000000"/>
            </w:tcBorders>
          </w:tcPr>
          <w:p>
            <w:pPr>
              <w:pStyle w:val="TableParagraph"/>
              <w:spacing w:before="44"/>
              <w:ind w:right="84"/>
              <w:rPr>
                <w:sz w:val="14"/>
              </w:rPr>
            </w:pPr>
            <w:r>
              <w:rPr>
                <w:w w:val="90"/>
                <w:sz w:val="14"/>
              </w:rPr>
              <w:t>Banobras,</w:t>
            </w:r>
            <w:r>
              <w:rPr>
                <w:spacing w:val="-6"/>
                <w:w w:val="90"/>
                <w:sz w:val="14"/>
              </w:rPr>
              <w:t> </w:t>
            </w:r>
            <w:r>
              <w:rPr>
                <w:w w:val="90"/>
                <w:sz w:val="14"/>
              </w:rPr>
              <w:t>S.</w:t>
            </w:r>
            <w:r>
              <w:rPr>
                <w:spacing w:val="-4"/>
                <w:w w:val="90"/>
                <w:sz w:val="14"/>
              </w:rPr>
              <w:t> </w:t>
            </w:r>
            <w:r>
              <w:rPr>
                <w:w w:val="90"/>
                <w:sz w:val="14"/>
              </w:rPr>
              <w:t>N.</w:t>
            </w:r>
            <w:r>
              <w:rPr>
                <w:spacing w:val="-2"/>
                <w:w w:val="90"/>
                <w:sz w:val="14"/>
              </w:rPr>
              <w:t> </w:t>
            </w:r>
            <w:r>
              <w:rPr>
                <w:w w:val="90"/>
                <w:sz w:val="14"/>
              </w:rPr>
              <w:t>C.</w:t>
            </w:r>
            <w:r>
              <w:rPr>
                <w:spacing w:val="-3"/>
                <w:w w:val="90"/>
                <w:sz w:val="14"/>
              </w:rPr>
              <w:t> </w:t>
            </w:r>
            <w:r>
              <w:rPr>
                <w:w w:val="90"/>
                <w:sz w:val="14"/>
              </w:rPr>
              <w:t>(Crédito</w:t>
            </w:r>
            <w:r>
              <w:rPr>
                <w:spacing w:val="-5"/>
                <w:w w:val="90"/>
                <w:sz w:val="14"/>
              </w:rPr>
              <w:t> </w:t>
            </w:r>
            <w:r>
              <w:rPr>
                <w:w w:val="90"/>
                <w:sz w:val="14"/>
              </w:rPr>
              <w:t>14492)</w:t>
            </w:r>
            <w:r>
              <w:rPr>
                <w:spacing w:val="-6"/>
                <w:w w:val="90"/>
                <w:sz w:val="14"/>
              </w:rPr>
              <w:t> </w:t>
            </w:r>
            <w:r>
              <w:rPr>
                <w:spacing w:val="-2"/>
                <w:w w:val="90"/>
                <w:sz w:val="14"/>
              </w:rPr>
              <w:t>FONREC</w:t>
            </w:r>
          </w:p>
        </w:tc>
        <w:tc>
          <w:tcPr>
            <w:tcW w:w="1334" w:type="dxa"/>
            <w:tcBorders>
              <w:top w:val="nil"/>
              <w:left w:val="single" w:sz="36" w:space="0" w:color="000000"/>
              <w:bottom w:val="nil"/>
            </w:tcBorders>
          </w:tcPr>
          <w:p>
            <w:pPr>
              <w:pStyle w:val="TableParagraph"/>
              <w:spacing w:before="44"/>
              <w:ind w:right="58"/>
              <w:rPr>
                <w:sz w:val="14"/>
              </w:rPr>
            </w:pPr>
            <w:r>
              <w:rPr>
                <w:spacing w:val="-2"/>
                <w:sz w:val="14"/>
              </w:rPr>
              <w:t>11,069,810.00</w:t>
            </w:r>
          </w:p>
        </w:tc>
        <w:tc>
          <w:tcPr>
            <w:tcW w:w="1302" w:type="dxa"/>
            <w:vMerge/>
            <w:tcBorders>
              <w:top w:val="nil"/>
              <w:right w:val="single" w:sz="8" w:space="0" w:color="000000"/>
            </w:tcBorders>
          </w:tcPr>
          <w:p>
            <w:pPr>
              <w:rPr>
                <w:sz w:val="2"/>
                <w:szCs w:val="2"/>
              </w:rPr>
            </w:pPr>
          </w:p>
        </w:tc>
        <w:tc>
          <w:tcPr>
            <w:tcW w:w="1302" w:type="dxa"/>
            <w:tcBorders>
              <w:top w:val="nil"/>
              <w:left w:val="single" w:sz="8" w:space="0" w:color="000000"/>
              <w:bottom w:val="nil"/>
            </w:tcBorders>
          </w:tcPr>
          <w:p>
            <w:pPr>
              <w:pStyle w:val="TableParagraph"/>
              <w:jc w:val="left"/>
              <w:rPr>
                <w:rFonts w:ascii="Times New Roman"/>
                <w:sz w:val="16"/>
              </w:rPr>
            </w:pPr>
          </w:p>
        </w:tc>
        <w:tc>
          <w:tcPr>
            <w:tcW w:w="1302" w:type="dxa"/>
            <w:tcBorders>
              <w:top w:val="nil"/>
              <w:bottom w:val="nil"/>
              <w:right w:val="single" w:sz="8" w:space="0" w:color="000000"/>
            </w:tcBorders>
          </w:tcPr>
          <w:p>
            <w:pPr>
              <w:pStyle w:val="TableParagraph"/>
              <w:spacing w:before="44"/>
              <w:ind w:right="57"/>
              <w:rPr>
                <w:sz w:val="14"/>
              </w:rPr>
            </w:pPr>
            <w:r>
              <w:rPr>
                <w:spacing w:val="-2"/>
                <w:sz w:val="14"/>
              </w:rPr>
              <w:t>11,069,810.00</w:t>
            </w:r>
          </w:p>
        </w:tc>
      </w:tr>
      <w:tr>
        <w:trPr>
          <w:trHeight w:val="290" w:hRule="atLeast"/>
        </w:trPr>
        <w:tc>
          <w:tcPr>
            <w:tcW w:w="2868" w:type="dxa"/>
            <w:tcBorders>
              <w:top w:val="nil"/>
              <w:bottom w:val="nil"/>
              <w:right w:val="single" w:sz="36" w:space="0" w:color="000000"/>
            </w:tcBorders>
          </w:tcPr>
          <w:p>
            <w:pPr>
              <w:pStyle w:val="TableParagraph"/>
              <w:spacing w:before="45"/>
              <w:ind w:right="84"/>
              <w:rPr>
                <w:sz w:val="14"/>
              </w:rPr>
            </w:pPr>
            <w:r>
              <w:rPr>
                <w:w w:val="90"/>
                <w:sz w:val="14"/>
              </w:rPr>
              <w:t>Banobras,</w:t>
            </w:r>
            <w:r>
              <w:rPr>
                <w:spacing w:val="-6"/>
                <w:w w:val="90"/>
                <w:sz w:val="14"/>
              </w:rPr>
              <w:t> </w:t>
            </w:r>
            <w:r>
              <w:rPr>
                <w:w w:val="90"/>
                <w:sz w:val="14"/>
              </w:rPr>
              <w:t>S.</w:t>
            </w:r>
            <w:r>
              <w:rPr>
                <w:spacing w:val="-4"/>
                <w:w w:val="90"/>
                <w:sz w:val="14"/>
              </w:rPr>
              <w:t> </w:t>
            </w:r>
            <w:r>
              <w:rPr>
                <w:w w:val="90"/>
                <w:sz w:val="14"/>
              </w:rPr>
              <w:t>N.</w:t>
            </w:r>
            <w:r>
              <w:rPr>
                <w:spacing w:val="-2"/>
                <w:w w:val="90"/>
                <w:sz w:val="14"/>
              </w:rPr>
              <w:t> </w:t>
            </w:r>
            <w:r>
              <w:rPr>
                <w:w w:val="90"/>
                <w:sz w:val="14"/>
              </w:rPr>
              <w:t>C.</w:t>
            </w:r>
            <w:r>
              <w:rPr>
                <w:spacing w:val="-3"/>
                <w:w w:val="90"/>
                <w:sz w:val="14"/>
              </w:rPr>
              <w:t> </w:t>
            </w:r>
            <w:r>
              <w:rPr>
                <w:w w:val="90"/>
                <w:sz w:val="14"/>
              </w:rPr>
              <w:t>(Crédito</w:t>
            </w:r>
            <w:r>
              <w:rPr>
                <w:spacing w:val="-5"/>
                <w:w w:val="90"/>
                <w:sz w:val="14"/>
              </w:rPr>
              <w:t> </w:t>
            </w:r>
            <w:r>
              <w:rPr>
                <w:w w:val="90"/>
                <w:sz w:val="14"/>
              </w:rPr>
              <w:t>14716)</w:t>
            </w:r>
            <w:r>
              <w:rPr>
                <w:spacing w:val="-6"/>
                <w:w w:val="90"/>
                <w:sz w:val="14"/>
              </w:rPr>
              <w:t> </w:t>
            </w:r>
            <w:r>
              <w:rPr>
                <w:spacing w:val="-2"/>
                <w:w w:val="90"/>
                <w:sz w:val="14"/>
              </w:rPr>
              <w:t>FONREC</w:t>
            </w:r>
          </w:p>
        </w:tc>
        <w:tc>
          <w:tcPr>
            <w:tcW w:w="1334" w:type="dxa"/>
            <w:tcBorders>
              <w:top w:val="nil"/>
              <w:left w:val="single" w:sz="36" w:space="0" w:color="000000"/>
            </w:tcBorders>
          </w:tcPr>
          <w:p>
            <w:pPr>
              <w:pStyle w:val="TableParagraph"/>
              <w:spacing w:before="45"/>
              <w:ind w:right="58"/>
              <w:rPr>
                <w:sz w:val="14"/>
              </w:rPr>
            </w:pPr>
            <w:r>
              <w:rPr>
                <w:spacing w:val="-2"/>
                <w:sz w:val="14"/>
              </w:rPr>
              <w:t>65,327,123.00</w:t>
            </w:r>
          </w:p>
        </w:tc>
        <w:tc>
          <w:tcPr>
            <w:tcW w:w="1302" w:type="dxa"/>
            <w:vMerge/>
            <w:tcBorders>
              <w:top w:val="nil"/>
              <w:right w:val="single" w:sz="8" w:space="0" w:color="000000"/>
            </w:tcBorders>
          </w:tcPr>
          <w:p>
            <w:pPr>
              <w:rPr>
                <w:sz w:val="2"/>
                <w:szCs w:val="2"/>
              </w:rPr>
            </w:pPr>
          </w:p>
        </w:tc>
        <w:tc>
          <w:tcPr>
            <w:tcW w:w="1302" w:type="dxa"/>
            <w:tcBorders>
              <w:top w:val="nil"/>
              <w:left w:val="single" w:sz="8" w:space="0" w:color="000000"/>
            </w:tcBorders>
          </w:tcPr>
          <w:p>
            <w:pPr>
              <w:pStyle w:val="TableParagraph"/>
              <w:jc w:val="left"/>
              <w:rPr>
                <w:rFonts w:ascii="Times New Roman"/>
                <w:sz w:val="16"/>
              </w:rPr>
            </w:pPr>
          </w:p>
        </w:tc>
        <w:tc>
          <w:tcPr>
            <w:tcW w:w="1302" w:type="dxa"/>
            <w:tcBorders>
              <w:top w:val="nil"/>
              <w:right w:val="single" w:sz="8" w:space="0" w:color="000000"/>
            </w:tcBorders>
          </w:tcPr>
          <w:p>
            <w:pPr>
              <w:pStyle w:val="TableParagraph"/>
              <w:spacing w:before="45"/>
              <w:ind w:right="57"/>
              <w:rPr>
                <w:sz w:val="14"/>
              </w:rPr>
            </w:pPr>
            <w:r>
              <w:rPr>
                <w:spacing w:val="-2"/>
                <w:sz w:val="14"/>
              </w:rPr>
              <w:t>65,327,123.00</w:t>
            </w:r>
          </w:p>
        </w:tc>
      </w:tr>
      <w:tr>
        <w:trPr>
          <w:trHeight w:val="246" w:hRule="atLeast"/>
        </w:trPr>
        <w:tc>
          <w:tcPr>
            <w:tcW w:w="2868" w:type="dxa"/>
            <w:vMerge w:val="restart"/>
            <w:tcBorders>
              <w:top w:val="nil"/>
              <w:bottom w:val="nil"/>
              <w:right w:val="single" w:sz="36" w:space="0" w:color="000000"/>
            </w:tcBorders>
          </w:tcPr>
          <w:p>
            <w:pPr>
              <w:pStyle w:val="TableParagraph"/>
              <w:spacing w:before="2"/>
              <w:ind w:left="626"/>
              <w:jc w:val="left"/>
              <w:rPr>
                <w:sz w:val="14"/>
              </w:rPr>
            </w:pPr>
            <w:r>
              <w:rPr>
                <w:spacing w:val="-6"/>
                <w:sz w:val="14"/>
              </w:rPr>
              <w:t>Suma</w:t>
            </w:r>
            <w:r>
              <w:rPr>
                <w:spacing w:val="-3"/>
                <w:sz w:val="14"/>
              </w:rPr>
              <w:t> </w:t>
            </w:r>
            <w:r>
              <w:rPr>
                <w:spacing w:val="-6"/>
                <w:sz w:val="14"/>
              </w:rPr>
              <w:t>Banca</w:t>
            </w:r>
            <w:r>
              <w:rPr>
                <w:spacing w:val="-2"/>
                <w:sz w:val="14"/>
              </w:rPr>
              <w:t> </w:t>
            </w:r>
            <w:r>
              <w:rPr>
                <w:spacing w:val="-6"/>
                <w:sz w:val="14"/>
              </w:rPr>
              <w:t>de</w:t>
            </w:r>
            <w:r>
              <w:rPr>
                <w:spacing w:val="-2"/>
                <w:sz w:val="14"/>
              </w:rPr>
              <w:t> </w:t>
            </w:r>
            <w:r>
              <w:rPr>
                <w:spacing w:val="-6"/>
                <w:sz w:val="14"/>
              </w:rPr>
              <w:t>Desarrollo</w:t>
            </w:r>
          </w:p>
        </w:tc>
        <w:tc>
          <w:tcPr>
            <w:tcW w:w="1334" w:type="dxa"/>
            <w:tcBorders>
              <w:left w:val="single" w:sz="36" w:space="0" w:color="000000"/>
            </w:tcBorders>
          </w:tcPr>
          <w:p>
            <w:pPr>
              <w:pStyle w:val="TableParagraph"/>
              <w:spacing w:before="2"/>
              <w:ind w:right="46"/>
              <w:rPr>
                <w:sz w:val="14"/>
              </w:rPr>
            </w:pPr>
            <w:r>
              <w:rPr>
                <w:spacing w:val="-2"/>
                <w:sz w:val="14"/>
              </w:rPr>
              <w:t>5,095,590,318.33</w:t>
            </w:r>
          </w:p>
        </w:tc>
        <w:tc>
          <w:tcPr>
            <w:tcW w:w="1302" w:type="dxa"/>
            <w:tcBorders>
              <w:right w:val="single" w:sz="8" w:space="0" w:color="000000"/>
            </w:tcBorders>
          </w:tcPr>
          <w:p>
            <w:pPr>
              <w:pStyle w:val="TableParagraph"/>
              <w:spacing w:before="2"/>
              <w:ind w:right="124"/>
              <w:rPr>
                <w:sz w:val="14"/>
              </w:rPr>
            </w:pPr>
            <w:r>
              <w:rPr>
                <w:spacing w:val="-10"/>
                <w:sz w:val="14"/>
              </w:rPr>
              <w:t>-</w:t>
            </w:r>
          </w:p>
        </w:tc>
        <w:tc>
          <w:tcPr>
            <w:tcW w:w="1302" w:type="dxa"/>
            <w:tcBorders>
              <w:left w:val="single" w:sz="8" w:space="0" w:color="000000"/>
            </w:tcBorders>
          </w:tcPr>
          <w:p>
            <w:pPr>
              <w:pStyle w:val="TableParagraph"/>
              <w:spacing w:before="2"/>
              <w:ind w:right="70"/>
              <w:rPr>
                <w:sz w:val="14"/>
              </w:rPr>
            </w:pPr>
            <w:r>
              <w:rPr>
                <w:spacing w:val="-2"/>
                <w:sz w:val="14"/>
              </w:rPr>
              <w:t>132,140,506.28</w:t>
            </w:r>
          </w:p>
        </w:tc>
        <w:tc>
          <w:tcPr>
            <w:tcW w:w="1302" w:type="dxa"/>
            <w:tcBorders>
              <w:right w:val="single" w:sz="8" w:space="0" w:color="000000"/>
            </w:tcBorders>
          </w:tcPr>
          <w:p>
            <w:pPr>
              <w:pStyle w:val="TableParagraph"/>
              <w:spacing w:before="2"/>
              <w:ind w:right="43"/>
              <w:rPr>
                <w:sz w:val="14"/>
              </w:rPr>
            </w:pPr>
            <w:r>
              <w:rPr>
                <w:spacing w:val="-2"/>
                <w:sz w:val="14"/>
              </w:rPr>
              <w:t>4,963,449,812.05</w:t>
            </w:r>
          </w:p>
        </w:tc>
      </w:tr>
      <w:tr>
        <w:trPr>
          <w:trHeight w:val="186" w:hRule="atLeast"/>
        </w:trPr>
        <w:tc>
          <w:tcPr>
            <w:tcW w:w="2868" w:type="dxa"/>
            <w:vMerge/>
            <w:tcBorders>
              <w:top w:val="nil"/>
              <w:bottom w:val="nil"/>
              <w:right w:val="single" w:sz="36" w:space="0" w:color="000000"/>
            </w:tcBorders>
          </w:tcPr>
          <w:p>
            <w:pPr>
              <w:rPr>
                <w:sz w:val="2"/>
                <w:szCs w:val="2"/>
              </w:rPr>
            </w:pPr>
          </w:p>
        </w:tc>
        <w:tc>
          <w:tcPr>
            <w:tcW w:w="1334" w:type="dxa"/>
            <w:tcBorders>
              <w:left w:val="single" w:sz="36" w:space="0" w:color="000000"/>
            </w:tcBorders>
          </w:tcPr>
          <w:p>
            <w:pPr>
              <w:pStyle w:val="TableParagraph"/>
              <w:jc w:val="left"/>
              <w:rPr>
                <w:rFonts w:ascii="Times New Roman"/>
                <w:sz w:val="12"/>
              </w:rPr>
            </w:pPr>
          </w:p>
        </w:tc>
        <w:tc>
          <w:tcPr>
            <w:tcW w:w="1302" w:type="dxa"/>
            <w:tcBorders>
              <w:right w:val="single" w:sz="8" w:space="0" w:color="000000"/>
            </w:tcBorders>
          </w:tcPr>
          <w:p>
            <w:pPr>
              <w:pStyle w:val="TableParagraph"/>
              <w:jc w:val="left"/>
              <w:rPr>
                <w:rFonts w:ascii="Times New Roman"/>
                <w:sz w:val="12"/>
              </w:rPr>
            </w:pPr>
          </w:p>
        </w:tc>
        <w:tc>
          <w:tcPr>
            <w:tcW w:w="1302" w:type="dxa"/>
            <w:tcBorders>
              <w:left w:val="single" w:sz="8" w:space="0" w:color="000000"/>
            </w:tcBorders>
          </w:tcPr>
          <w:p>
            <w:pPr>
              <w:pStyle w:val="TableParagraph"/>
              <w:jc w:val="left"/>
              <w:rPr>
                <w:rFonts w:ascii="Times New Roman"/>
                <w:sz w:val="12"/>
              </w:rPr>
            </w:pPr>
          </w:p>
        </w:tc>
        <w:tc>
          <w:tcPr>
            <w:tcW w:w="1302" w:type="dxa"/>
            <w:tcBorders>
              <w:right w:val="single" w:sz="8" w:space="0" w:color="000000"/>
            </w:tcBorders>
          </w:tcPr>
          <w:p>
            <w:pPr>
              <w:pStyle w:val="TableParagraph"/>
              <w:jc w:val="left"/>
              <w:rPr>
                <w:rFonts w:ascii="Times New Roman"/>
                <w:sz w:val="12"/>
              </w:rPr>
            </w:pPr>
          </w:p>
        </w:tc>
      </w:tr>
      <w:tr>
        <w:trPr>
          <w:trHeight w:val="246" w:hRule="atLeast"/>
        </w:trPr>
        <w:tc>
          <w:tcPr>
            <w:tcW w:w="2868" w:type="dxa"/>
            <w:tcBorders>
              <w:top w:val="nil"/>
              <w:right w:val="single" w:sz="36" w:space="0" w:color="000000"/>
            </w:tcBorders>
          </w:tcPr>
          <w:p>
            <w:pPr>
              <w:pStyle w:val="TableParagraph"/>
              <w:spacing w:before="26"/>
              <w:ind w:left="35" w:right="9"/>
              <w:jc w:val="center"/>
              <w:rPr>
                <w:sz w:val="14"/>
              </w:rPr>
            </w:pPr>
            <w:r>
              <w:rPr>
                <w:spacing w:val="-2"/>
                <w:sz w:val="14"/>
              </w:rPr>
              <w:t>Total:</w:t>
            </w:r>
          </w:p>
        </w:tc>
        <w:tc>
          <w:tcPr>
            <w:tcW w:w="1334" w:type="dxa"/>
            <w:tcBorders>
              <w:left w:val="single" w:sz="36" w:space="0" w:color="000000"/>
            </w:tcBorders>
            <w:shd w:val="clear" w:color="auto" w:fill="781328"/>
          </w:tcPr>
          <w:p>
            <w:pPr>
              <w:pStyle w:val="TableParagraph"/>
              <w:spacing w:before="26"/>
              <w:ind w:right="46"/>
              <w:rPr>
                <w:sz w:val="14"/>
              </w:rPr>
            </w:pPr>
            <w:r>
              <w:rPr>
                <w:color w:val="FFFFFF"/>
                <w:sz w:val="14"/>
              </w:rPr>
              <w:t>$</w:t>
            </w:r>
            <w:r>
              <w:rPr>
                <w:color w:val="FFFFFF"/>
                <w:spacing w:val="32"/>
                <w:sz w:val="14"/>
              </w:rPr>
              <w:t>  </w:t>
            </w:r>
            <w:r>
              <w:rPr>
                <w:color w:val="FFFFFF"/>
                <w:spacing w:val="-7"/>
                <w:sz w:val="14"/>
              </w:rPr>
              <w:t>5,549,614,818.33</w:t>
            </w:r>
          </w:p>
        </w:tc>
        <w:tc>
          <w:tcPr>
            <w:tcW w:w="1302" w:type="dxa"/>
            <w:tcBorders>
              <w:right w:val="single" w:sz="8" w:space="0" w:color="000000"/>
            </w:tcBorders>
            <w:shd w:val="clear" w:color="auto" w:fill="781328"/>
          </w:tcPr>
          <w:p>
            <w:pPr>
              <w:pStyle w:val="TableParagraph"/>
              <w:tabs>
                <w:tab w:pos="993" w:val="left" w:leader="none"/>
              </w:tabs>
              <w:spacing w:before="26"/>
              <w:ind w:right="174"/>
              <w:rPr>
                <w:sz w:val="14"/>
              </w:rPr>
            </w:pPr>
            <w:r>
              <w:rPr>
                <w:color w:val="FFFFFF"/>
                <w:spacing w:val="-10"/>
                <w:sz w:val="14"/>
              </w:rPr>
              <w:t>$</w:t>
            </w:r>
            <w:r>
              <w:rPr>
                <w:color w:val="FFFFFF"/>
                <w:sz w:val="14"/>
              </w:rPr>
              <w:tab/>
            </w:r>
            <w:r>
              <w:rPr>
                <w:color w:val="FFFFFF"/>
                <w:spacing w:val="-10"/>
                <w:sz w:val="14"/>
              </w:rPr>
              <w:t>-</w:t>
            </w:r>
          </w:p>
        </w:tc>
        <w:tc>
          <w:tcPr>
            <w:tcW w:w="1302" w:type="dxa"/>
            <w:tcBorders>
              <w:left w:val="single" w:sz="8" w:space="0" w:color="000000"/>
            </w:tcBorders>
            <w:shd w:val="clear" w:color="auto" w:fill="781328"/>
          </w:tcPr>
          <w:p>
            <w:pPr>
              <w:pStyle w:val="TableParagraph"/>
              <w:tabs>
                <w:tab w:pos="333" w:val="left" w:leader="none"/>
              </w:tabs>
              <w:spacing w:before="26"/>
              <w:ind w:right="46"/>
              <w:rPr>
                <w:sz w:val="14"/>
              </w:rPr>
            </w:pPr>
            <w:r>
              <w:rPr>
                <w:color w:val="FFFFFF"/>
                <w:spacing w:val="-10"/>
                <w:sz w:val="14"/>
              </w:rPr>
              <w:t>$</w:t>
            </w:r>
            <w:r>
              <w:rPr>
                <w:color w:val="FFFFFF"/>
                <w:sz w:val="14"/>
              </w:rPr>
              <w:tab/>
            </w:r>
            <w:r>
              <w:rPr>
                <w:color w:val="FFFFFF"/>
                <w:spacing w:val="-7"/>
                <w:sz w:val="14"/>
              </w:rPr>
              <w:t>145,640,006.28</w:t>
            </w:r>
          </w:p>
        </w:tc>
        <w:tc>
          <w:tcPr>
            <w:tcW w:w="1302" w:type="dxa"/>
            <w:tcBorders>
              <w:right w:val="single" w:sz="8" w:space="0" w:color="000000"/>
            </w:tcBorders>
            <w:shd w:val="clear" w:color="auto" w:fill="781328"/>
          </w:tcPr>
          <w:p>
            <w:pPr>
              <w:pStyle w:val="TableParagraph"/>
              <w:spacing w:before="26"/>
              <w:ind w:right="43"/>
              <w:rPr>
                <w:sz w:val="14"/>
              </w:rPr>
            </w:pPr>
            <w:r>
              <w:rPr>
                <w:color w:val="FFFFFF"/>
                <w:sz w:val="14"/>
              </w:rPr>
              <w:t>$</w:t>
            </w:r>
            <w:r>
              <w:rPr>
                <w:color w:val="FFFFFF"/>
                <w:spacing w:val="32"/>
                <w:sz w:val="14"/>
              </w:rPr>
              <w:t>  </w:t>
            </w:r>
            <w:r>
              <w:rPr>
                <w:color w:val="FFFFFF"/>
                <w:spacing w:val="-6"/>
                <w:sz w:val="14"/>
              </w:rPr>
              <w:t>5,403,974,812.05</w:t>
            </w:r>
          </w:p>
        </w:tc>
      </w:tr>
    </w:tbl>
    <w:p>
      <w:pPr>
        <w:pStyle w:val="TableParagraph"/>
        <w:spacing w:after="0"/>
        <w:rPr>
          <w:sz w:val="14"/>
        </w:rPr>
        <w:sectPr>
          <w:pgSz w:w="12240" w:h="15840"/>
          <w:pgMar w:header="787" w:footer="720" w:top="2720" w:bottom="980" w:left="1080" w:right="720"/>
        </w:sectPr>
      </w:pPr>
    </w:p>
    <w:p>
      <w:pPr>
        <w:pStyle w:val="BodyText"/>
        <w:spacing w:before="246"/>
      </w:pPr>
    </w:p>
    <w:p>
      <w:pPr>
        <w:pStyle w:val="BodyText"/>
        <w:spacing w:line="364" w:lineRule="auto"/>
        <w:ind w:left="907" w:right="526" w:firstLine="708"/>
      </w:pPr>
      <w:r>
        <w:rPr>
          <w:w w:val="85"/>
        </w:rPr>
        <w:t>A</w:t>
      </w:r>
      <w:r>
        <w:rPr>
          <w:spacing w:val="-1"/>
          <w:w w:val="85"/>
        </w:rPr>
        <w:t> </w:t>
      </w:r>
      <w:r>
        <w:rPr>
          <w:w w:val="85"/>
        </w:rPr>
        <w:t>continuación</w:t>
      </w:r>
      <w:r>
        <w:rPr>
          <w:spacing w:val="-1"/>
          <w:w w:val="85"/>
        </w:rPr>
        <w:t> </w:t>
      </w:r>
      <w:r>
        <w:rPr>
          <w:w w:val="85"/>
        </w:rPr>
        <w:t>se</w:t>
      </w:r>
      <w:r>
        <w:rPr>
          <w:spacing w:val="-1"/>
          <w:w w:val="85"/>
        </w:rPr>
        <w:t> </w:t>
      </w:r>
      <w:r>
        <w:rPr>
          <w:w w:val="85"/>
        </w:rPr>
        <w:t>informa</w:t>
      </w:r>
      <w:r>
        <w:rPr>
          <w:spacing w:val="-1"/>
          <w:w w:val="85"/>
        </w:rPr>
        <w:t> </w:t>
      </w:r>
      <w:r>
        <w:rPr>
          <w:w w:val="85"/>
        </w:rPr>
        <w:t>el</w:t>
      </w:r>
      <w:r>
        <w:rPr>
          <w:spacing w:val="-1"/>
          <w:w w:val="85"/>
        </w:rPr>
        <w:t> </w:t>
      </w:r>
      <w:r>
        <w:rPr>
          <w:w w:val="85"/>
        </w:rPr>
        <w:t>gasto</w:t>
      </w:r>
      <w:r>
        <w:rPr>
          <w:spacing w:val="-1"/>
          <w:w w:val="85"/>
        </w:rPr>
        <w:t> </w:t>
      </w:r>
      <w:r>
        <w:rPr>
          <w:w w:val="85"/>
        </w:rPr>
        <w:t>devengado</w:t>
      </w:r>
      <w:r>
        <w:rPr>
          <w:spacing w:val="-1"/>
          <w:w w:val="85"/>
        </w:rPr>
        <w:t> </w:t>
      </w:r>
      <w:r>
        <w:rPr>
          <w:w w:val="85"/>
        </w:rPr>
        <w:t>en</w:t>
      </w:r>
      <w:r>
        <w:rPr>
          <w:spacing w:val="-1"/>
          <w:w w:val="85"/>
        </w:rPr>
        <w:t> </w:t>
      </w:r>
      <w:r>
        <w:rPr>
          <w:w w:val="85"/>
        </w:rPr>
        <w:t>el</w:t>
      </w:r>
      <w:r>
        <w:rPr>
          <w:spacing w:val="-1"/>
          <w:w w:val="85"/>
        </w:rPr>
        <w:t> </w:t>
      </w:r>
      <w:r>
        <w:rPr>
          <w:w w:val="85"/>
        </w:rPr>
        <w:t>Ejercicio Fiscal</w:t>
      </w:r>
      <w:r>
        <w:rPr>
          <w:spacing w:val="-1"/>
          <w:w w:val="85"/>
        </w:rPr>
        <w:t> </w:t>
      </w:r>
      <w:r>
        <w:rPr>
          <w:w w:val="85"/>
        </w:rPr>
        <w:t>2024</w:t>
      </w:r>
      <w:r>
        <w:rPr>
          <w:spacing w:val="-1"/>
          <w:w w:val="85"/>
        </w:rPr>
        <w:t> </w:t>
      </w:r>
      <w:r>
        <w:rPr>
          <w:w w:val="85"/>
        </w:rPr>
        <w:t>referente a</w:t>
      </w:r>
      <w:r>
        <w:rPr>
          <w:spacing w:val="-1"/>
          <w:w w:val="85"/>
        </w:rPr>
        <w:t> </w:t>
      </w:r>
      <w:r>
        <w:rPr>
          <w:w w:val="85"/>
        </w:rPr>
        <w:t>intereses</w:t>
      </w:r>
      <w:r>
        <w:rPr>
          <w:spacing w:val="-1"/>
          <w:w w:val="85"/>
        </w:rPr>
        <w:t> </w:t>
      </w:r>
      <w:r>
        <w:rPr>
          <w:w w:val="85"/>
        </w:rPr>
        <w:t>de</w:t>
      </w:r>
      <w:r>
        <w:rPr>
          <w:spacing w:val="-1"/>
          <w:w w:val="85"/>
        </w:rPr>
        <w:t> </w:t>
      </w:r>
      <w:r>
        <w:rPr>
          <w:w w:val="85"/>
        </w:rPr>
        <w:t>la Deuda</w:t>
      </w:r>
      <w:r>
        <w:rPr>
          <w:spacing w:val="-6"/>
          <w:w w:val="85"/>
        </w:rPr>
        <w:t> </w:t>
      </w:r>
      <w:r>
        <w:rPr>
          <w:w w:val="85"/>
        </w:rPr>
        <w:t>Pública</w:t>
      </w:r>
      <w:r>
        <w:rPr>
          <w:spacing w:val="-6"/>
          <w:w w:val="85"/>
        </w:rPr>
        <w:t> </w:t>
      </w:r>
      <w:r>
        <w:rPr>
          <w:w w:val="85"/>
        </w:rPr>
        <w:t>Directa,</w:t>
      </w:r>
      <w:r>
        <w:rPr>
          <w:spacing w:val="-6"/>
          <w:w w:val="85"/>
        </w:rPr>
        <w:t> </w:t>
      </w:r>
      <w:r>
        <w:rPr>
          <w:w w:val="85"/>
        </w:rPr>
        <w:t>así</w:t>
      </w:r>
      <w:r>
        <w:rPr>
          <w:spacing w:val="-6"/>
          <w:w w:val="85"/>
        </w:rPr>
        <w:t> </w:t>
      </w:r>
      <w:r>
        <w:rPr>
          <w:w w:val="85"/>
        </w:rPr>
        <w:t>como</w:t>
      </w:r>
      <w:r>
        <w:rPr>
          <w:spacing w:val="-6"/>
          <w:w w:val="85"/>
        </w:rPr>
        <w:t> </w:t>
      </w:r>
      <w:r>
        <w:rPr>
          <w:w w:val="85"/>
        </w:rPr>
        <w:t>las</w:t>
      </w:r>
      <w:r>
        <w:rPr>
          <w:spacing w:val="-6"/>
          <w:w w:val="85"/>
        </w:rPr>
        <w:t> </w:t>
      </w:r>
      <w:r>
        <w:rPr>
          <w:w w:val="85"/>
        </w:rPr>
        <w:t>tasas</w:t>
      </w:r>
      <w:r>
        <w:rPr>
          <w:spacing w:val="-5"/>
          <w:w w:val="85"/>
        </w:rPr>
        <w:t> </w:t>
      </w:r>
      <w:r>
        <w:rPr>
          <w:w w:val="85"/>
        </w:rPr>
        <w:t>de</w:t>
      </w:r>
      <w:r>
        <w:rPr>
          <w:spacing w:val="-6"/>
          <w:w w:val="85"/>
        </w:rPr>
        <w:t> </w:t>
      </w:r>
      <w:r>
        <w:rPr>
          <w:w w:val="85"/>
        </w:rPr>
        <w:t>interés</w:t>
      </w:r>
      <w:r>
        <w:rPr>
          <w:spacing w:val="-6"/>
          <w:w w:val="85"/>
        </w:rPr>
        <w:t> </w:t>
      </w:r>
      <w:r>
        <w:rPr>
          <w:w w:val="85"/>
        </w:rPr>
        <w:t>aplicables</w:t>
      </w:r>
      <w:r>
        <w:rPr>
          <w:spacing w:val="-6"/>
          <w:w w:val="85"/>
        </w:rPr>
        <w:t> </w:t>
      </w:r>
      <w:r>
        <w:rPr>
          <w:w w:val="85"/>
        </w:rPr>
        <w:t>a</w:t>
      </w:r>
      <w:r>
        <w:rPr>
          <w:spacing w:val="-6"/>
          <w:w w:val="85"/>
        </w:rPr>
        <w:t> </w:t>
      </w:r>
      <w:r>
        <w:rPr>
          <w:w w:val="85"/>
        </w:rPr>
        <w:t>cada</w:t>
      </w:r>
      <w:r>
        <w:rPr>
          <w:spacing w:val="-6"/>
          <w:w w:val="85"/>
        </w:rPr>
        <w:t> </w:t>
      </w:r>
      <w:r>
        <w:rPr>
          <w:w w:val="85"/>
        </w:rPr>
        <w:t>crédito:</w:t>
      </w:r>
    </w:p>
    <w:p>
      <w:pPr>
        <w:pStyle w:val="BodyText"/>
        <w:rPr>
          <w:sz w:val="20"/>
        </w:rPr>
      </w:pPr>
    </w:p>
    <w:p>
      <w:pPr>
        <w:pStyle w:val="BodyText"/>
        <w:spacing w:before="18"/>
        <w:rPr>
          <w:sz w:val="20"/>
        </w:rPr>
      </w:pPr>
      <w:r>
        <w:rPr>
          <w:sz w:val="20"/>
        </w:rPr>
        <mc:AlternateContent>
          <mc:Choice Requires="wps">
            <w:drawing>
              <wp:anchor distT="0" distB="0" distL="0" distR="0" allowOverlap="1" layoutInCell="1" locked="0" behindDoc="1" simplePos="0" relativeHeight="487589888">
                <wp:simplePos x="0" y="0"/>
                <wp:positionH relativeFrom="page">
                  <wp:posOffset>1483607</wp:posOffset>
                </wp:positionH>
                <wp:positionV relativeFrom="paragraph">
                  <wp:posOffset>171178</wp:posOffset>
                </wp:positionV>
                <wp:extent cx="3180080" cy="5894070"/>
                <wp:effectExtent l="0" t="0" r="0" b="0"/>
                <wp:wrapTopAndBottom/>
                <wp:docPr id="17" name="Group 17"/>
                <wp:cNvGraphicFramePr>
                  <a:graphicFrameLocks/>
                </wp:cNvGraphicFramePr>
                <a:graphic>
                  <a:graphicData uri="http://schemas.microsoft.com/office/word/2010/wordprocessingGroup">
                    <wpg:wgp>
                      <wpg:cNvPr id="17" name="Group 17"/>
                      <wpg:cNvGrpSpPr/>
                      <wpg:grpSpPr>
                        <a:xfrm>
                          <a:off x="0" y="0"/>
                          <a:ext cx="3180080" cy="5894070"/>
                          <a:chExt cx="3180080" cy="5894070"/>
                        </a:xfrm>
                      </wpg:grpSpPr>
                      <wps:wsp>
                        <wps:cNvPr id="18" name="Graphic 18"/>
                        <wps:cNvSpPr/>
                        <wps:spPr>
                          <a:xfrm>
                            <a:off x="9905" y="499106"/>
                            <a:ext cx="3169920" cy="1270"/>
                          </a:xfrm>
                          <a:custGeom>
                            <a:avLst/>
                            <a:gdLst/>
                            <a:ahLst/>
                            <a:cxnLst/>
                            <a:rect l="l" t="t" r="r" b="b"/>
                            <a:pathLst>
                              <a:path w="3169920" h="0">
                                <a:moveTo>
                                  <a:pt x="0" y="0"/>
                                </a:moveTo>
                                <a:lnTo>
                                  <a:pt x="3169926" y="0"/>
                                </a:lnTo>
                              </a:path>
                            </a:pathLst>
                          </a:custGeom>
                          <a:ln w="1523">
                            <a:solidFill>
                              <a:srgbClr val="000000"/>
                            </a:solidFill>
                            <a:prstDash val="solid"/>
                          </a:ln>
                        </wps:spPr>
                        <wps:bodyPr wrap="square" lIns="0" tIns="0" rIns="0" bIns="0" rtlCol="0">
                          <a:prstTxWarp prst="textNoShape">
                            <a:avLst/>
                          </a:prstTxWarp>
                          <a:noAutofit/>
                        </wps:bodyPr>
                      </wps:wsp>
                      <wps:wsp>
                        <wps:cNvPr id="19" name="Graphic 19"/>
                        <wps:cNvSpPr/>
                        <wps:spPr>
                          <a:xfrm>
                            <a:off x="9905" y="499112"/>
                            <a:ext cx="3169920" cy="9525"/>
                          </a:xfrm>
                          <a:custGeom>
                            <a:avLst/>
                            <a:gdLst/>
                            <a:ahLst/>
                            <a:cxnLst/>
                            <a:rect l="l" t="t" r="r" b="b"/>
                            <a:pathLst>
                              <a:path w="3169920" h="9525">
                                <a:moveTo>
                                  <a:pt x="3169919" y="0"/>
                                </a:moveTo>
                                <a:lnTo>
                                  <a:pt x="0" y="0"/>
                                </a:lnTo>
                                <a:lnTo>
                                  <a:pt x="0" y="9138"/>
                                </a:lnTo>
                                <a:lnTo>
                                  <a:pt x="3169919" y="9138"/>
                                </a:lnTo>
                                <a:lnTo>
                                  <a:pt x="3169919" y="0"/>
                                </a:lnTo>
                                <a:close/>
                              </a:path>
                            </a:pathLst>
                          </a:custGeom>
                          <a:solidFill>
                            <a:srgbClr val="000000"/>
                          </a:solidFill>
                        </wps:spPr>
                        <wps:bodyPr wrap="square" lIns="0" tIns="0" rIns="0" bIns="0" rtlCol="0">
                          <a:prstTxWarp prst="textNoShape">
                            <a:avLst/>
                          </a:prstTxWarp>
                          <a:noAutofit/>
                        </wps:bodyPr>
                      </wps:wsp>
                      <wps:wsp>
                        <wps:cNvPr id="20" name="Graphic 20"/>
                        <wps:cNvSpPr/>
                        <wps:spPr>
                          <a:xfrm>
                            <a:off x="9905" y="5884922"/>
                            <a:ext cx="3169920" cy="1270"/>
                          </a:xfrm>
                          <a:custGeom>
                            <a:avLst/>
                            <a:gdLst/>
                            <a:ahLst/>
                            <a:cxnLst/>
                            <a:rect l="l" t="t" r="r" b="b"/>
                            <a:pathLst>
                              <a:path w="3169920" h="0">
                                <a:moveTo>
                                  <a:pt x="0" y="0"/>
                                </a:moveTo>
                                <a:lnTo>
                                  <a:pt x="3169926" y="0"/>
                                </a:lnTo>
                              </a:path>
                            </a:pathLst>
                          </a:custGeom>
                          <a:ln w="1523">
                            <a:solidFill>
                              <a:srgbClr val="000000"/>
                            </a:solidFill>
                            <a:prstDash val="solid"/>
                          </a:ln>
                        </wps:spPr>
                        <wps:bodyPr wrap="square" lIns="0" tIns="0" rIns="0" bIns="0" rtlCol="0">
                          <a:prstTxWarp prst="textNoShape">
                            <a:avLst/>
                          </a:prstTxWarp>
                          <a:noAutofit/>
                        </wps:bodyPr>
                      </wps:wsp>
                      <wps:wsp>
                        <wps:cNvPr id="21" name="Graphic 21"/>
                        <wps:cNvSpPr/>
                        <wps:spPr>
                          <a:xfrm>
                            <a:off x="9905" y="5884922"/>
                            <a:ext cx="3169920" cy="9525"/>
                          </a:xfrm>
                          <a:custGeom>
                            <a:avLst/>
                            <a:gdLst/>
                            <a:ahLst/>
                            <a:cxnLst/>
                            <a:rect l="l" t="t" r="r" b="b"/>
                            <a:pathLst>
                              <a:path w="3169920" h="9525">
                                <a:moveTo>
                                  <a:pt x="3169919" y="0"/>
                                </a:moveTo>
                                <a:lnTo>
                                  <a:pt x="0" y="0"/>
                                </a:lnTo>
                                <a:lnTo>
                                  <a:pt x="0" y="9138"/>
                                </a:lnTo>
                                <a:lnTo>
                                  <a:pt x="3169919" y="9138"/>
                                </a:lnTo>
                                <a:lnTo>
                                  <a:pt x="3169919" y="0"/>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761" y="759"/>
                            <a:ext cx="1270" cy="5892165"/>
                          </a:xfrm>
                          <a:custGeom>
                            <a:avLst/>
                            <a:gdLst/>
                            <a:ahLst/>
                            <a:cxnLst/>
                            <a:rect l="l" t="t" r="r" b="b"/>
                            <a:pathLst>
                              <a:path w="0" h="5892165">
                                <a:moveTo>
                                  <a:pt x="0" y="0"/>
                                </a:moveTo>
                                <a:lnTo>
                                  <a:pt x="0" y="5891783"/>
                                </a:lnTo>
                              </a:path>
                            </a:pathLst>
                          </a:custGeom>
                          <a:ln w="1523">
                            <a:solidFill>
                              <a:srgbClr val="000000"/>
                            </a:solidFill>
                            <a:prstDash val="solid"/>
                          </a:ln>
                        </wps:spPr>
                        <wps:bodyPr wrap="square" lIns="0" tIns="0" rIns="0" bIns="0" rtlCol="0">
                          <a:prstTxWarp prst="textNoShape">
                            <a:avLst/>
                          </a:prstTxWarp>
                          <a:noAutofit/>
                        </wps:bodyPr>
                      </wps:wsp>
                      <wps:wsp>
                        <wps:cNvPr id="23" name="Graphic 23"/>
                        <wps:cNvSpPr/>
                        <wps:spPr>
                          <a:xfrm>
                            <a:off x="761" y="752"/>
                            <a:ext cx="9525" cy="5893435"/>
                          </a:xfrm>
                          <a:custGeom>
                            <a:avLst/>
                            <a:gdLst/>
                            <a:ahLst/>
                            <a:cxnLst/>
                            <a:rect l="l" t="t" r="r" b="b"/>
                            <a:pathLst>
                              <a:path w="9525" h="5893435">
                                <a:moveTo>
                                  <a:pt x="9138" y="0"/>
                                </a:moveTo>
                                <a:lnTo>
                                  <a:pt x="0" y="0"/>
                                </a:lnTo>
                                <a:lnTo>
                                  <a:pt x="0" y="5893307"/>
                                </a:lnTo>
                                <a:lnTo>
                                  <a:pt x="9138" y="5893307"/>
                                </a:lnTo>
                                <a:lnTo>
                                  <a:pt x="9138" y="0"/>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3170688" y="8379"/>
                            <a:ext cx="1270" cy="5884545"/>
                          </a:xfrm>
                          <a:custGeom>
                            <a:avLst/>
                            <a:gdLst/>
                            <a:ahLst/>
                            <a:cxnLst/>
                            <a:rect l="l" t="t" r="r" b="b"/>
                            <a:pathLst>
                              <a:path w="0" h="5884545">
                                <a:moveTo>
                                  <a:pt x="0" y="0"/>
                                </a:moveTo>
                                <a:lnTo>
                                  <a:pt x="0" y="5884163"/>
                                </a:lnTo>
                              </a:path>
                            </a:pathLst>
                          </a:custGeom>
                          <a:ln w="1523">
                            <a:solidFill>
                              <a:srgbClr val="000000"/>
                            </a:solidFill>
                            <a:prstDash val="solid"/>
                          </a:ln>
                        </wps:spPr>
                        <wps:bodyPr wrap="square" lIns="0" tIns="0" rIns="0" bIns="0" rtlCol="0">
                          <a:prstTxWarp prst="textNoShape">
                            <a:avLst/>
                          </a:prstTxWarp>
                          <a:noAutofit/>
                        </wps:bodyPr>
                      </wps:wsp>
                      <wps:wsp>
                        <wps:cNvPr id="25" name="Graphic 25"/>
                        <wps:cNvSpPr/>
                        <wps:spPr>
                          <a:xfrm>
                            <a:off x="3170688" y="9896"/>
                            <a:ext cx="9525" cy="5884545"/>
                          </a:xfrm>
                          <a:custGeom>
                            <a:avLst/>
                            <a:gdLst/>
                            <a:ahLst/>
                            <a:cxnLst/>
                            <a:rect l="l" t="t" r="r" b="b"/>
                            <a:pathLst>
                              <a:path w="9525" h="5884545">
                                <a:moveTo>
                                  <a:pt x="9138" y="0"/>
                                </a:moveTo>
                                <a:lnTo>
                                  <a:pt x="0" y="0"/>
                                </a:lnTo>
                                <a:lnTo>
                                  <a:pt x="0" y="5884163"/>
                                </a:lnTo>
                                <a:lnTo>
                                  <a:pt x="9138" y="5884163"/>
                                </a:lnTo>
                                <a:lnTo>
                                  <a:pt x="9138" y="0"/>
                                </a:lnTo>
                                <a:close/>
                              </a:path>
                            </a:pathLst>
                          </a:custGeom>
                          <a:solidFill>
                            <a:srgbClr val="000000"/>
                          </a:solidFill>
                        </wps:spPr>
                        <wps:bodyPr wrap="square" lIns="0" tIns="0" rIns="0" bIns="0" rtlCol="0">
                          <a:prstTxWarp prst="textNoShape">
                            <a:avLst/>
                          </a:prstTxWarp>
                          <a:noAutofit/>
                        </wps:bodyPr>
                      </wps:wsp>
                      <wps:wsp>
                        <wps:cNvPr id="26" name="Textbox 26"/>
                        <wps:cNvSpPr txBox="1"/>
                        <wps:spPr>
                          <a:xfrm>
                            <a:off x="29709" y="1550049"/>
                            <a:ext cx="2152015" cy="4308475"/>
                          </a:xfrm>
                          <a:prstGeom prst="rect">
                            <a:avLst/>
                          </a:prstGeom>
                        </wps:spPr>
                        <wps:txbx>
                          <w:txbxContent>
                            <w:p>
                              <w:pPr>
                                <w:spacing w:before="7"/>
                                <w:ind w:left="1524" w:right="0" w:firstLine="0"/>
                                <w:jc w:val="center"/>
                                <w:rPr>
                                  <w:sz w:val="16"/>
                                </w:rPr>
                              </w:pPr>
                              <w:r>
                                <w:rPr>
                                  <w:spacing w:val="-6"/>
                                  <w:sz w:val="16"/>
                                </w:rPr>
                                <w:t>Suma</w:t>
                              </w:r>
                              <w:r>
                                <w:rPr>
                                  <w:spacing w:val="-4"/>
                                  <w:sz w:val="16"/>
                                </w:rPr>
                                <w:t> </w:t>
                              </w:r>
                              <w:r>
                                <w:rPr>
                                  <w:spacing w:val="-6"/>
                                  <w:sz w:val="16"/>
                                </w:rPr>
                                <w:t>Banca</w:t>
                              </w:r>
                              <w:r>
                                <w:rPr>
                                  <w:sz w:val="16"/>
                                </w:rPr>
                                <w:t> </w:t>
                              </w:r>
                              <w:r>
                                <w:rPr>
                                  <w:spacing w:val="-6"/>
                                  <w:sz w:val="16"/>
                                </w:rPr>
                                <w:t>Comercial</w:t>
                              </w:r>
                            </w:p>
                            <w:p>
                              <w:pPr>
                                <w:spacing w:line="240" w:lineRule="auto" w:before="105"/>
                                <w:rPr>
                                  <w:sz w:val="16"/>
                                </w:rPr>
                              </w:pPr>
                            </w:p>
                            <w:p>
                              <w:pPr>
                                <w:spacing w:before="1"/>
                                <w:ind w:left="0" w:right="0" w:firstLine="0"/>
                                <w:jc w:val="both"/>
                                <w:rPr>
                                  <w:sz w:val="16"/>
                                </w:rPr>
                              </w:pPr>
                              <w:r>
                                <w:rPr>
                                  <w:spacing w:val="-8"/>
                                  <w:sz w:val="16"/>
                                </w:rPr>
                                <w:t>Banca</w:t>
                              </w:r>
                              <w:r>
                                <w:rPr>
                                  <w:sz w:val="16"/>
                                </w:rPr>
                                <w:t> </w:t>
                              </w:r>
                              <w:r>
                                <w:rPr>
                                  <w:spacing w:val="-8"/>
                                  <w:sz w:val="16"/>
                                </w:rPr>
                                <w:t>de</w:t>
                              </w:r>
                              <w:r>
                                <w:rPr>
                                  <w:sz w:val="16"/>
                                </w:rPr>
                                <w:t> </w:t>
                              </w:r>
                              <w:r>
                                <w:rPr>
                                  <w:spacing w:val="-8"/>
                                  <w:sz w:val="16"/>
                                </w:rPr>
                                <w:t>Desarrollo</w:t>
                              </w:r>
                            </w:p>
                            <w:p>
                              <w:pPr>
                                <w:spacing w:line="309" w:lineRule="auto" w:before="51"/>
                                <w:ind w:left="177" w:right="954" w:firstLine="0"/>
                                <w:jc w:val="both"/>
                                <w:rPr>
                                  <w:sz w:val="16"/>
                                </w:rPr>
                              </w:pPr>
                              <w:r>
                                <w:rPr>
                                  <w:spacing w:val="-8"/>
                                  <w:sz w:val="16"/>
                                </w:rPr>
                                <w:t>Banobras,</w:t>
                              </w:r>
                              <w:r>
                                <w:rPr>
                                  <w:spacing w:val="-3"/>
                                  <w:sz w:val="16"/>
                                </w:rPr>
                                <w:t> </w:t>
                              </w:r>
                              <w:r>
                                <w:rPr>
                                  <w:spacing w:val="-8"/>
                                  <w:sz w:val="16"/>
                                </w:rPr>
                                <w:t>S.</w:t>
                              </w:r>
                              <w:r>
                                <w:rPr>
                                  <w:spacing w:val="-3"/>
                                  <w:sz w:val="16"/>
                                </w:rPr>
                                <w:t> </w:t>
                              </w:r>
                              <w:r>
                                <w:rPr>
                                  <w:spacing w:val="-8"/>
                                  <w:sz w:val="16"/>
                                </w:rPr>
                                <w:t>N.</w:t>
                              </w:r>
                              <w:r>
                                <w:rPr>
                                  <w:spacing w:val="-2"/>
                                  <w:sz w:val="16"/>
                                </w:rPr>
                                <w:t> </w:t>
                              </w:r>
                              <w:r>
                                <w:rPr>
                                  <w:spacing w:val="-8"/>
                                  <w:sz w:val="16"/>
                                </w:rPr>
                                <w:t>C.</w:t>
                              </w:r>
                              <w:r>
                                <w:rPr>
                                  <w:spacing w:val="-3"/>
                                  <w:sz w:val="16"/>
                                </w:rPr>
                                <w:t> </w:t>
                              </w:r>
                              <w:r>
                                <w:rPr>
                                  <w:spacing w:val="-8"/>
                                  <w:sz w:val="16"/>
                                </w:rPr>
                                <w:t>(Crédito</w:t>
                              </w:r>
                              <w:r>
                                <w:rPr>
                                  <w:spacing w:val="-3"/>
                                  <w:sz w:val="16"/>
                                </w:rPr>
                                <w:t> </w:t>
                              </w:r>
                              <w:r>
                                <w:rPr>
                                  <w:spacing w:val="-8"/>
                                  <w:sz w:val="16"/>
                                </w:rPr>
                                <w:t>13416)</w:t>
                              </w:r>
                              <w:r>
                                <w:rPr>
                                  <w:sz w:val="16"/>
                                </w:rPr>
                                <w:t> </w:t>
                              </w:r>
                              <w:r>
                                <w:rPr>
                                  <w:spacing w:val="-8"/>
                                  <w:sz w:val="16"/>
                                </w:rPr>
                                <w:t>Banobras,</w:t>
                              </w:r>
                              <w:r>
                                <w:rPr>
                                  <w:spacing w:val="-3"/>
                                  <w:sz w:val="16"/>
                                </w:rPr>
                                <w:t> </w:t>
                              </w:r>
                              <w:r>
                                <w:rPr>
                                  <w:spacing w:val="-8"/>
                                  <w:sz w:val="16"/>
                                </w:rPr>
                                <w:t>S.</w:t>
                              </w:r>
                              <w:r>
                                <w:rPr>
                                  <w:spacing w:val="-3"/>
                                  <w:sz w:val="16"/>
                                </w:rPr>
                                <w:t> </w:t>
                              </w:r>
                              <w:r>
                                <w:rPr>
                                  <w:spacing w:val="-8"/>
                                  <w:sz w:val="16"/>
                                </w:rPr>
                                <w:t>N.</w:t>
                              </w:r>
                              <w:r>
                                <w:rPr>
                                  <w:spacing w:val="-2"/>
                                  <w:sz w:val="16"/>
                                </w:rPr>
                                <w:t> </w:t>
                              </w:r>
                              <w:r>
                                <w:rPr>
                                  <w:spacing w:val="-8"/>
                                  <w:sz w:val="16"/>
                                </w:rPr>
                                <w:t>C.</w:t>
                              </w:r>
                              <w:r>
                                <w:rPr>
                                  <w:spacing w:val="-3"/>
                                  <w:sz w:val="16"/>
                                </w:rPr>
                                <w:t> </w:t>
                              </w:r>
                              <w:r>
                                <w:rPr>
                                  <w:spacing w:val="-8"/>
                                  <w:sz w:val="16"/>
                                </w:rPr>
                                <w:t>(Crédito</w:t>
                              </w:r>
                              <w:r>
                                <w:rPr>
                                  <w:spacing w:val="-3"/>
                                  <w:sz w:val="16"/>
                                </w:rPr>
                                <w:t> </w:t>
                              </w:r>
                              <w:r>
                                <w:rPr>
                                  <w:spacing w:val="-8"/>
                                  <w:sz w:val="16"/>
                                </w:rPr>
                                <w:t>13417)</w:t>
                              </w:r>
                              <w:r>
                                <w:rPr>
                                  <w:sz w:val="16"/>
                                </w:rPr>
                                <w:t> </w:t>
                              </w:r>
                              <w:r>
                                <w:rPr>
                                  <w:spacing w:val="-8"/>
                                  <w:sz w:val="16"/>
                                </w:rPr>
                                <w:t>Banobras,</w:t>
                              </w:r>
                              <w:r>
                                <w:rPr>
                                  <w:spacing w:val="-3"/>
                                  <w:sz w:val="16"/>
                                </w:rPr>
                                <w:t> </w:t>
                              </w:r>
                              <w:r>
                                <w:rPr>
                                  <w:spacing w:val="-8"/>
                                  <w:sz w:val="16"/>
                                </w:rPr>
                                <w:t>S.</w:t>
                              </w:r>
                              <w:r>
                                <w:rPr>
                                  <w:spacing w:val="-3"/>
                                  <w:sz w:val="16"/>
                                </w:rPr>
                                <w:t> </w:t>
                              </w:r>
                              <w:r>
                                <w:rPr>
                                  <w:spacing w:val="-8"/>
                                  <w:sz w:val="16"/>
                                </w:rPr>
                                <w:t>N.</w:t>
                              </w:r>
                              <w:r>
                                <w:rPr>
                                  <w:spacing w:val="-2"/>
                                  <w:sz w:val="16"/>
                                </w:rPr>
                                <w:t> </w:t>
                              </w:r>
                              <w:r>
                                <w:rPr>
                                  <w:spacing w:val="-8"/>
                                  <w:sz w:val="16"/>
                                </w:rPr>
                                <w:t>C.</w:t>
                              </w:r>
                              <w:r>
                                <w:rPr>
                                  <w:spacing w:val="-3"/>
                                  <w:sz w:val="16"/>
                                </w:rPr>
                                <w:t> </w:t>
                              </w:r>
                              <w:r>
                                <w:rPr>
                                  <w:spacing w:val="-8"/>
                                  <w:sz w:val="16"/>
                                </w:rPr>
                                <w:t>(Crédito</w:t>
                              </w:r>
                              <w:r>
                                <w:rPr>
                                  <w:spacing w:val="-3"/>
                                  <w:sz w:val="16"/>
                                </w:rPr>
                                <w:t> </w:t>
                              </w:r>
                              <w:r>
                                <w:rPr>
                                  <w:spacing w:val="-8"/>
                                  <w:sz w:val="16"/>
                                </w:rPr>
                                <w:t>13576)</w:t>
                              </w:r>
                              <w:r>
                                <w:rPr>
                                  <w:sz w:val="16"/>
                                </w:rPr>
                                <w:t> </w:t>
                              </w:r>
                              <w:r>
                                <w:rPr>
                                  <w:spacing w:val="-8"/>
                                  <w:sz w:val="16"/>
                                </w:rPr>
                                <w:t>Banobras,</w:t>
                              </w:r>
                              <w:r>
                                <w:rPr>
                                  <w:spacing w:val="-3"/>
                                  <w:sz w:val="16"/>
                                </w:rPr>
                                <w:t> </w:t>
                              </w:r>
                              <w:r>
                                <w:rPr>
                                  <w:spacing w:val="-8"/>
                                  <w:sz w:val="16"/>
                                </w:rPr>
                                <w:t>S.</w:t>
                              </w:r>
                              <w:r>
                                <w:rPr>
                                  <w:spacing w:val="-3"/>
                                  <w:sz w:val="16"/>
                                </w:rPr>
                                <w:t> </w:t>
                              </w:r>
                              <w:r>
                                <w:rPr>
                                  <w:spacing w:val="-8"/>
                                  <w:sz w:val="16"/>
                                </w:rPr>
                                <w:t>N.</w:t>
                              </w:r>
                              <w:r>
                                <w:rPr>
                                  <w:spacing w:val="-2"/>
                                  <w:sz w:val="16"/>
                                </w:rPr>
                                <w:t> </w:t>
                              </w:r>
                              <w:r>
                                <w:rPr>
                                  <w:spacing w:val="-8"/>
                                  <w:sz w:val="16"/>
                                </w:rPr>
                                <w:t>C.</w:t>
                              </w:r>
                              <w:r>
                                <w:rPr>
                                  <w:spacing w:val="-3"/>
                                  <w:sz w:val="16"/>
                                </w:rPr>
                                <w:t> </w:t>
                              </w:r>
                              <w:r>
                                <w:rPr>
                                  <w:spacing w:val="-8"/>
                                  <w:sz w:val="16"/>
                                </w:rPr>
                                <w:t>(Crédito</w:t>
                              </w:r>
                              <w:r>
                                <w:rPr>
                                  <w:spacing w:val="-3"/>
                                  <w:sz w:val="16"/>
                                </w:rPr>
                                <w:t> </w:t>
                              </w:r>
                              <w:r>
                                <w:rPr>
                                  <w:spacing w:val="-8"/>
                                  <w:sz w:val="16"/>
                                </w:rPr>
                                <w:t>13643)</w:t>
                              </w:r>
                              <w:r>
                                <w:rPr>
                                  <w:sz w:val="16"/>
                                </w:rPr>
                                <w:t> </w:t>
                              </w:r>
                              <w:r>
                                <w:rPr>
                                  <w:w w:val="90"/>
                                  <w:sz w:val="16"/>
                                </w:rPr>
                                <w:t>Banobras,</w:t>
                              </w:r>
                              <w:r>
                                <w:rPr>
                                  <w:spacing w:val="1"/>
                                  <w:sz w:val="16"/>
                                </w:rPr>
                                <w:t> </w:t>
                              </w:r>
                              <w:r>
                                <w:rPr>
                                  <w:w w:val="90"/>
                                  <w:sz w:val="16"/>
                                </w:rPr>
                                <w:t>S.</w:t>
                              </w:r>
                              <w:r>
                                <w:rPr>
                                  <w:spacing w:val="4"/>
                                  <w:sz w:val="16"/>
                                </w:rPr>
                                <w:t> </w:t>
                              </w:r>
                              <w:r>
                                <w:rPr>
                                  <w:w w:val="90"/>
                                  <w:sz w:val="16"/>
                                </w:rPr>
                                <w:t>N.</w:t>
                              </w:r>
                              <w:r>
                                <w:rPr>
                                  <w:spacing w:val="2"/>
                                  <w:sz w:val="16"/>
                                </w:rPr>
                                <w:t> </w:t>
                              </w:r>
                              <w:r>
                                <w:rPr>
                                  <w:w w:val="90"/>
                                  <w:sz w:val="16"/>
                                </w:rPr>
                                <w:t>C.</w:t>
                              </w:r>
                              <w:r>
                                <w:rPr>
                                  <w:spacing w:val="2"/>
                                  <w:sz w:val="16"/>
                                </w:rPr>
                                <w:t> </w:t>
                              </w:r>
                              <w:r>
                                <w:rPr>
                                  <w:w w:val="90"/>
                                  <w:sz w:val="16"/>
                                </w:rPr>
                                <w:t>(Crédito</w:t>
                              </w:r>
                              <w:r>
                                <w:rPr>
                                  <w:spacing w:val="-3"/>
                                  <w:w w:val="90"/>
                                  <w:sz w:val="16"/>
                                </w:rPr>
                                <w:t> </w:t>
                              </w:r>
                              <w:r>
                                <w:rPr>
                                  <w:spacing w:val="-2"/>
                                  <w:w w:val="90"/>
                                  <w:sz w:val="16"/>
                                </w:rPr>
                                <w:t>13718)</w:t>
                              </w:r>
                            </w:p>
                            <w:p>
                              <w:pPr>
                                <w:spacing w:line="309" w:lineRule="auto" w:before="3"/>
                                <w:ind w:left="177" w:right="270" w:firstLine="0"/>
                                <w:jc w:val="both"/>
                                <w:rPr>
                                  <w:sz w:val="16"/>
                                </w:rPr>
                              </w:pPr>
                              <w:r>
                                <w:rPr>
                                  <w:w w:val="90"/>
                                  <w:sz w:val="16"/>
                                </w:rPr>
                                <w:t>Banobras, S. N. C. (Crédito</w:t>
                              </w:r>
                              <w:r>
                                <w:rPr>
                                  <w:spacing w:val="-4"/>
                                  <w:w w:val="90"/>
                                  <w:sz w:val="16"/>
                                </w:rPr>
                                <w:t> </w:t>
                              </w:r>
                              <w:r>
                                <w:rPr>
                                  <w:w w:val="90"/>
                                  <w:sz w:val="16"/>
                                </w:rPr>
                                <w:t>13649)</w:t>
                              </w:r>
                              <w:r>
                                <w:rPr>
                                  <w:spacing w:val="-2"/>
                                  <w:w w:val="90"/>
                                  <w:sz w:val="16"/>
                                </w:rPr>
                                <w:t> </w:t>
                              </w:r>
                              <w:r>
                                <w:rPr>
                                  <w:w w:val="90"/>
                                  <w:sz w:val="16"/>
                                </w:rPr>
                                <w:t>FONREC</w:t>
                              </w:r>
                              <w:r>
                                <w:rPr>
                                  <w:sz w:val="16"/>
                                </w:rPr>
                                <w:t> </w:t>
                              </w:r>
                              <w:r>
                                <w:rPr>
                                  <w:w w:val="90"/>
                                  <w:sz w:val="16"/>
                                </w:rPr>
                                <w:t>Banobras, S. N. C. (Crédito</w:t>
                              </w:r>
                              <w:r>
                                <w:rPr>
                                  <w:spacing w:val="-4"/>
                                  <w:w w:val="90"/>
                                  <w:sz w:val="16"/>
                                </w:rPr>
                                <w:t> </w:t>
                              </w:r>
                              <w:r>
                                <w:rPr>
                                  <w:w w:val="90"/>
                                  <w:sz w:val="16"/>
                                </w:rPr>
                                <w:t>13678)</w:t>
                              </w:r>
                              <w:r>
                                <w:rPr>
                                  <w:spacing w:val="-2"/>
                                  <w:w w:val="90"/>
                                  <w:sz w:val="16"/>
                                </w:rPr>
                                <w:t> </w:t>
                              </w:r>
                              <w:r>
                                <w:rPr>
                                  <w:w w:val="90"/>
                                  <w:sz w:val="16"/>
                                </w:rPr>
                                <w:t>FONREC</w:t>
                              </w:r>
                              <w:r>
                                <w:rPr>
                                  <w:sz w:val="16"/>
                                </w:rPr>
                                <w:t> </w:t>
                              </w:r>
                              <w:r>
                                <w:rPr>
                                  <w:w w:val="90"/>
                                  <w:sz w:val="16"/>
                                </w:rPr>
                                <w:t>Banobras, S. N. C. (Crédito</w:t>
                              </w:r>
                              <w:r>
                                <w:rPr>
                                  <w:spacing w:val="-4"/>
                                  <w:w w:val="90"/>
                                  <w:sz w:val="16"/>
                                </w:rPr>
                                <w:t> </w:t>
                              </w:r>
                              <w:r>
                                <w:rPr>
                                  <w:w w:val="90"/>
                                  <w:sz w:val="16"/>
                                </w:rPr>
                                <w:t>13733)</w:t>
                              </w:r>
                              <w:r>
                                <w:rPr>
                                  <w:spacing w:val="-2"/>
                                  <w:w w:val="90"/>
                                  <w:sz w:val="16"/>
                                </w:rPr>
                                <w:t> </w:t>
                              </w:r>
                              <w:r>
                                <w:rPr>
                                  <w:w w:val="90"/>
                                  <w:sz w:val="16"/>
                                </w:rPr>
                                <w:t>FONREC</w:t>
                              </w:r>
                              <w:r>
                                <w:rPr>
                                  <w:sz w:val="16"/>
                                </w:rPr>
                                <w:t> </w:t>
                              </w:r>
                              <w:r>
                                <w:rPr>
                                  <w:w w:val="90"/>
                                  <w:sz w:val="16"/>
                                </w:rPr>
                                <w:t>Banobras, S. N. C. (Crédito</w:t>
                              </w:r>
                              <w:r>
                                <w:rPr>
                                  <w:spacing w:val="-4"/>
                                  <w:w w:val="90"/>
                                  <w:sz w:val="16"/>
                                </w:rPr>
                                <w:t> </w:t>
                              </w:r>
                              <w:r>
                                <w:rPr>
                                  <w:w w:val="90"/>
                                  <w:sz w:val="16"/>
                                </w:rPr>
                                <w:t>13777)</w:t>
                              </w:r>
                              <w:r>
                                <w:rPr>
                                  <w:spacing w:val="-2"/>
                                  <w:w w:val="90"/>
                                  <w:sz w:val="16"/>
                                </w:rPr>
                                <w:t> </w:t>
                              </w:r>
                              <w:r>
                                <w:rPr>
                                  <w:w w:val="90"/>
                                  <w:sz w:val="16"/>
                                </w:rPr>
                                <w:t>FONREC</w:t>
                              </w:r>
                              <w:r>
                                <w:rPr>
                                  <w:sz w:val="16"/>
                                </w:rPr>
                                <w:t> </w:t>
                              </w:r>
                              <w:r>
                                <w:rPr>
                                  <w:w w:val="90"/>
                                  <w:sz w:val="16"/>
                                </w:rPr>
                                <w:t>Banobras, S. N. C. (Crédito</w:t>
                              </w:r>
                              <w:r>
                                <w:rPr>
                                  <w:spacing w:val="-4"/>
                                  <w:w w:val="90"/>
                                  <w:sz w:val="16"/>
                                </w:rPr>
                                <w:t> </w:t>
                              </w:r>
                              <w:r>
                                <w:rPr>
                                  <w:w w:val="90"/>
                                  <w:sz w:val="16"/>
                                </w:rPr>
                                <w:t>13788)</w:t>
                              </w:r>
                              <w:r>
                                <w:rPr>
                                  <w:spacing w:val="-2"/>
                                  <w:w w:val="90"/>
                                  <w:sz w:val="16"/>
                                </w:rPr>
                                <w:t> </w:t>
                              </w:r>
                              <w:r>
                                <w:rPr>
                                  <w:w w:val="90"/>
                                  <w:sz w:val="16"/>
                                </w:rPr>
                                <w:t>FONREC</w:t>
                              </w:r>
                              <w:r>
                                <w:rPr>
                                  <w:sz w:val="16"/>
                                </w:rPr>
                                <w:t> </w:t>
                              </w:r>
                              <w:r>
                                <w:rPr>
                                  <w:w w:val="90"/>
                                  <w:sz w:val="16"/>
                                </w:rPr>
                                <w:t>Banobras, S. N. C. (Crédito</w:t>
                              </w:r>
                              <w:r>
                                <w:rPr>
                                  <w:spacing w:val="-4"/>
                                  <w:w w:val="90"/>
                                  <w:sz w:val="16"/>
                                </w:rPr>
                                <w:t> </w:t>
                              </w:r>
                              <w:r>
                                <w:rPr>
                                  <w:w w:val="90"/>
                                  <w:sz w:val="16"/>
                                </w:rPr>
                                <w:t>13862)</w:t>
                              </w:r>
                              <w:r>
                                <w:rPr>
                                  <w:spacing w:val="-2"/>
                                  <w:w w:val="90"/>
                                  <w:sz w:val="16"/>
                                </w:rPr>
                                <w:t> </w:t>
                              </w:r>
                              <w:r>
                                <w:rPr>
                                  <w:w w:val="90"/>
                                  <w:sz w:val="16"/>
                                </w:rPr>
                                <w:t>FONREC</w:t>
                              </w:r>
                              <w:r>
                                <w:rPr>
                                  <w:sz w:val="16"/>
                                </w:rPr>
                                <w:t> </w:t>
                              </w:r>
                              <w:r>
                                <w:rPr>
                                  <w:w w:val="90"/>
                                  <w:sz w:val="16"/>
                                </w:rPr>
                                <w:t>Banobras, S. N. C. (Crédito</w:t>
                              </w:r>
                              <w:r>
                                <w:rPr>
                                  <w:spacing w:val="-4"/>
                                  <w:w w:val="90"/>
                                  <w:sz w:val="16"/>
                                </w:rPr>
                                <w:t> </w:t>
                              </w:r>
                              <w:r>
                                <w:rPr>
                                  <w:w w:val="90"/>
                                  <w:sz w:val="16"/>
                                </w:rPr>
                                <w:t>13887)</w:t>
                              </w:r>
                              <w:r>
                                <w:rPr>
                                  <w:spacing w:val="-2"/>
                                  <w:w w:val="90"/>
                                  <w:sz w:val="16"/>
                                </w:rPr>
                                <w:t> </w:t>
                              </w:r>
                              <w:r>
                                <w:rPr>
                                  <w:w w:val="90"/>
                                  <w:sz w:val="16"/>
                                </w:rPr>
                                <w:t>FONREC</w:t>
                              </w:r>
                              <w:r>
                                <w:rPr>
                                  <w:sz w:val="16"/>
                                </w:rPr>
                                <w:t> </w:t>
                              </w:r>
                              <w:r>
                                <w:rPr>
                                  <w:w w:val="90"/>
                                  <w:sz w:val="16"/>
                                </w:rPr>
                                <w:t>Banobras, S. N. C. (Crédito</w:t>
                              </w:r>
                              <w:r>
                                <w:rPr>
                                  <w:spacing w:val="-4"/>
                                  <w:w w:val="90"/>
                                  <w:sz w:val="16"/>
                                </w:rPr>
                                <w:t> </w:t>
                              </w:r>
                              <w:r>
                                <w:rPr>
                                  <w:w w:val="90"/>
                                  <w:sz w:val="16"/>
                                </w:rPr>
                                <w:t>13896)</w:t>
                              </w:r>
                              <w:r>
                                <w:rPr>
                                  <w:spacing w:val="-2"/>
                                  <w:w w:val="90"/>
                                  <w:sz w:val="16"/>
                                </w:rPr>
                                <w:t> </w:t>
                              </w:r>
                              <w:r>
                                <w:rPr>
                                  <w:w w:val="90"/>
                                  <w:sz w:val="16"/>
                                </w:rPr>
                                <w:t>FONREC</w:t>
                              </w:r>
                              <w:r>
                                <w:rPr>
                                  <w:sz w:val="16"/>
                                </w:rPr>
                                <w:t> </w:t>
                              </w:r>
                              <w:r>
                                <w:rPr>
                                  <w:w w:val="90"/>
                                  <w:sz w:val="16"/>
                                </w:rPr>
                                <w:t>Banobras, S. N. C. (Crédito</w:t>
                              </w:r>
                              <w:r>
                                <w:rPr>
                                  <w:spacing w:val="-4"/>
                                  <w:w w:val="90"/>
                                  <w:sz w:val="16"/>
                                </w:rPr>
                                <w:t> </w:t>
                              </w:r>
                              <w:r>
                                <w:rPr>
                                  <w:w w:val="90"/>
                                  <w:sz w:val="16"/>
                                </w:rPr>
                                <w:t>13930)</w:t>
                              </w:r>
                              <w:r>
                                <w:rPr>
                                  <w:spacing w:val="-2"/>
                                  <w:w w:val="90"/>
                                  <w:sz w:val="16"/>
                                </w:rPr>
                                <w:t> </w:t>
                              </w:r>
                              <w:r>
                                <w:rPr>
                                  <w:w w:val="90"/>
                                  <w:sz w:val="16"/>
                                </w:rPr>
                                <w:t>FONREC</w:t>
                              </w:r>
                              <w:r>
                                <w:rPr>
                                  <w:sz w:val="16"/>
                                </w:rPr>
                                <w:t> </w:t>
                              </w:r>
                              <w:r>
                                <w:rPr>
                                  <w:w w:val="90"/>
                                  <w:sz w:val="16"/>
                                </w:rPr>
                                <w:t>Banobras, S. N. C. (Crédito</w:t>
                              </w:r>
                              <w:r>
                                <w:rPr>
                                  <w:spacing w:val="-4"/>
                                  <w:w w:val="90"/>
                                  <w:sz w:val="16"/>
                                </w:rPr>
                                <w:t> </w:t>
                              </w:r>
                              <w:r>
                                <w:rPr>
                                  <w:w w:val="90"/>
                                  <w:sz w:val="16"/>
                                </w:rPr>
                                <w:t>13971)</w:t>
                              </w:r>
                              <w:r>
                                <w:rPr>
                                  <w:spacing w:val="-2"/>
                                  <w:w w:val="90"/>
                                  <w:sz w:val="16"/>
                                </w:rPr>
                                <w:t> </w:t>
                              </w:r>
                              <w:r>
                                <w:rPr>
                                  <w:w w:val="90"/>
                                  <w:sz w:val="16"/>
                                </w:rPr>
                                <w:t>FONREC</w:t>
                              </w:r>
                              <w:r>
                                <w:rPr>
                                  <w:sz w:val="16"/>
                                </w:rPr>
                                <w:t> </w:t>
                              </w:r>
                              <w:r>
                                <w:rPr>
                                  <w:w w:val="90"/>
                                  <w:sz w:val="16"/>
                                </w:rPr>
                                <w:t>Banobras, S. N. C. (Crédito</w:t>
                              </w:r>
                              <w:r>
                                <w:rPr>
                                  <w:spacing w:val="-4"/>
                                  <w:w w:val="90"/>
                                  <w:sz w:val="16"/>
                                </w:rPr>
                                <w:t> </w:t>
                              </w:r>
                              <w:r>
                                <w:rPr>
                                  <w:w w:val="90"/>
                                  <w:sz w:val="16"/>
                                </w:rPr>
                                <w:t>14010)</w:t>
                              </w:r>
                              <w:r>
                                <w:rPr>
                                  <w:spacing w:val="-2"/>
                                  <w:w w:val="90"/>
                                  <w:sz w:val="16"/>
                                </w:rPr>
                                <w:t> </w:t>
                              </w:r>
                              <w:r>
                                <w:rPr>
                                  <w:w w:val="90"/>
                                  <w:sz w:val="16"/>
                                </w:rPr>
                                <w:t>FONREC</w:t>
                              </w:r>
                              <w:r>
                                <w:rPr>
                                  <w:sz w:val="16"/>
                                </w:rPr>
                                <w:t> </w:t>
                              </w:r>
                              <w:r>
                                <w:rPr>
                                  <w:w w:val="90"/>
                                  <w:sz w:val="16"/>
                                </w:rPr>
                                <w:t>Banobras, S. N. C. (Crédito</w:t>
                              </w:r>
                              <w:r>
                                <w:rPr>
                                  <w:spacing w:val="-4"/>
                                  <w:w w:val="90"/>
                                  <w:sz w:val="16"/>
                                </w:rPr>
                                <w:t> </w:t>
                              </w:r>
                              <w:r>
                                <w:rPr>
                                  <w:w w:val="90"/>
                                  <w:sz w:val="16"/>
                                </w:rPr>
                                <w:t>14023)</w:t>
                              </w:r>
                              <w:r>
                                <w:rPr>
                                  <w:spacing w:val="-2"/>
                                  <w:w w:val="90"/>
                                  <w:sz w:val="16"/>
                                </w:rPr>
                                <w:t> </w:t>
                              </w:r>
                              <w:r>
                                <w:rPr>
                                  <w:w w:val="90"/>
                                  <w:sz w:val="16"/>
                                </w:rPr>
                                <w:t>FONREC</w:t>
                              </w:r>
                              <w:r>
                                <w:rPr>
                                  <w:sz w:val="16"/>
                                </w:rPr>
                                <w:t> </w:t>
                              </w:r>
                              <w:r>
                                <w:rPr>
                                  <w:w w:val="90"/>
                                  <w:sz w:val="16"/>
                                </w:rPr>
                                <w:t>Banobras, S. N. C. (Crédito</w:t>
                              </w:r>
                              <w:r>
                                <w:rPr>
                                  <w:spacing w:val="-4"/>
                                  <w:w w:val="90"/>
                                  <w:sz w:val="16"/>
                                </w:rPr>
                                <w:t> </w:t>
                              </w:r>
                              <w:r>
                                <w:rPr>
                                  <w:w w:val="90"/>
                                  <w:sz w:val="16"/>
                                </w:rPr>
                                <w:t>14172)</w:t>
                              </w:r>
                              <w:r>
                                <w:rPr>
                                  <w:spacing w:val="-2"/>
                                  <w:w w:val="90"/>
                                  <w:sz w:val="16"/>
                                </w:rPr>
                                <w:t> </w:t>
                              </w:r>
                              <w:r>
                                <w:rPr>
                                  <w:w w:val="90"/>
                                  <w:sz w:val="16"/>
                                </w:rPr>
                                <w:t>FONREC</w:t>
                              </w:r>
                              <w:r>
                                <w:rPr>
                                  <w:sz w:val="16"/>
                                </w:rPr>
                                <w:t> </w:t>
                              </w:r>
                              <w:r>
                                <w:rPr>
                                  <w:w w:val="90"/>
                                  <w:sz w:val="16"/>
                                </w:rPr>
                                <w:t>Banobras, S. N. C. (Crédito</w:t>
                              </w:r>
                              <w:r>
                                <w:rPr>
                                  <w:spacing w:val="-4"/>
                                  <w:w w:val="90"/>
                                  <w:sz w:val="16"/>
                                </w:rPr>
                                <w:t> </w:t>
                              </w:r>
                              <w:r>
                                <w:rPr>
                                  <w:w w:val="90"/>
                                  <w:sz w:val="16"/>
                                </w:rPr>
                                <w:t>14218)</w:t>
                              </w:r>
                              <w:r>
                                <w:rPr>
                                  <w:spacing w:val="-2"/>
                                  <w:w w:val="90"/>
                                  <w:sz w:val="16"/>
                                </w:rPr>
                                <w:t> </w:t>
                              </w:r>
                              <w:r>
                                <w:rPr>
                                  <w:w w:val="90"/>
                                  <w:sz w:val="16"/>
                                </w:rPr>
                                <w:t>FONREC</w:t>
                              </w:r>
                              <w:r>
                                <w:rPr>
                                  <w:sz w:val="16"/>
                                </w:rPr>
                                <w:t> </w:t>
                              </w:r>
                              <w:r>
                                <w:rPr>
                                  <w:w w:val="90"/>
                                  <w:sz w:val="16"/>
                                </w:rPr>
                                <w:t>Banobras, S. N. C. (Crédito</w:t>
                              </w:r>
                              <w:r>
                                <w:rPr>
                                  <w:spacing w:val="-4"/>
                                  <w:w w:val="90"/>
                                  <w:sz w:val="16"/>
                                </w:rPr>
                                <w:t> </w:t>
                              </w:r>
                              <w:r>
                                <w:rPr>
                                  <w:w w:val="90"/>
                                  <w:sz w:val="16"/>
                                </w:rPr>
                                <w:t>14249)</w:t>
                              </w:r>
                              <w:r>
                                <w:rPr>
                                  <w:spacing w:val="-2"/>
                                  <w:w w:val="90"/>
                                  <w:sz w:val="16"/>
                                </w:rPr>
                                <w:t> </w:t>
                              </w:r>
                              <w:r>
                                <w:rPr>
                                  <w:w w:val="90"/>
                                  <w:sz w:val="16"/>
                                </w:rPr>
                                <w:t>FONREC</w:t>
                              </w:r>
                              <w:r>
                                <w:rPr>
                                  <w:sz w:val="16"/>
                                </w:rPr>
                                <w:t> </w:t>
                              </w:r>
                              <w:r>
                                <w:rPr>
                                  <w:w w:val="90"/>
                                  <w:sz w:val="16"/>
                                </w:rPr>
                                <w:t>Banobras, S. N. C. (Crédito</w:t>
                              </w:r>
                              <w:r>
                                <w:rPr>
                                  <w:spacing w:val="-4"/>
                                  <w:w w:val="90"/>
                                  <w:sz w:val="16"/>
                                </w:rPr>
                                <w:t> </w:t>
                              </w:r>
                              <w:r>
                                <w:rPr>
                                  <w:w w:val="90"/>
                                  <w:sz w:val="16"/>
                                </w:rPr>
                                <w:t>14300)</w:t>
                              </w:r>
                              <w:r>
                                <w:rPr>
                                  <w:spacing w:val="-2"/>
                                  <w:w w:val="90"/>
                                  <w:sz w:val="16"/>
                                </w:rPr>
                                <w:t> </w:t>
                              </w:r>
                              <w:r>
                                <w:rPr>
                                  <w:w w:val="90"/>
                                  <w:sz w:val="16"/>
                                </w:rPr>
                                <w:t>FONREC</w:t>
                              </w:r>
                              <w:r>
                                <w:rPr>
                                  <w:sz w:val="16"/>
                                </w:rPr>
                                <w:t> </w:t>
                              </w:r>
                              <w:r>
                                <w:rPr>
                                  <w:w w:val="90"/>
                                  <w:sz w:val="16"/>
                                </w:rPr>
                                <w:t>Banobras, S. N. C. (Crédito</w:t>
                              </w:r>
                              <w:r>
                                <w:rPr>
                                  <w:spacing w:val="-4"/>
                                  <w:w w:val="90"/>
                                  <w:sz w:val="16"/>
                                </w:rPr>
                                <w:t> </w:t>
                              </w:r>
                              <w:r>
                                <w:rPr>
                                  <w:w w:val="90"/>
                                  <w:sz w:val="16"/>
                                </w:rPr>
                                <w:t>14492)</w:t>
                              </w:r>
                              <w:r>
                                <w:rPr>
                                  <w:spacing w:val="-2"/>
                                  <w:w w:val="90"/>
                                  <w:sz w:val="16"/>
                                </w:rPr>
                                <w:t> </w:t>
                              </w:r>
                              <w:r>
                                <w:rPr>
                                  <w:w w:val="90"/>
                                  <w:sz w:val="16"/>
                                </w:rPr>
                                <w:t>FONREC</w:t>
                              </w:r>
                              <w:r>
                                <w:rPr>
                                  <w:sz w:val="16"/>
                                </w:rPr>
                                <w:t> </w:t>
                              </w:r>
                              <w:r>
                                <w:rPr>
                                  <w:w w:val="90"/>
                                  <w:sz w:val="16"/>
                                </w:rPr>
                                <w:t>Banobras,</w:t>
                              </w:r>
                              <w:r>
                                <w:rPr>
                                  <w:spacing w:val="-1"/>
                                  <w:w w:val="90"/>
                                  <w:sz w:val="16"/>
                                </w:rPr>
                                <w:t> </w:t>
                              </w:r>
                              <w:r>
                                <w:rPr>
                                  <w:w w:val="90"/>
                                  <w:sz w:val="16"/>
                                </w:rPr>
                                <w:t>S.</w:t>
                              </w:r>
                              <w:r>
                                <w:rPr>
                                  <w:spacing w:val="-3"/>
                                  <w:sz w:val="16"/>
                                </w:rPr>
                                <w:t> </w:t>
                              </w:r>
                              <w:r>
                                <w:rPr>
                                  <w:w w:val="90"/>
                                  <w:sz w:val="16"/>
                                </w:rPr>
                                <w:t>N.</w:t>
                              </w:r>
                              <w:r>
                                <w:rPr>
                                  <w:spacing w:val="-3"/>
                                  <w:sz w:val="16"/>
                                </w:rPr>
                                <w:t> </w:t>
                              </w:r>
                              <w:r>
                                <w:rPr>
                                  <w:w w:val="90"/>
                                  <w:sz w:val="16"/>
                                </w:rPr>
                                <w:t>C.</w:t>
                              </w:r>
                              <w:r>
                                <w:rPr>
                                  <w:spacing w:val="-4"/>
                                  <w:sz w:val="16"/>
                                </w:rPr>
                                <w:t> </w:t>
                              </w:r>
                              <w:r>
                                <w:rPr>
                                  <w:w w:val="90"/>
                                  <w:sz w:val="16"/>
                                </w:rPr>
                                <w:t>(Crédito</w:t>
                              </w:r>
                              <w:r>
                                <w:rPr>
                                  <w:spacing w:val="-7"/>
                                  <w:w w:val="90"/>
                                  <w:sz w:val="16"/>
                                </w:rPr>
                                <w:t> </w:t>
                              </w:r>
                              <w:r>
                                <w:rPr>
                                  <w:w w:val="90"/>
                                  <w:sz w:val="16"/>
                                </w:rPr>
                                <w:t>14716)</w:t>
                              </w:r>
                              <w:r>
                                <w:rPr>
                                  <w:spacing w:val="-6"/>
                                  <w:w w:val="90"/>
                                  <w:sz w:val="16"/>
                                </w:rPr>
                                <w:t> </w:t>
                              </w:r>
                              <w:r>
                                <w:rPr>
                                  <w:spacing w:val="-2"/>
                                  <w:w w:val="90"/>
                                  <w:sz w:val="16"/>
                                </w:rPr>
                                <w:t>FONREC</w:t>
                              </w:r>
                            </w:p>
                            <w:p>
                              <w:pPr>
                                <w:spacing w:before="22"/>
                                <w:ind w:left="1524" w:right="11" w:firstLine="0"/>
                                <w:jc w:val="center"/>
                                <w:rPr>
                                  <w:sz w:val="16"/>
                                </w:rPr>
                              </w:pPr>
                              <w:r>
                                <w:rPr>
                                  <w:spacing w:val="-6"/>
                                  <w:sz w:val="16"/>
                                </w:rPr>
                                <w:t>Suma</w:t>
                              </w:r>
                              <w:r>
                                <w:rPr>
                                  <w:spacing w:val="-2"/>
                                  <w:sz w:val="16"/>
                                </w:rPr>
                                <w:t> </w:t>
                              </w:r>
                              <w:r>
                                <w:rPr>
                                  <w:spacing w:val="-6"/>
                                  <w:sz w:val="16"/>
                                </w:rPr>
                                <w:t>Banca</w:t>
                              </w:r>
                              <w:r>
                                <w:rPr>
                                  <w:spacing w:val="-2"/>
                                  <w:sz w:val="16"/>
                                </w:rPr>
                                <w:t> </w:t>
                              </w:r>
                              <w:r>
                                <w:rPr>
                                  <w:spacing w:val="-6"/>
                                  <w:sz w:val="16"/>
                                </w:rPr>
                                <w:t>de</w:t>
                              </w:r>
                              <w:r>
                                <w:rPr>
                                  <w:spacing w:val="-2"/>
                                  <w:sz w:val="16"/>
                                </w:rPr>
                                <w:t> </w:t>
                              </w:r>
                              <w:r>
                                <w:rPr>
                                  <w:spacing w:val="-6"/>
                                  <w:sz w:val="16"/>
                                </w:rPr>
                                <w:t>Desarrollo</w:t>
                              </w:r>
                            </w:p>
                            <w:p>
                              <w:pPr>
                                <w:spacing w:line="240" w:lineRule="auto" w:before="134"/>
                                <w:rPr>
                                  <w:sz w:val="16"/>
                                </w:rPr>
                              </w:pPr>
                            </w:p>
                            <w:p>
                              <w:pPr>
                                <w:spacing w:before="0"/>
                                <w:ind w:left="1524" w:right="9" w:firstLine="0"/>
                                <w:jc w:val="center"/>
                                <w:rPr>
                                  <w:sz w:val="16"/>
                                </w:rPr>
                              </w:pPr>
                              <w:r>
                                <w:rPr>
                                  <w:spacing w:val="-2"/>
                                  <w:sz w:val="16"/>
                                </w:rPr>
                                <w:t>Total:</w:t>
                              </w:r>
                            </w:p>
                          </w:txbxContent>
                        </wps:txbx>
                        <wps:bodyPr wrap="square" lIns="0" tIns="0" rIns="0" bIns="0" rtlCol="0">
                          <a:noAutofit/>
                        </wps:bodyPr>
                      </wps:wsp>
                      <wps:wsp>
                        <wps:cNvPr id="27" name="Textbox 27"/>
                        <wps:cNvSpPr txBox="1"/>
                        <wps:spPr>
                          <a:xfrm>
                            <a:off x="1457696" y="1103517"/>
                            <a:ext cx="276860" cy="120650"/>
                          </a:xfrm>
                          <a:prstGeom prst="rect">
                            <a:avLst/>
                          </a:prstGeom>
                        </wps:spPr>
                        <wps:txbx>
                          <w:txbxContent>
                            <w:p>
                              <w:pPr>
                                <w:spacing w:before="7"/>
                                <w:ind w:left="0" w:right="0" w:firstLine="0"/>
                                <w:jc w:val="left"/>
                                <w:rPr>
                                  <w:sz w:val="16"/>
                                </w:rPr>
                              </w:pPr>
                              <w:r>
                                <w:rPr>
                                  <w:spacing w:val="-9"/>
                                  <w:sz w:val="16"/>
                                </w:rPr>
                                <w:t>Suma:</w:t>
                              </w:r>
                            </w:p>
                          </w:txbxContent>
                        </wps:txbx>
                        <wps:bodyPr wrap="square" lIns="0" tIns="0" rIns="0" bIns="0" rtlCol="0">
                          <a:noAutofit/>
                        </wps:bodyPr>
                      </wps:wsp>
                      <wps:wsp>
                        <wps:cNvPr id="28" name="Textbox 28"/>
                        <wps:cNvSpPr txBox="1"/>
                        <wps:spPr>
                          <a:xfrm>
                            <a:off x="29723" y="509157"/>
                            <a:ext cx="1143635" cy="565785"/>
                          </a:xfrm>
                          <a:prstGeom prst="rect">
                            <a:avLst/>
                          </a:prstGeom>
                        </wps:spPr>
                        <wps:txbx>
                          <w:txbxContent>
                            <w:p>
                              <w:pPr>
                                <w:spacing w:before="7"/>
                                <w:ind w:left="0" w:right="0" w:firstLine="0"/>
                                <w:jc w:val="left"/>
                                <w:rPr>
                                  <w:sz w:val="16"/>
                                </w:rPr>
                              </w:pPr>
                              <w:r>
                                <w:rPr>
                                  <w:spacing w:val="-8"/>
                                  <w:sz w:val="16"/>
                                </w:rPr>
                                <w:t>Banca</w:t>
                              </w:r>
                              <w:r>
                                <w:rPr>
                                  <w:spacing w:val="-2"/>
                                  <w:sz w:val="16"/>
                                </w:rPr>
                                <w:t> Comercial</w:t>
                              </w:r>
                            </w:p>
                            <w:p>
                              <w:pPr>
                                <w:spacing w:line="312" w:lineRule="auto" w:before="51"/>
                                <w:ind w:left="535" w:right="18" w:hanging="358"/>
                                <w:jc w:val="left"/>
                                <w:rPr>
                                  <w:sz w:val="16"/>
                                </w:rPr>
                              </w:pPr>
                              <w:r>
                                <w:rPr>
                                  <w:spacing w:val="-2"/>
                                  <w:sz w:val="16"/>
                                </w:rPr>
                                <w:t>BBVA</w:t>
                              </w:r>
                              <w:r>
                                <w:rPr>
                                  <w:spacing w:val="-9"/>
                                  <w:sz w:val="16"/>
                                </w:rPr>
                                <w:t> </w:t>
                              </w:r>
                              <w:r>
                                <w:rPr>
                                  <w:spacing w:val="-2"/>
                                  <w:sz w:val="16"/>
                                </w:rPr>
                                <w:t>Bancomer,</w:t>
                              </w:r>
                              <w:r>
                                <w:rPr>
                                  <w:spacing w:val="-9"/>
                                  <w:sz w:val="16"/>
                                </w:rPr>
                                <w:t> </w:t>
                              </w:r>
                              <w:r>
                                <w:rPr>
                                  <w:spacing w:val="-2"/>
                                  <w:sz w:val="16"/>
                                </w:rPr>
                                <w:t>S.</w:t>
                              </w:r>
                              <w:r>
                                <w:rPr>
                                  <w:spacing w:val="-8"/>
                                  <w:sz w:val="16"/>
                                </w:rPr>
                                <w:t> </w:t>
                              </w:r>
                              <w:r>
                                <w:rPr>
                                  <w:spacing w:val="-2"/>
                                  <w:sz w:val="16"/>
                                </w:rPr>
                                <w:t>A. </w:t>
                              </w:r>
                              <w:r>
                                <w:rPr>
                                  <w:spacing w:val="-2"/>
                                  <w:w w:val="90"/>
                                  <w:sz w:val="16"/>
                                </w:rPr>
                                <w:t>Crédito</w:t>
                              </w:r>
                              <w:r>
                                <w:rPr>
                                  <w:spacing w:val="-5"/>
                                  <w:w w:val="90"/>
                                  <w:sz w:val="16"/>
                                </w:rPr>
                                <w:t> </w:t>
                              </w:r>
                              <w:r>
                                <w:rPr>
                                  <w:spacing w:val="-6"/>
                                  <w:w w:val="90"/>
                                  <w:sz w:val="16"/>
                                </w:rPr>
                                <w:t>9688507071</w:t>
                              </w:r>
                            </w:p>
                            <w:p>
                              <w:pPr>
                                <w:spacing w:line="178" w:lineRule="exact" w:before="0"/>
                                <w:ind w:left="535" w:right="0" w:firstLine="0"/>
                                <w:jc w:val="left"/>
                                <w:rPr>
                                  <w:sz w:val="16"/>
                                </w:rPr>
                              </w:pPr>
                              <w:r>
                                <w:rPr>
                                  <w:spacing w:val="-2"/>
                                  <w:w w:val="90"/>
                                  <w:sz w:val="16"/>
                                </w:rPr>
                                <w:t>Crédito</w:t>
                              </w:r>
                              <w:r>
                                <w:rPr>
                                  <w:spacing w:val="-5"/>
                                  <w:w w:val="90"/>
                                  <w:sz w:val="16"/>
                                </w:rPr>
                                <w:t> </w:t>
                              </w:r>
                              <w:r>
                                <w:rPr>
                                  <w:spacing w:val="-9"/>
                                  <w:w w:val="95"/>
                                  <w:sz w:val="16"/>
                                </w:rPr>
                                <w:t>9688479904</w:t>
                              </w:r>
                            </w:p>
                          </w:txbxContent>
                        </wps:txbx>
                        <wps:bodyPr wrap="square" lIns="0" tIns="0" rIns="0" bIns="0" rtlCol="0">
                          <a:noAutofit/>
                        </wps:bodyPr>
                      </wps:wsp>
                      <wps:wsp>
                        <wps:cNvPr id="29" name="Textbox 29"/>
                        <wps:cNvSpPr txBox="1"/>
                        <wps:spPr>
                          <a:xfrm>
                            <a:off x="4950" y="4950"/>
                            <a:ext cx="3169920" cy="498475"/>
                          </a:xfrm>
                          <a:prstGeom prst="rect">
                            <a:avLst/>
                          </a:prstGeom>
                          <a:solidFill>
                            <a:srgbClr val="781328"/>
                          </a:solidFill>
                          <a:ln w="9900">
                            <a:solidFill>
                              <a:srgbClr val="000000"/>
                            </a:solidFill>
                            <a:prstDash val="solid"/>
                          </a:ln>
                        </wps:spPr>
                        <wps:txbx>
                          <w:txbxContent>
                            <w:p>
                              <w:pPr>
                                <w:spacing w:line="240" w:lineRule="auto" w:before="89"/>
                                <w:rPr>
                                  <w:color w:val="000000"/>
                                  <w:sz w:val="16"/>
                                </w:rPr>
                              </w:pPr>
                            </w:p>
                            <w:p>
                              <w:pPr>
                                <w:spacing w:before="0"/>
                                <w:ind w:left="4" w:right="0" w:firstLine="0"/>
                                <w:jc w:val="center"/>
                                <w:rPr>
                                  <w:color w:val="000000"/>
                                  <w:sz w:val="16"/>
                                </w:rPr>
                              </w:pPr>
                              <w:r>
                                <w:rPr>
                                  <w:color w:val="FFFFFF"/>
                                  <w:spacing w:val="-2"/>
                                  <w:sz w:val="16"/>
                                </w:rPr>
                                <w:t>Concepto</w:t>
                              </w:r>
                            </w:p>
                          </w:txbxContent>
                        </wps:txbx>
                        <wps:bodyPr wrap="square" lIns="0" tIns="0" rIns="0" bIns="0" rtlCol="0">
                          <a:noAutofit/>
                        </wps:bodyPr>
                      </wps:wsp>
                    </wpg:wgp>
                  </a:graphicData>
                </a:graphic>
              </wp:anchor>
            </w:drawing>
          </mc:Choice>
          <mc:Fallback>
            <w:pict>
              <v:group style="position:absolute;margin-left:116.819519pt;margin-top:13.478594pt;width:250.4pt;height:464.1pt;mso-position-horizontal-relative:page;mso-position-vertical-relative:paragraph;z-index:-15726592;mso-wrap-distance-left:0;mso-wrap-distance-right:0" id="docshapegroup14" coordorigin="2336,270" coordsize="5008,9282">
                <v:line style="position:absolute" from="2352,1056" to="7344,1056" stroked="true" strokeweight=".12pt" strokecolor="#000000">
                  <v:stroke dashstyle="solid"/>
                </v:line>
                <v:rect style="position:absolute;left:2352;top:1055;width:4992;height:15" id="docshape15" filled="true" fillcolor="#000000" stroked="false">
                  <v:fill type="solid"/>
                </v:rect>
                <v:line style="position:absolute" from="2352,9537" to="7344,9537" stroked="true" strokeweight=".12pt" strokecolor="#000000">
                  <v:stroke dashstyle="solid"/>
                </v:line>
                <v:rect style="position:absolute;left:2352;top:9537;width:4992;height:15" id="docshape16" filled="true" fillcolor="#000000" stroked="false">
                  <v:fill type="solid"/>
                </v:rect>
                <v:line style="position:absolute" from="2338,271" to="2338,9549" stroked="true" strokeweight=".12pt" strokecolor="#000000">
                  <v:stroke dashstyle="solid"/>
                </v:line>
                <v:rect style="position:absolute;left:2337;top:270;width:15;height:9281" id="docshape17" filled="true" fillcolor="#000000" stroked="false">
                  <v:fill type="solid"/>
                </v:rect>
                <v:line style="position:absolute" from="7330,283" to="7330,9549" stroked="true" strokeweight=".12pt" strokecolor="#000000">
                  <v:stroke dashstyle="solid"/>
                </v:line>
                <v:rect style="position:absolute;left:7329;top:285;width:15;height:9267" id="docshape18" filled="true" fillcolor="#000000" stroked="false">
                  <v:fill type="solid"/>
                </v:rect>
                <v:shape style="position:absolute;left:2383;top:2710;width:3389;height:6785" type="#_x0000_t202" id="docshape19" filled="false" stroked="false">
                  <v:textbox inset="0,0,0,0">
                    <w:txbxContent>
                      <w:p>
                        <w:pPr>
                          <w:spacing w:before="7"/>
                          <w:ind w:left="1524" w:right="0" w:firstLine="0"/>
                          <w:jc w:val="center"/>
                          <w:rPr>
                            <w:sz w:val="16"/>
                          </w:rPr>
                        </w:pPr>
                        <w:r>
                          <w:rPr>
                            <w:spacing w:val="-6"/>
                            <w:sz w:val="16"/>
                          </w:rPr>
                          <w:t>Suma</w:t>
                        </w:r>
                        <w:r>
                          <w:rPr>
                            <w:spacing w:val="-4"/>
                            <w:sz w:val="16"/>
                          </w:rPr>
                          <w:t> </w:t>
                        </w:r>
                        <w:r>
                          <w:rPr>
                            <w:spacing w:val="-6"/>
                            <w:sz w:val="16"/>
                          </w:rPr>
                          <w:t>Banca</w:t>
                        </w:r>
                        <w:r>
                          <w:rPr>
                            <w:sz w:val="16"/>
                          </w:rPr>
                          <w:t> </w:t>
                        </w:r>
                        <w:r>
                          <w:rPr>
                            <w:spacing w:val="-6"/>
                            <w:sz w:val="16"/>
                          </w:rPr>
                          <w:t>Comercial</w:t>
                        </w:r>
                      </w:p>
                      <w:p>
                        <w:pPr>
                          <w:spacing w:line="240" w:lineRule="auto" w:before="105"/>
                          <w:rPr>
                            <w:sz w:val="16"/>
                          </w:rPr>
                        </w:pPr>
                      </w:p>
                      <w:p>
                        <w:pPr>
                          <w:spacing w:before="1"/>
                          <w:ind w:left="0" w:right="0" w:firstLine="0"/>
                          <w:jc w:val="both"/>
                          <w:rPr>
                            <w:sz w:val="16"/>
                          </w:rPr>
                        </w:pPr>
                        <w:r>
                          <w:rPr>
                            <w:spacing w:val="-8"/>
                            <w:sz w:val="16"/>
                          </w:rPr>
                          <w:t>Banca</w:t>
                        </w:r>
                        <w:r>
                          <w:rPr>
                            <w:sz w:val="16"/>
                          </w:rPr>
                          <w:t> </w:t>
                        </w:r>
                        <w:r>
                          <w:rPr>
                            <w:spacing w:val="-8"/>
                            <w:sz w:val="16"/>
                          </w:rPr>
                          <w:t>de</w:t>
                        </w:r>
                        <w:r>
                          <w:rPr>
                            <w:sz w:val="16"/>
                          </w:rPr>
                          <w:t> </w:t>
                        </w:r>
                        <w:r>
                          <w:rPr>
                            <w:spacing w:val="-8"/>
                            <w:sz w:val="16"/>
                          </w:rPr>
                          <w:t>Desarrollo</w:t>
                        </w:r>
                      </w:p>
                      <w:p>
                        <w:pPr>
                          <w:spacing w:line="309" w:lineRule="auto" w:before="51"/>
                          <w:ind w:left="177" w:right="954" w:firstLine="0"/>
                          <w:jc w:val="both"/>
                          <w:rPr>
                            <w:sz w:val="16"/>
                          </w:rPr>
                        </w:pPr>
                        <w:r>
                          <w:rPr>
                            <w:spacing w:val="-8"/>
                            <w:sz w:val="16"/>
                          </w:rPr>
                          <w:t>Banobras,</w:t>
                        </w:r>
                        <w:r>
                          <w:rPr>
                            <w:spacing w:val="-3"/>
                            <w:sz w:val="16"/>
                          </w:rPr>
                          <w:t> </w:t>
                        </w:r>
                        <w:r>
                          <w:rPr>
                            <w:spacing w:val="-8"/>
                            <w:sz w:val="16"/>
                          </w:rPr>
                          <w:t>S.</w:t>
                        </w:r>
                        <w:r>
                          <w:rPr>
                            <w:spacing w:val="-3"/>
                            <w:sz w:val="16"/>
                          </w:rPr>
                          <w:t> </w:t>
                        </w:r>
                        <w:r>
                          <w:rPr>
                            <w:spacing w:val="-8"/>
                            <w:sz w:val="16"/>
                          </w:rPr>
                          <w:t>N.</w:t>
                        </w:r>
                        <w:r>
                          <w:rPr>
                            <w:spacing w:val="-2"/>
                            <w:sz w:val="16"/>
                          </w:rPr>
                          <w:t> </w:t>
                        </w:r>
                        <w:r>
                          <w:rPr>
                            <w:spacing w:val="-8"/>
                            <w:sz w:val="16"/>
                          </w:rPr>
                          <w:t>C.</w:t>
                        </w:r>
                        <w:r>
                          <w:rPr>
                            <w:spacing w:val="-3"/>
                            <w:sz w:val="16"/>
                          </w:rPr>
                          <w:t> </w:t>
                        </w:r>
                        <w:r>
                          <w:rPr>
                            <w:spacing w:val="-8"/>
                            <w:sz w:val="16"/>
                          </w:rPr>
                          <w:t>(Crédito</w:t>
                        </w:r>
                        <w:r>
                          <w:rPr>
                            <w:spacing w:val="-3"/>
                            <w:sz w:val="16"/>
                          </w:rPr>
                          <w:t> </w:t>
                        </w:r>
                        <w:r>
                          <w:rPr>
                            <w:spacing w:val="-8"/>
                            <w:sz w:val="16"/>
                          </w:rPr>
                          <w:t>13416)</w:t>
                        </w:r>
                        <w:r>
                          <w:rPr>
                            <w:sz w:val="16"/>
                          </w:rPr>
                          <w:t> </w:t>
                        </w:r>
                        <w:r>
                          <w:rPr>
                            <w:spacing w:val="-8"/>
                            <w:sz w:val="16"/>
                          </w:rPr>
                          <w:t>Banobras,</w:t>
                        </w:r>
                        <w:r>
                          <w:rPr>
                            <w:spacing w:val="-3"/>
                            <w:sz w:val="16"/>
                          </w:rPr>
                          <w:t> </w:t>
                        </w:r>
                        <w:r>
                          <w:rPr>
                            <w:spacing w:val="-8"/>
                            <w:sz w:val="16"/>
                          </w:rPr>
                          <w:t>S.</w:t>
                        </w:r>
                        <w:r>
                          <w:rPr>
                            <w:spacing w:val="-3"/>
                            <w:sz w:val="16"/>
                          </w:rPr>
                          <w:t> </w:t>
                        </w:r>
                        <w:r>
                          <w:rPr>
                            <w:spacing w:val="-8"/>
                            <w:sz w:val="16"/>
                          </w:rPr>
                          <w:t>N.</w:t>
                        </w:r>
                        <w:r>
                          <w:rPr>
                            <w:spacing w:val="-2"/>
                            <w:sz w:val="16"/>
                          </w:rPr>
                          <w:t> </w:t>
                        </w:r>
                        <w:r>
                          <w:rPr>
                            <w:spacing w:val="-8"/>
                            <w:sz w:val="16"/>
                          </w:rPr>
                          <w:t>C.</w:t>
                        </w:r>
                        <w:r>
                          <w:rPr>
                            <w:spacing w:val="-3"/>
                            <w:sz w:val="16"/>
                          </w:rPr>
                          <w:t> </w:t>
                        </w:r>
                        <w:r>
                          <w:rPr>
                            <w:spacing w:val="-8"/>
                            <w:sz w:val="16"/>
                          </w:rPr>
                          <w:t>(Crédito</w:t>
                        </w:r>
                        <w:r>
                          <w:rPr>
                            <w:spacing w:val="-3"/>
                            <w:sz w:val="16"/>
                          </w:rPr>
                          <w:t> </w:t>
                        </w:r>
                        <w:r>
                          <w:rPr>
                            <w:spacing w:val="-8"/>
                            <w:sz w:val="16"/>
                          </w:rPr>
                          <w:t>13417)</w:t>
                        </w:r>
                        <w:r>
                          <w:rPr>
                            <w:sz w:val="16"/>
                          </w:rPr>
                          <w:t> </w:t>
                        </w:r>
                        <w:r>
                          <w:rPr>
                            <w:spacing w:val="-8"/>
                            <w:sz w:val="16"/>
                          </w:rPr>
                          <w:t>Banobras,</w:t>
                        </w:r>
                        <w:r>
                          <w:rPr>
                            <w:spacing w:val="-3"/>
                            <w:sz w:val="16"/>
                          </w:rPr>
                          <w:t> </w:t>
                        </w:r>
                        <w:r>
                          <w:rPr>
                            <w:spacing w:val="-8"/>
                            <w:sz w:val="16"/>
                          </w:rPr>
                          <w:t>S.</w:t>
                        </w:r>
                        <w:r>
                          <w:rPr>
                            <w:spacing w:val="-3"/>
                            <w:sz w:val="16"/>
                          </w:rPr>
                          <w:t> </w:t>
                        </w:r>
                        <w:r>
                          <w:rPr>
                            <w:spacing w:val="-8"/>
                            <w:sz w:val="16"/>
                          </w:rPr>
                          <w:t>N.</w:t>
                        </w:r>
                        <w:r>
                          <w:rPr>
                            <w:spacing w:val="-2"/>
                            <w:sz w:val="16"/>
                          </w:rPr>
                          <w:t> </w:t>
                        </w:r>
                        <w:r>
                          <w:rPr>
                            <w:spacing w:val="-8"/>
                            <w:sz w:val="16"/>
                          </w:rPr>
                          <w:t>C.</w:t>
                        </w:r>
                        <w:r>
                          <w:rPr>
                            <w:spacing w:val="-3"/>
                            <w:sz w:val="16"/>
                          </w:rPr>
                          <w:t> </w:t>
                        </w:r>
                        <w:r>
                          <w:rPr>
                            <w:spacing w:val="-8"/>
                            <w:sz w:val="16"/>
                          </w:rPr>
                          <w:t>(Crédito</w:t>
                        </w:r>
                        <w:r>
                          <w:rPr>
                            <w:spacing w:val="-3"/>
                            <w:sz w:val="16"/>
                          </w:rPr>
                          <w:t> </w:t>
                        </w:r>
                        <w:r>
                          <w:rPr>
                            <w:spacing w:val="-8"/>
                            <w:sz w:val="16"/>
                          </w:rPr>
                          <w:t>13576)</w:t>
                        </w:r>
                        <w:r>
                          <w:rPr>
                            <w:sz w:val="16"/>
                          </w:rPr>
                          <w:t> </w:t>
                        </w:r>
                        <w:r>
                          <w:rPr>
                            <w:spacing w:val="-8"/>
                            <w:sz w:val="16"/>
                          </w:rPr>
                          <w:t>Banobras,</w:t>
                        </w:r>
                        <w:r>
                          <w:rPr>
                            <w:spacing w:val="-3"/>
                            <w:sz w:val="16"/>
                          </w:rPr>
                          <w:t> </w:t>
                        </w:r>
                        <w:r>
                          <w:rPr>
                            <w:spacing w:val="-8"/>
                            <w:sz w:val="16"/>
                          </w:rPr>
                          <w:t>S.</w:t>
                        </w:r>
                        <w:r>
                          <w:rPr>
                            <w:spacing w:val="-3"/>
                            <w:sz w:val="16"/>
                          </w:rPr>
                          <w:t> </w:t>
                        </w:r>
                        <w:r>
                          <w:rPr>
                            <w:spacing w:val="-8"/>
                            <w:sz w:val="16"/>
                          </w:rPr>
                          <w:t>N.</w:t>
                        </w:r>
                        <w:r>
                          <w:rPr>
                            <w:spacing w:val="-2"/>
                            <w:sz w:val="16"/>
                          </w:rPr>
                          <w:t> </w:t>
                        </w:r>
                        <w:r>
                          <w:rPr>
                            <w:spacing w:val="-8"/>
                            <w:sz w:val="16"/>
                          </w:rPr>
                          <w:t>C.</w:t>
                        </w:r>
                        <w:r>
                          <w:rPr>
                            <w:spacing w:val="-3"/>
                            <w:sz w:val="16"/>
                          </w:rPr>
                          <w:t> </w:t>
                        </w:r>
                        <w:r>
                          <w:rPr>
                            <w:spacing w:val="-8"/>
                            <w:sz w:val="16"/>
                          </w:rPr>
                          <w:t>(Crédito</w:t>
                        </w:r>
                        <w:r>
                          <w:rPr>
                            <w:spacing w:val="-3"/>
                            <w:sz w:val="16"/>
                          </w:rPr>
                          <w:t> </w:t>
                        </w:r>
                        <w:r>
                          <w:rPr>
                            <w:spacing w:val="-8"/>
                            <w:sz w:val="16"/>
                          </w:rPr>
                          <w:t>13643)</w:t>
                        </w:r>
                        <w:r>
                          <w:rPr>
                            <w:sz w:val="16"/>
                          </w:rPr>
                          <w:t> </w:t>
                        </w:r>
                        <w:r>
                          <w:rPr>
                            <w:w w:val="90"/>
                            <w:sz w:val="16"/>
                          </w:rPr>
                          <w:t>Banobras,</w:t>
                        </w:r>
                        <w:r>
                          <w:rPr>
                            <w:spacing w:val="1"/>
                            <w:sz w:val="16"/>
                          </w:rPr>
                          <w:t> </w:t>
                        </w:r>
                        <w:r>
                          <w:rPr>
                            <w:w w:val="90"/>
                            <w:sz w:val="16"/>
                          </w:rPr>
                          <w:t>S.</w:t>
                        </w:r>
                        <w:r>
                          <w:rPr>
                            <w:spacing w:val="4"/>
                            <w:sz w:val="16"/>
                          </w:rPr>
                          <w:t> </w:t>
                        </w:r>
                        <w:r>
                          <w:rPr>
                            <w:w w:val="90"/>
                            <w:sz w:val="16"/>
                          </w:rPr>
                          <w:t>N.</w:t>
                        </w:r>
                        <w:r>
                          <w:rPr>
                            <w:spacing w:val="2"/>
                            <w:sz w:val="16"/>
                          </w:rPr>
                          <w:t> </w:t>
                        </w:r>
                        <w:r>
                          <w:rPr>
                            <w:w w:val="90"/>
                            <w:sz w:val="16"/>
                          </w:rPr>
                          <w:t>C.</w:t>
                        </w:r>
                        <w:r>
                          <w:rPr>
                            <w:spacing w:val="2"/>
                            <w:sz w:val="16"/>
                          </w:rPr>
                          <w:t> </w:t>
                        </w:r>
                        <w:r>
                          <w:rPr>
                            <w:w w:val="90"/>
                            <w:sz w:val="16"/>
                          </w:rPr>
                          <w:t>(Crédito</w:t>
                        </w:r>
                        <w:r>
                          <w:rPr>
                            <w:spacing w:val="-3"/>
                            <w:w w:val="90"/>
                            <w:sz w:val="16"/>
                          </w:rPr>
                          <w:t> </w:t>
                        </w:r>
                        <w:r>
                          <w:rPr>
                            <w:spacing w:val="-2"/>
                            <w:w w:val="90"/>
                            <w:sz w:val="16"/>
                          </w:rPr>
                          <w:t>13718)</w:t>
                        </w:r>
                      </w:p>
                      <w:p>
                        <w:pPr>
                          <w:spacing w:line="309" w:lineRule="auto" w:before="3"/>
                          <w:ind w:left="177" w:right="270" w:firstLine="0"/>
                          <w:jc w:val="both"/>
                          <w:rPr>
                            <w:sz w:val="16"/>
                          </w:rPr>
                        </w:pPr>
                        <w:r>
                          <w:rPr>
                            <w:w w:val="90"/>
                            <w:sz w:val="16"/>
                          </w:rPr>
                          <w:t>Banobras, S. N. C. (Crédito</w:t>
                        </w:r>
                        <w:r>
                          <w:rPr>
                            <w:spacing w:val="-4"/>
                            <w:w w:val="90"/>
                            <w:sz w:val="16"/>
                          </w:rPr>
                          <w:t> </w:t>
                        </w:r>
                        <w:r>
                          <w:rPr>
                            <w:w w:val="90"/>
                            <w:sz w:val="16"/>
                          </w:rPr>
                          <w:t>13649)</w:t>
                        </w:r>
                        <w:r>
                          <w:rPr>
                            <w:spacing w:val="-2"/>
                            <w:w w:val="90"/>
                            <w:sz w:val="16"/>
                          </w:rPr>
                          <w:t> </w:t>
                        </w:r>
                        <w:r>
                          <w:rPr>
                            <w:w w:val="90"/>
                            <w:sz w:val="16"/>
                          </w:rPr>
                          <w:t>FONREC</w:t>
                        </w:r>
                        <w:r>
                          <w:rPr>
                            <w:sz w:val="16"/>
                          </w:rPr>
                          <w:t> </w:t>
                        </w:r>
                        <w:r>
                          <w:rPr>
                            <w:w w:val="90"/>
                            <w:sz w:val="16"/>
                          </w:rPr>
                          <w:t>Banobras, S. N. C. (Crédito</w:t>
                        </w:r>
                        <w:r>
                          <w:rPr>
                            <w:spacing w:val="-4"/>
                            <w:w w:val="90"/>
                            <w:sz w:val="16"/>
                          </w:rPr>
                          <w:t> </w:t>
                        </w:r>
                        <w:r>
                          <w:rPr>
                            <w:w w:val="90"/>
                            <w:sz w:val="16"/>
                          </w:rPr>
                          <w:t>13678)</w:t>
                        </w:r>
                        <w:r>
                          <w:rPr>
                            <w:spacing w:val="-2"/>
                            <w:w w:val="90"/>
                            <w:sz w:val="16"/>
                          </w:rPr>
                          <w:t> </w:t>
                        </w:r>
                        <w:r>
                          <w:rPr>
                            <w:w w:val="90"/>
                            <w:sz w:val="16"/>
                          </w:rPr>
                          <w:t>FONREC</w:t>
                        </w:r>
                        <w:r>
                          <w:rPr>
                            <w:sz w:val="16"/>
                          </w:rPr>
                          <w:t> </w:t>
                        </w:r>
                        <w:r>
                          <w:rPr>
                            <w:w w:val="90"/>
                            <w:sz w:val="16"/>
                          </w:rPr>
                          <w:t>Banobras, S. N. C. (Crédito</w:t>
                        </w:r>
                        <w:r>
                          <w:rPr>
                            <w:spacing w:val="-4"/>
                            <w:w w:val="90"/>
                            <w:sz w:val="16"/>
                          </w:rPr>
                          <w:t> </w:t>
                        </w:r>
                        <w:r>
                          <w:rPr>
                            <w:w w:val="90"/>
                            <w:sz w:val="16"/>
                          </w:rPr>
                          <w:t>13733)</w:t>
                        </w:r>
                        <w:r>
                          <w:rPr>
                            <w:spacing w:val="-2"/>
                            <w:w w:val="90"/>
                            <w:sz w:val="16"/>
                          </w:rPr>
                          <w:t> </w:t>
                        </w:r>
                        <w:r>
                          <w:rPr>
                            <w:w w:val="90"/>
                            <w:sz w:val="16"/>
                          </w:rPr>
                          <w:t>FONREC</w:t>
                        </w:r>
                        <w:r>
                          <w:rPr>
                            <w:sz w:val="16"/>
                          </w:rPr>
                          <w:t> </w:t>
                        </w:r>
                        <w:r>
                          <w:rPr>
                            <w:w w:val="90"/>
                            <w:sz w:val="16"/>
                          </w:rPr>
                          <w:t>Banobras, S. N. C. (Crédito</w:t>
                        </w:r>
                        <w:r>
                          <w:rPr>
                            <w:spacing w:val="-4"/>
                            <w:w w:val="90"/>
                            <w:sz w:val="16"/>
                          </w:rPr>
                          <w:t> </w:t>
                        </w:r>
                        <w:r>
                          <w:rPr>
                            <w:w w:val="90"/>
                            <w:sz w:val="16"/>
                          </w:rPr>
                          <w:t>13777)</w:t>
                        </w:r>
                        <w:r>
                          <w:rPr>
                            <w:spacing w:val="-2"/>
                            <w:w w:val="90"/>
                            <w:sz w:val="16"/>
                          </w:rPr>
                          <w:t> </w:t>
                        </w:r>
                        <w:r>
                          <w:rPr>
                            <w:w w:val="90"/>
                            <w:sz w:val="16"/>
                          </w:rPr>
                          <w:t>FONREC</w:t>
                        </w:r>
                        <w:r>
                          <w:rPr>
                            <w:sz w:val="16"/>
                          </w:rPr>
                          <w:t> </w:t>
                        </w:r>
                        <w:r>
                          <w:rPr>
                            <w:w w:val="90"/>
                            <w:sz w:val="16"/>
                          </w:rPr>
                          <w:t>Banobras, S. N. C. (Crédito</w:t>
                        </w:r>
                        <w:r>
                          <w:rPr>
                            <w:spacing w:val="-4"/>
                            <w:w w:val="90"/>
                            <w:sz w:val="16"/>
                          </w:rPr>
                          <w:t> </w:t>
                        </w:r>
                        <w:r>
                          <w:rPr>
                            <w:w w:val="90"/>
                            <w:sz w:val="16"/>
                          </w:rPr>
                          <w:t>13788)</w:t>
                        </w:r>
                        <w:r>
                          <w:rPr>
                            <w:spacing w:val="-2"/>
                            <w:w w:val="90"/>
                            <w:sz w:val="16"/>
                          </w:rPr>
                          <w:t> </w:t>
                        </w:r>
                        <w:r>
                          <w:rPr>
                            <w:w w:val="90"/>
                            <w:sz w:val="16"/>
                          </w:rPr>
                          <w:t>FONREC</w:t>
                        </w:r>
                        <w:r>
                          <w:rPr>
                            <w:sz w:val="16"/>
                          </w:rPr>
                          <w:t> </w:t>
                        </w:r>
                        <w:r>
                          <w:rPr>
                            <w:w w:val="90"/>
                            <w:sz w:val="16"/>
                          </w:rPr>
                          <w:t>Banobras, S. N. C. (Crédito</w:t>
                        </w:r>
                        <w:r>
                          <w:rPr>
                            <w:spacing w:val="-4"/>
                            <w:w w:val="90"/>
                            <w:sz w:val="16"/>
                          </w:rPr>
                          <w:t> </w:t>
                        </w:r>
                        <w:r>
                          <w:rPr>
                            <w:w w:val="90"/>
                            <w:sz w:val="16"/>
                          </w:rPr>
                          <w:t>13862)</w:t>
                        </w:r>
                        <w:r>
                          <w:rPr>
                            <w:spacing w:val="-2"/>
                            <w:w w:val="90"/>
                            <w:sz w:val="16"/>
                          </w:rPr>
                          <w:t> </w:t>
                        </w:r>
                        <w:r>
                          <w:rPr>
                            <w:w w:val="90"/>
                            <w:sz w:val="16"/>
                          </w:rPr>
                          <w:t>FONREC</w:t>
                        </w:r>
                        <w:r>
                          <w:rPr>
                            <w:sz w:val="16"/>
                          </w:rPr>
                          <w:t> </w:t>
                        </w:r>
                        <w:r>
                          <w:rPr>
                            <w:w w:val="90"/>
                            <w:sz w:val="16"/>
                          </w:rPr>
                          <w:t>Banobras, S. N. C. (Crédito</w:t>
                        </w:r>
                        <w:r>
                          <w:rPr>
                            <w:spacing w:val="-4"/>
                            <w:w w:val="90"/>
                            <w:sz w:val="16"/>
                          </w:rPr>
                          <w:t> </w:t>
                        </w:r>
                        <w:r>
                          <w:rPr>
                            <w:w w:val="90"/>
                            <w:sz w:val="16"/>
                          </w:rPr>
                          <w:t>13887)</w:t>
                        </w:r>
                        <w:r>
                          <w:rPr>
                            <w:spacing w:val="-2"/>
                            <w:w w:val="90"/>
                            <w:sz w:val="16"/>
                          </w:rPr>
                          <w:t> </w:t>
                        </w:r>
                        <w:r>
                          <w:rPr>
                            <w:w w:val="90"/>
                            <w:sz w:val="16"/>
                          </w:rPr>
                          <w:t>FONREC</w:t>
                        </w:r>
                        <w:r>
                          <w:rPr>
                            <w:sz w:val="16"/>
                          </w:rPr>
                          <w:t> </w:t>
                        </w:r>
                        <w:r>
                          <w:rPr>
                            <w:w w:val="90"/>
                            <w:sz w:val="16"/>
                          </w:rPr>
                          <w:t>Banobras, S. N. C. (Crédito</w:t>
                        </w:r>
                        <w:r>
                          <w:rPr>
                            <w:spacing w:val="-4"/>
                            <w:w w:val="90"/>
                            <w:sz w:val="16"/>
                          </w:rPr>
                          <w:t> </w:t>
                        </w:r>
                        <w:r>
                          <w:rPr>
                            <w:w w:val="90"/>
                            <w:sz w:val="16"/>
                          </w:rPr>
                          <w:t>13896)</w:t>
                        </w:r>
                        <w:r>
                          <w:rPr>
                            <w:spacing w:val="-2"/>
                            <w:w w:val="90"/>
                            <w:sz w:val="16"/>
                          </w:rPr>
                          <w:t> </w:t>
                        </w:r>
                        <w:r>
                          <w:rPr>
                            <w:w w:val="90"/>
                            <w:sz w:val="16"/>
                          </w:rPr>
                          <w:t>FONREC</w:t>
                        </w:r>
                        <w:r>
                          <w:rPr>
                            <w:sz w:val="16"/>
                          </w:rPr>
                          <w:t> </w:t>
                        </w:r>
                        <w:r>
                          <w:rPr>
                            <w:w w:val="90"/>
                            <w:sz w:val="16"/>
                          </w:rPr>
                          <w:t>Banobras, S. N. C. (Crédito</w:t>
                        </w:r>
                        <w:r>
                          <w:rPr>
                            <w:spacing w:val="-4"/>
                            <w:w w:val="90"/>
                            <w:sz w:val="16"/>
                          </w:rPr>
                          <w:t> </w:t>
                        </w:r>
                        <w:r>
                          <w:rPr>
                            <w:w w:val="90"/>
                            <w:sz w:val="16"/>
                          </w:rPr>
                          <w:t>13930)</w:t>
                        </w:r>
                        <w:r>
                          <w:rPr>
                            <w:spacing w:val="-2"/>
                            <w:w w:val="90"/>
                            <w:sz w:val="16"/>
                          </w:rPr>
                          <w:t> </w:t>
                        </w:r>
                        <w:r>
                          <w:rPr>
                            <w:w w:val="90"/>
                            <w:sz w:val="16"/>
                          </w:rPr>
                          <w:t>FONREC</w:t>
                        </w:r>
                        <w:r>
                          <w:rPr>
                            <w:sz w:val="16"/>
                          </w:rPr>
                          <w:t> </w:t>
                        </w:r>
                        <w:r>
                          <w:rPr>
                            <w:w w:val="90"/>
                            <w:sz w:val="16"/>
                          </w:rPr>
                          <w:t>Banobras, S. N. C. (Crédito</w:t>
                        </w:r>
                        <w:r>
                          <w:rPr>
                            <w:spacing w:val="-4"/>
                            <w:w w:val="90"/>
                            <w:sz w:val="16"/>
                          </w:rPr>
                          <w:t> </w:t>
                        </w:r>
                        <w:r>
                          <w:rPr>
                            <w:w w:val="90"/>
                            <w:sz w:val="16"/>
                          </w:rPr>
                          <w:t>13971)</w:t>
                        </w:r>
                        <w:r>
                          <w:rPr>
                            <w:spacing w:val="-2"/>
                            <w:w w:val="90"/>
                            <w:sz w:val="16"/>
                          </w:rPr>
                          <w:t> </w:t>
                        </w:r>
                        <w:r>
                          <w:rPr>
                            <w:w w:val="90"/>
                            <w:sz w:val="16"/>
                          </w:rPr>
                          <w:t>FONREC</w:t>
                        </w:r>
                        <w:r>
                          <w:rPr>
                            <w:sz w:val="16"/>
                          </w:rPr>
                          <w:t> </w:t>
                        </w:r>
                        <w:r>
                          <w:rPr>
                            <w:w w:val="90"/>
                            <w:sz w:val="16"/>
                          </w:rPr>
                          <w:t>Banobras, S. N. C. (Crédito</w:t>
                        </w:r>
                        <w:r>
                          <w:rPr>
                            <w:spacing w:val="-4"/>
                            <w:w w:val="90"/>
                            <w:sz w:val="16"/>
                          </w:rPr>
                          <w:t> </w:t>
                        </w:r>
                        <w:r>
                          <w:rPr>
                            <w:w w:val="90"/>
                            <w:sz w:val="16"/>
                          </w:rPr>
                          <w:t>14010)</w:t>
                        </w:r>
                        <w:r>
                          <w:rPr>
                            <w:spacing w:val="-2"/>
                            <w:w w:val="90"/>
                            <w:sz w:val="16"/>
                          </w:rPr>
                          <w:t> </w:t>
                        </w:r>
                        <w:r>
                          <w:rPr>
                            <w:w w:val="90"/>
                            <w:sz w:val="16"/>
                          </w:rPr>
                          <w:t>FONREC</w:t>
                        </w:r>
                        <w:r>
                          <w:rPr>
                            <w:sz w:val="16"/>
                          </w:rPr>
                          <w:t> </w:t>
                        </w:r>
                        <w:r>
                          <w:rPr>
                            <w:w w:val="90"/>
                            <w:sz w:val="16"/>
                          </w:rPr>
                          <w:t>Banobras, S. N. C. (Crédito</w:t>
                        </w:r>
                        <w:r>
                          <w:rPr>
                            <w:spacing w:val="-4"/>
                            <w:w w:val="90"/>
                            <w:sz w:val="16"/>
                          </w:rPr>
                          <w:t> </w:t>
                        </w:r>
                        <w:r>
                          <w:rPr>
                            <w:w w:val="90"/>
                            <w:sz w:val="16"/>
                          </w:rPr>
                          <w:t>14023)</w:t>
                        </w:r>
                        <w:r>
                          <w:rPr>
                            <w:spacing w:val="-2"/>
                            <w:w w:val="90"/>
                            <w:sz w:val="16"/>
                          </w:rPr>
                          <w:t> </w:t>
                        </w:r>
                        <w:r>
                          <w:rPr>
                            <w:w w:val="90"/>
                            <w:sz w:val="16"/>
                          </w:rPr>
                          <w:t>FONREC</w:t>
                        </w:r>
                        <w:r>
                          <w:rPr>
                            <w:sz w:val="16"/>
                          </w:rPr>
                          <w:t> </w:t>
                        </w:r>
                        <w:r>
                          <w:rPr>
                            <w:w w:val="90"/>
                            <w:sz w:val="16"/>
                          </w:rPr>
                          <w:t>Banobras, S. N. C. (Crédito</w:t>
                        </w:r>
                        <w:r>
                          <w:rPr>
                            <w:spacing w:val="-4"/>
                            <w:w w:val="90"/>
                            <w:sz w:val="16"/>
                          </w:rPr>
                          <w:t> </w:t>
                        </w:r>
                        <w:r>
                          <w:rPr>
                            <w:w w:val="90"/>
                            <w:sz w:val="16"/>
                          </w:rPr>
                          <w:t>14172)</w:t>
                        </w:r>
                        <w:r>
                          <w:rPr>
                            <w:spacing w:val="-2"/>
                            <w:w w:val="90"/>
                            <w:sz w:val="16"/>
                          </w:rPr>
                          <w:t> </w:t>
                        </w:r>
                        <w:r>
                          <w:rPr>
                            <w:w w:val="90"/>
                            <w:sz w:val="16"/>
                          </w:rPr>
                          <w:t>FONREC</w:t>
                        </w:r>
                        <w:r>
                          <w:rPr>
                            <w:sz w:val="16"/>
                          </w:rPr>
                          <w:t> </w:t>
                        </w:r>
                        <w:r>
                          <w:rPr>
                            <w:w w:val="90"/>
                            <w:sz w:val="16"/>
                          </w:rPr>
                          <w:t>Banobras, S. N. C. (Crédito</w:t>
                        </w:r>
                        <w:r>
                          <w:rPr>
                            <w:spacing w:val="-4"/>
                            <w:w w:val="90"/>
                            <w:sz w:val="16"/>
                          </w:rPr>
                          <w:t> </w:t>
                        </w:r>
                        <w:r>
                          <w:rPr>
                            <w:w w:val="90"/>
                            <w:sz w:val="16"/>
                          </w:rPr>
                          <w:t>14218)</w:t>
                        </w:r>
                        <w:r>
                          <w:rPr>
                            <w:spacing w:val="-2"/>
                            <w:w w:val="90"/>
                            <w:sz w:val="16"/>
                          </w:rPr>
                          <w:t> </w:t>
                        </w:r>
                        <w:r>
                          <w:rPr>
                            <w:w w:val="90"/>
                            <w:sz w:val="16"/>
                          </w:rPr>
                          <w:t>FONREC</w:t>
                        </w:r>
                        <w:r>
                          <w:rPr>
                            <w:sz w:val="16"/>
                          </w:rPr>
                          <w:t> </w:t>
                        </w:r>
                        <w:r>
                          <w:rPr>
                            <w:w w:val="90"/>
                            <w:sz w:val="16"/>
                          </w:rPr>
                          <w:t>Banobras, S. N. C. (Crédito</w:t>
                        </w:r>
                        <w:r>
                          <w:rPr>
                            <w:spacing w:val="-4"/>
                            <w:w w:val="90"/>
                            <w:sz w:val="16"/>
                          </w:rPr>
                          <w:t> </w:t>
                        </w:r>
                        <w:r>
                          <w:rPr>
                            <w:w w:val="90"/>
                            <w:sz w:val="16"/>
                          </w:rPr>
                          <w:t>14249)</w:t>
                        </w:r>
                        <w:r>
                          <w:rPr>
                            <w:spacing w:val="-2"/>
                            <w:w w:val="90"/>
                            <w:sz w:val="16"/>
                          </w:rPr>
                          <w:t> </w:t>
                        </w:r>
                        <w:r>
                          <w:rPr>
                            <w:w w:val="90"/>
                            <w:sz w:val="16"/>
                          </w:rPr>
                          <w:t>FONREC</w:t>
                        </w:r>
                        <w:r>
                          <w:rPr>
                            <w:sz w:val="16"/>
                          </w:rPr>
                          <w:t> </w:t>
                        </w:r>
                        <w:r>
                          <w:rPr>
                            <w:w w:val="90"/>
                            <w:sz w:val="16"/>
                          </w:rPr>
                          <w:t>Banobras, S. N. C. (Crédito</w:t>
                        </w:r>
                        <w:r>
                          <w:rPr>
                            <w:spacing w:val="-4"/>
                            <w:w w:val="90"/>
                            <w:sz w:val="16"/>
                          </w:rPr>
                          <w:t> </w:t>
                        </w:r>
                        <w:r>
                          <w:rPr>
                            <w:w w:val="90"/>
                            <w:sz w:val="16"/>
                          </w:rPr>
                          <w:t>14300)</w:t>
                        </w:r>
                        <w:r>
                          <w:rPr>
                            <w:spacing w:val="-2"/>
                            <w:w w:val="90"/>
                            <w:sz w:val="16"/>
                          </w:rPr>
                          <w:t> </w:t>
                        </w:r>
                        <w:r>
                          <w:rPr>
                            <w:w w:val="90"/>
                            <w:sz w:val="16"/>
                          </w:rPr>
                          <w:t>FONREC</w:t>
                        </w:r>
                        <w:r>
                          <w:rPr>
                            <w:sz w:val="16"/>
                          </w:rPr>
                          <w:t> </w:t>
                        </w:r>
                        <w:r>
                          <w:rPr>
                            <w:w w:val="90"/>
                            <w:sz w:val="16"/>
                          </w:rPr>
                          <w:t>Banobras, S. N. C. (Crédito</w:t>
                        </w:r>
                        <w:r>
                          <w:rPr>
                            <w:spacing w:val="-4"/>
                            <w:w w:val="90"/>
                            <w:sz w:val="16"/>
                          </w:rPr>
                          <w:t> </w:t>
                        </w:r>
                        <w:r>
                          <w:rPr>
                            <w:w w:val="90"/>
                            <w:sz w:val="16"/>
                          </w:rPr>
                          <w:t>14492)</w:t>
                        </w:r>
                        <w:r>
                          <w:rPr>
                            <w:spacing w:val="-2"/>
                            <w:w w:val="90"/>
                            <w:sz w:val="16"/>
                          </w:rPr>
                          <w:t> </w:t>
                        </w:r>
                        <w:r>
                          <w:rPr>
                            <w:w w:val="90"/>
                            <w:sz w:val="16"/>
                          </w:rPr>
                          <w:t>FONREC</w:t>
                        </w:r>
                        <w:r>
                          <w:rPr>
                            <w:sz w:val="16"/>
                          </w:rPr>
                          <w:t> </w:t>
                        </w:r>
                        <w:r>
                          <w:rPr>
                            <w:w w:val="90"/>
                            <w:sz w:val="16"/>
                          </w:rPr>
                          <w:t>Banobras,</w:t>
                        </w:r>
                        <w:r>
                          <w:rPr>
                            <w:spacing w:val="-1"/>
                            <w:w w:val="90"/>
                            <w:sz w:val="16"/>
                          </w:rPr>
                          <w:t> </w:t>
                        </w:r>
                        <w:r>
                          <w:rPr>
                            <w:w w:val="90"/>
                            <w:sz w:val="16"/>
                          </w:rPr>
                          <w:t>S.</w:t>
                        </w:r>
                        <w:r>
                          <w:rPr>
                            <w:spacing w:val="-3"/>
                            <w:sz w:val="16"/>
                          </w:rPr>
                          <w:t> </w:t>
                        </w:r>
                        <w:r>
                          <w:rPr>
                            <w:w w:val="90"/>
                            <w:sz w:val="16"/>
                          </w:rPr>
                          <w:t>N.</w:t>
                        </w:r>
                        <w:r>
                          <w:rPr>
                            <w:spacing w:val="-3"/>
                            <w:sz w:val="16"/>
                          </w:rPr>
                          <w:t> </w:t>
                        </w:r>
                        <w:r>
                          <w:rPr>
                            <w:w w:val="90"/>
                            <w:sz w:val="16"/>
                          </w:rPr>
                          <w:t>C.</w:t>
                        </w:r>
                        <w:r>
                          <w:rPr>
                            <w:spacing w:val="-4"/>
                            <w:sz w:val="16"/>
                          </w:rPr>
                          <w:t> </w:t>
                        </w:r>
                        <w:r>
                          <w:rPr>
                            <w:w w:val="90"/>
                            <w:sz w:val="16"/>
                          </w:rPr>
                          <w:t>(Crédito</w:t>
                        </w:r>
                        <w:r>
                          <w:rPr>
                            <w:spacing w:val="-7"/>
                            <w:w w:val="90"/>
                            <w:sz w:val="16"/>
                          </w:rPr>
                          <w:t> </w:t>
                        </w:r>
                        <w:r>
                          <w:rPr>
                            <w:w w:val="90"/>
                            <w:sz w:val="16"/>
                          </w:rPr>
                          <w:t>14716)</w:t>
                        </w:r>
                        <w:r>
                          <w:rPr>
                            <w:spacing w:val="-6"/>
                            <w:w w:val="90"/>
                            <w:sz w:val="16"/>
                          </w:rPr>
                          <w:t> </w:t>
                        </w:r>
                        <w:r>
                          <w:rPr>
                            <w:spacing w:val="-2"/>
                            <w:w w:val="90"/>
                            <w:sz w:val="16"/>
                          </w:rPr>
                          <w:t>FONREC</w:t>
                        </w:r>
                      </w:p>
                      <w:p>
                        <w:pPr>
                          <w:spacing w:before="22"/>
                          <w:ind w:left="1524" w:right="11" w:firstLine="0"/>
                          <w:jc w:val="center"/>
                          <w:rPr>
                            <w:sz w:val="16"/>
                          </w:rPr>
                        </w:pPr>
                        <w:r>
                          <w:rPr>
                            <w:spacing w:val="-6"/>
                            <w:sz w:val="16"/>
                          </w:rPr>
                          <w:t>Suma</w:t>
                        </w:r>
                        <w:r>
                          <w:rPr>
                            <w:spacing w:val="-2"/>
                            <w:sz w:val="16"/>
                          </w:rPr>
                          <w:t> </w:t>
                        </w:r>
                        <w:r>
                          <w:rPr>
                            <w:spacing w:val="-6"/>
                            <w:sz w:val="16"/>
                          </w:rPr>
                          <w:t>Banca</w:t>
                        </w:r>
                        <w:r>
                          <w:rPr>
                            <w:spacing w:val="-2"/>
                            <w:sz w:val="16"/>
                          </w:rPr>
                          <w:t> </w:t>
                        </w:r>
                        <w:r>
                          <w:rPr>
                            <w:spacing w:val="-6"/>
                            <w:sz w:val="16"/>
                          </w:rPr>
                          <w:t>de</w:t>
                        </w:r>
                        <w:r>
                          <w:rPr>
                            <w:spacing w:val="-2"/>
                            <w:sz w:val="16"/>
                          </w:rPr>
                          <w:t> </w:t>
                        </w:r>
                        <w:r>
                          <w:rPr>
                            <w:spacing w:val="-6"/>
                            <w:sz w:val="16"/>
                          </w:rPr>
                          <w:t>Desarrollo</w:t>
                        </w:r>
                      </w:p>
                      <w:p>
                        <w:pPr>
                          <w:spacing w:line="240" w:lineRule="auto" w:before="134"/>
                          <w:rPr>
                            <w:sz w:val="16"/>
                          </w:rPr>
                        </w:pPr>
                      </w:p>
                      <w:p>
                        <w:pPr>
                          <w:spacing w:before="0"/>
                          <w:ind w:left="1524" w:right="9" w:firstLine="0"/>
                          <w:jc w:val="center"/>
                          <w:rPr>
                            <w:sz w:val="16"/>
                          </w:rPr>
                        </w:pPr>
                        <w:r>
                          <w:rPr>
                            <w:spacing w:val="-2"/>
                            <w:sz w:val="16"/>
                          </w:rPr>
                          <w:t>Total:</w:t>
                        </w:r>
                      </w:p>
                    </w:txbxContent>
                  </v:textbox>
                  <w10:wrap type="none"/>
                </v:shape>
                <v:shape style="position:absolute;left:4631;top:2007;width:436;height:190" type="#_x0000_t202" id="docshape20" filled="false" stroked="false">
                  <v:textbox inset="0,0,0,0">
                    <w:txbxContent>
                      <w:p>
                        <w:pPr>
                          <w:spacing w:before="7"/>
                          <w:ind w:left="0" w:right="0" w:firstLine="0"/>
                          <w:jc w:val="left"/>
                          <w:rPr>
                            <w:sz w:val="16"/>
                          </w:rPr>
                        </w:pPr>
                        <w:r>
                          <w:rPr>
                            <w:spacing w:val="-9"/>
                            <w:sz w:val="16"/>
                          </w:rPr>
                          <w:t>Suma:</w:t>
                        </w:r>
                      </w:p>
                    </w:txbxContent>
                  </v:textbox>
                  <w10:wrap type="none"/>
                </v:shape>
                <v:shape style="position:absolute;left:2383;top:1071;width:1801;height:891" type="#_x0000_t202" id="docshape21" filled="false" stroked="false">
                  <v:textbox inset="0,0,0,0">
                    <w:txbxContent>
                      <w:p>
                        <w:pPr>
                          <w:spacing w:before="7"/>
                          <w:ind w:left="0" w:right="0" w:firstLine="0"/>
                          <w:jc w:val="left"/>
                          <w:rPr>
                            <w:sz w:val="16"/>
                          </w:rPr>
                        </w:pPr>
                        <w:r>
                          <w:rPr>
                            <w:spacing w:val="-8"/>
                            <w:sz w:val="16"/>
                          </w:rPr>
                          <w:t>Banca</w:t>
                        </w:r>
                        <w:r>
                          <w:rPr>
                            <w:spacing w:val="-2"/>
                            <w:sz w:val="16"/>
                          </w:rPr>
                          <w:t> Comercial</w:t>
                        </w:r>
                      </w:p>
                      <w:p>
                        <w:pPr>
                          <w:spacing w:line="312" w:lineRule="auto" w:before="51"/>
                          <w:ind w:left="535" w:right="18" w:hanging="358"/>
                          <w:jc w:val="left"/>
                          <w:rPr>
                            <w:sz w:val="16"/>
                          </w:rPr>
                        </w:pPr>
                        <w:r>
                          <w:rPr>
                            <w:spacing w:val="-2"/>
                            <w:sz w:val="16"/>
                          </w:rPr>
                          <w:t>BBVA</w:t>
                        </w:r>
                        <w:r>
                          <w:rPr>
                            <w:spacing w:val="-9"/>
                            <w:sz w:val="16"/>
                          </w:rPr>
                          <w:t> </w:t>
                        </w:r>
                        <w:r>
                          <w:rPr>
                            <w:spacing w:val="-2"/>
                            <w:sz w:val="16"/>
                          </w:rPr>
                          <w:t>Bancomer,</w:t>
                        </w:r>
                        <w:r>
                          <w:rPr>
                            <w:spacing w:val="-9"/>
                            <w:sz w:val="16"/>
                          </w:rPr>
                          <w:t> </w:t>
                        </w:r>
                        <w:r>
                          <w:rPr>
                            <w:spacing w:val="-2"/>
                            <w:sz w:val="16"/>
                          </w:rPr>
                          <w:t>S.</w:t>
                        </w:r>
                        <w:r>
                          <w:rPr>
                            <w:spacing w:val="-8"/>
                            <w:sz w:val="16"/>
                          </w:rPr>
                          <w:t> </w:t>
                        </w:r>
                        <w:r>
                          <w:rPr>
                            <w:spacing w:val="-2"/>
                            <w:sz w:val="16"/>
                          </w:rPr>
                          <w:t>A. </w:t>
                        </w:r>
                        <w:r>
                          <w:rPr>
                            <w:spacing w:val="-2"/>
                            <w:w w:val="90"/>
                            <w:sz w:val="16"/>
                          </w:rPr>
                          <w:t>Crédito</w:t>
                        </w:r>
                        <w:r>
                          <w:rPr>
                            <w:spacing w:val="-5"/>
                            <w:w w:val="90"/>
                            <w:sz w:val="16"/>
                          </w:rPr>
                          <w:t> </w:t>
                        </w:r>
                        <w:r>
                          <w:rPr>
                            <w:spacing w:val="-6"/>
                            <w:w w:val="90"/>
                            <w:sz w:val="16"/>
                          </w:rPr>
                          <w:t>9688507071</w:t>
                        </w:r>
                      </w:p>
                      <w:p>
                        <w:pPr>
                          <w:spacing w:line="178" w:lineRule="exact" w:before="0"/>
                          <w:ind w:left="535" w:right="0" w:firstLine="0"/>
                          <w:jc w:val="left"/>
                          <w:rPr>
                            <w:sz w:val="16"/>
                          </w:rPr>
                        </w:pPr>
                        <w:r>
                          <w:rPr>
                            <w:spacing w:val="-2"/>
                            <w:w w:val="90"/>
                            <w:sz w:val="16"/>
                          </w:rPr>
                          <w:t>Crédito</w:t>
                        </w:r>
                        <w:r>
                          <w:rPr>
                            <w:spacing w:val="-5"/>
                            <w:w w:val="90"/>
                            <w:sz w:val="16"/>
                          </w:rPr>
                          <w:t> </w:t>
                        </w:r>
                        <w:r>
                          <w:rPr>
                            <w:spacing w:val="-9"/>
                            <w:w w:val="95"/>
                            <w:sz w:val="16"/>
                          </w:rPr>
                          <w:t>9688479904</w:t>
                        </w:r>
                      </w:p>
                    </w:txbxContent>
                  </v:textbox>
                  <w10:wrap type="none"/>
                </v:shape>
                <v:shape style="position:absolute;left:2344;top:277;width:4992;height:785" type="#_x0000_t202" id="docshape22" filled="true" fillcolor="#781328" stroked="true" strokeweight=".779531pt" strokecolor="#000000">
                  <v:textbox inset="0,0,0,0">
                    <w:txbxContent>
                      <w:p>
                        <w:pPr>
                          <w:spacing w:line="240" w:lineRule="auto" w:before="89"/>
                          <w:rPr>
                            <w:color w:val="000000"/>
                            <w:sz w:val="16"/>
                          </w:rPr>
                        </w:pPr>
                      </w:p>
                      <w:p>
                        <w:pPr>
                          <w:spacing w:before="0"/>
                          <w:ind w:left="4" w:right="0" w:firstLine="0"/>
                          <w:jc w:val="center"/>
                          <w:rPr>
                            <w:color w:val="000000"/>
                            <w:sz w:val="16"/>
                          </w:rPr>
                        </w:pPr>
                        <w:r>
                          <w:rPr>
                            <w:color w:val="FFFFFF"/>
                            <w:spacing w:val="-2"/>
                            <w:sz w:val="16"/>
                          </w:rPr>
                          <w:t>Concepto</w:t>
                        </w:r>
                      </w:p>
                    </w:txbxContent>
                  </v:textbox>
                  <v:fill type="solid"/>
                  <v:stroke dashstyle="solid"/>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587840">
                <wp:simplePos x="0" y="0"/>
                <wp:positionH relativeFrom="page">
                  <wp:posOffset>4719065</wp:posOffset>
                </wp:positionH>
                <wp:positionV relativeFrom="paragraph">
                  <wp:posOffset>171175</wp:posOffset>
                </wp:positionV>
                <wp:extent cx="1099820" cy="5894070"/>
                <wp:effectExtent l="0" t="0" r="0" b="0"/>
                <wp:wrapTopAndBottom/>
                <wp:docPr id="30" name="Textbox 30"/>
                <wp:cNvGraphicFramePr>
                  <a:graphicFrameLocks/>
                </wp:cNvGraphicFramePr>
                <a:graphic>
                  <a:graphicData uri="http://schemas.microsoft.com/office/word/2010/wordprocessingShape">
                    <wps:wsp>
                      <wps:cNvPr id="30" name="Textbox 30"/>
                      <wps:cNvSpPr txBox="1"/>
                      <wps:spPr>
                        <a:xfrm>
                          <a:off x="0" y="0"/>
                          <a:ext cx="1099820" cy="5894070"/>
                        </a:xfrm>
                        <a:prstGeom prst="rect">
                          <a:avLst/>
                        </a:prstGeom>
                      </wps:spPr>
                      <wps:txbx>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714"/>
                            </w:tblGrid>
                            <w:tr>
                              <w:trPr>
                                <w:trHeight w:val="764" w:hRule="atLeast"/>
                              </w:trPr>
                              <w:tc>
                                <w:tcPr>
                                  <w:tcW w:w="1714" w:type="dxa"/>
                                  <w:shd w:val="clear" w:color="auto" w:fill="781328"/>
                                </w:tcPr>
                                <w:p>
                                  <w:pPr>
                                    <w:pStyle w:val="TableParagraph"/>
                                    <w:spacing w:line="328" w:lineRule="auto" w:before="6"/>
                                    <w:ind w:left="454" w:right="426" w:firstLine="16"/>
                                    <w:jc w:val="center"/>
                                    <w:rPr>
                                      <w:sz w:val="16"/>
                                    </w:rPr>
                                  </w:pPr>
                                  <w:r>
                                    <w:rPr>
                                      <w:color w:val="FFFFFF"/>
                                      <w:spacing w:val="-2"/>
                                      <w:sz w:val="16"/>
                                    </w:rPr>
                                    <w:t>Intereses </w:t>
                                  </w:r>
                                  <w:r>
                                    <w:rPr>
                                      <w:color w:val="FFFFFF"/>
                                      <w:spacing w:val="-6"/>
                                      <w:sz w:val="16"/>
                                    </w:rPr>
                                    <w:t>de</w:t>
                                  </w:r>
                                  <w:r>
                                    <w:rPr>
                                      <w:color w:val="FFFFFF"/>
                                      <w:spacing w:val="-5"/>
                                      <w:sz w:val="16"/>
                                    </w:rPr>
                                    <w:t> </w:t>
                                  </w:r>
                                  <w:r>
                                    <w:rPr>
                                      <w:color w:val="FFFFFF"/>
                                      <w:spacing w:val="-6"/>
                                      <w:sz w:val="16"/>
                                    </w:rPr>
                                    <w:t>la</w:t>
                                  </w:r>
                                  <w:r>
                                    <w:rPr>
                                      <w:color w:val="FFFFFF"/>
                                      <w:spacing w:val="-7"/>
                                      <w:sz w:val="16"/>
                                    </w:rPr>
                                    <w:t> </w:t>
                                  </w:r>
                                  <w:r>
                                    <w:rPr>
                                      <w:color w:val="FFFFFF"/>
                                      <w:spacing w:val="-6"/>
                                      <w:sz w:val="16"/>
                                    </w:rPr>
                                    <w:t>Deuda</w:t>
                                  </w:r>
                                </w:p>
                                <w:p>
                                  <w:pPr>
                                    <w:pStyle w:val="TableParagraph"/>
                                    <w:spacing w:before="13"/>
                                    <w:ind w:left="28"/>
                                    <w:jc w:val="center"/>
                                    <w:rPr>
                                      <w:sz w:val="16"/>
                                    </w:rPr>
                                  </w:pPr>
                                  <w:r>
                                    <w:rPr>
                                      <w:color w:val="FFFFFF"/>
                                      <w:spacing w:val="-6"/>
                                      <w:sz w:val="16"/>
                                    </w:rPr>
                                    <w:t>Ene</w:t>
                                  </w:r>
                                  <w:r>
                                    <w:rPr>
                                      <w:color w:val="FFFFFF"/>
                                      <w:spacing w:val="-5"/>
                                      <w:sz w:val="16"/>
                                    </w:rPr>
                                    <w:t> </w:t>
                                  </w:r>
                                  <w:r>
                                    <w:rPr>
                                      <w:color w:val="FFFFFF"/>
                                      <w:spacing w:val="-6"/>
                                      <w:sz w:val="16"/>
                                    </w:rPr>
                                    <w:t>-</w:t>
                                  </w:r>
                                  <w:r>
                                    <w:rPr>
                                      <w:color w:val="FFFFFF"/>
                                      <w:spacing w:val="1"/>
                                      <w:sz w:val="16"/>
                                    </w:rPr>
                                    <w:t> </w:t>
                                  </w:r>
                                  <w:r>
                                    <w:rPr>
                                      <w:color w:val="FFFFFF"/>
                                      <w:spacing w:val="-6"/>
                                      <w:sz w:val="16"/>
                                    </w:rPr>
                                    <w:t>Dic</w:t>
                                  </w:r>
                                  <w:r>
                                    <w:rPr>
                                      <w:color w:val="FFFFFF"/>
                                      <w:spacing w:val="-4"/>
                                      <w:sz w:val="16"/>
                                    </w:rPr>
                                    <w:t> </w:t>
                                  </w:r>
                                  <w:r>
                                    <w:rPr>
                                      <w:color w:val="FFFFFF"/>
                                      <w:spacing w:val="-6"/>
                                      <w:sz w:val="16"/>
                                    </w:rPr>
                                    <w:t>2024</w:t>
                                  </w:r>
                                </w:p>
                              </w:tc>
                            </w:tr>
                            <w:tr>
                              <w:trPr>
                                <w:trHeight w:val="915" w:hRule="atLeast"/>
                              </w:trPr>
                              <w:tc>
                                <w:tcPr>
                                  <w:tcW w:w="1714" w:type="dxa"/>
                                </w:tcPr>
                                <w:p>
                                  <w:pPr>
                                    <w:pStyle w:val="TableParagraph"/>
                                    <w:jc w:val="left"/>
                                    <w:rPr>
                                      <w:sz w:val="16"/>
                                    </w:rPr>
                                  </w:pPr>
                                </w:p>
                                <w:p>
                                  <w:pPr>
                                    <w:pStyle w:val="TableParagraph"/>
                                    <w:spacing w:before="112"/>
                                    <w:jc w:val="left"/>
                                    <w:rPr>
                                      <w:sz w:val="16"/>
                                    </w:rPr>
                                  </w:pPr>
                                </w:p>
                                <w:p>
                                  <w:pPr>
                                    <w:pStyle w:val="TableParagraph"/>
                                    <w:tabs>
                                      <w:tab w:pos="669" w:val="left" w:leader="none"/>
                                    </w:tabs>
                                    <w:ind w:right="52"/>
                                    <w:rPr>
                                      <w:sz w:val="16"/>
                                    </w:rPr>
                                  </w:pPr>
                                  <w:r>
                                    <w:rPr>
                                      <w:spacing w:val="-10"/>
                                      <w:sz w:val="16"/>
                                    </w:rPr>
                                    <w:t>$</w:t>
                                  </w:r>
                                  <w:r>
                                    <w:rPr>
                                      <w:sz w:val="16"/>
                                    </w:rPr>
                                    <w:tab/>
                                  </w:r>
                                  <w:r>
                                    <w:rPr>
                                      <w:spacing w:val="-6"/>
                                      <w:sz w:val="16"/>
                                    </w:rPr>
                                    <w:t>47,189,837.54</w:t>
                                  </w:r>
                                </w:p>
                                <w:p>
                                  <w:pPr>
                                    <w:pStyle w:val="TableParagraph"/>
                                    <w:spacing w:before="52"/>
                                    <w:ind w:right="52"/>
                                    <w:rPr>
                                      <w:sz w:val="16"/>
                                    </w:rPr>
                                  </w:pPr>
                                  <w:r>
                                    <w:rPr>
                                      <w:spacing w:val="-2"/>
                                      <w:sz w:val="16"/>
                                    </w:rPr>
                                    <w:t>6,999,449.57</w:t>
                                  </w:r>
                                </w:p>
                              </w:tc>
                            </w:tr>
                            <w:tr>
                              <w:trPr>
                                <w:trHeight w:val="212" w:hRule="atLeast"/>
                              </w:trPr>
                              <w:tc>
                                <w:tcPr>
                                  <w:tcW w:w="1714" w:type="dxa"/>
                                </w:tcPr>
                                <w:p>
                                  <w:pPr>
                                    <w:pStyle w:val="TableParagraph"/>
                                    <w:spacing w:before="6"/>
                                    <w:ind w:right="52"/>
                                    <w:rPr>
                                      <w:sz w:val="16"/>
                                    </w:rPr>
                                  </w:pPr>
                                  <w:r>
                                    <w:rPr>
                                      <w:spacing w:val="-2"/>
                                      <w:sz w:val="16"/>
                                    </w:rPr>
                                    <w:t>54,189,287.11</w:t>
                                  </w:r>
                                </w:p>
                              </w:tc>
                            </w:tr>
                            <w:tr>
                              <w:trPr>
                                <w:trHeight w:val="449" w:hRule="atLeast"/>
                              </w:trPr>
                              <w:tc>
                                <w:tcPr>
                                  <w:tcW w:w="1714" w:type="dxa"/>
                                </w:tcPr>
                                <w:p>
                                  <w:pPr>
                                    <w:pStyle w:val="TableParagraph"/>
                                    <w:jc w:val="left"/>
                                    <w:rPr>
                                      <w:rFonts w:ascii="Times New Roman"/>
                                      <w:sz w:val="18"/>
                                    </w:rPr>
                                  </w:pPr>
                                </w:p>
                              </w:tc>
                            </w:tr>
                            <w:tr>
                              <w:trPr>
                                <w:trHeight w:val="213" w:hRule="atLeast"/>
                              </w:trPr>
                              <w:tc>
                                <w:tcPr>
                                  <w:tcW w:w="1714" w:type="dxa"/>
                                </w:tcPr>
                                <w:p>
                                  <w:pPr>
                                    <w:pStyle w:val="TableParagraph"/>
                                    <w:spacing w:before="7"/>
                                    <w:ind w:right="52"/>
                                    <w:rPr>
                                      <w:sz w:val="16"/>
                                    </w:rPr>
                                  </w:pPr>
                                  <w:r>
                                    <w:rPr>
                                      <w:spacing w:val="-2"/>
                                      <w:sz w:val="16"/>
                                    </w:rPr>
                                    <w:t>54,189,287.11</w:t>
                                  </w:r>
                                </w:p>
                              </w:tc>
                            </w:tr>
                            <w:tr>
                              <w:trPr>
                                <w:trHeight w:val="5845" w:hRule="atLeast"/>
                              </w:trPr>
                              <w:tc>
                                <w:tcPr>
                                  <w:tcW w:w="1714" w:type="dxa"/>
                                </w:tcPr>
                                <w:p>
                                  <w:pPr>
                                    <w:pStyle w:val="TableParagraph"/>
                                    <w:jc w:val="left"/>
                                    <w:rPr>
                                      <w:sz w:val="16"/>
                                    </w:rPr>
                                  </w:pPr>
                                </w:p>
                                <w:p>
                                  <w:pPr>
                                    <w:pStyle w:val="TableParagraph"/>
                                    <w:spacing w:before="112"/>
                                    <w:jc w:val="left"/>
                                    <w:rPr>
                                      <w:sz w:val="16"/>
                                    </w:rPr>
                                  </w:pPr>
                                </w:p>
                                <w:p>
                                  <w:pPr>
                                    <w:pStyle w:val="TableParagraph"/>
                                    <w:ind w:right="52"/>
                                    <w:rPr>
                                      <w:sz w:val="16"/>
                                    </w:rPr>
                                  </w:pPr>
                                  <w:r>
                                    <w:rPr>
                                      <w:spacing w:val="-2"/>
                                      <w:sz w:val="16"/>
                                    </w:rPr>
                                    <w:t>391,674,228.43</w:t>
                                  </w:r>
                                </w:p>
                                <w:p>
                                  <w:pPr>
                                    <w:pStyle w:val="TableParagraph"/>
                                    <w:spacing w:before="54"/>
                                    <w:ind w:right="52"/>
                                    <w:rPr>
                                      <w:sz w:val="16"/>
                                    </w:rPr>
                                  </w:pPr>
                                  <w:r>
                                    <w:rPr>
                                      <w:spacing w:val="-2"/>
                                      <w:sz w:val="16"/>
                                    </w:rPr>
                                    <w:t>86,866,814.25</w:t>
                                  </w:r>
                                </w:p>
                                <w:p>
                                  <w:pPr>
                                    <w:pStyle w:val="TableParagraph"/>
                                    <w:spacing w:before="52"/>
                                    <w:ind w:right="52"/>
                                    <w:rPr>
                                      <w:sz w:val="16"/>
                                    </w:rPr>
                                  </w:pPr>
                                  <w:r>
                                    <w:rPr>
                                      <w:spacing w:val="-2"/>
                                      <w:sz w:val="16"/>
                                    </w:rPr>
                                    <w:t>19,468,234.31</w:t>
                                  </w:r>
                                </w:p>
                                <w:p>
                                  <w:pPr>
                                    <w:pStyle w:val="TableParagraph"/>
                                    <w:spacing w:before="54"/>
                                    <w:ind w:right="52"/>
                                    <w:rPr>
                                      <w:sz w:val="16"/>
                                    </w:rPr>
                                  </w:pPr>
                                  <w:r>
                                    <w:rPr>
                                      <w:spacing w:val="-2"/>
                                      <w:sz w:val="16"/>
                                    </w:rPr>
                                    <w:t>43,440,792.07</w:t>
                                  </w:r>
                                </w:p>
                                <w:p>
                                  <w:pPr>
                                    <w:pStyle w:val="TableParagraph"/>
                                    <w:spacing w:before="51"/>
                                    <w:ind w:right="52"/>
                                    <w:rPr>
                                      <w:sz w:val="16"/>
                                    </w:rPr>
                                  </w:pPr>
                                  <w:r>
                                    <w:rPr>
                                      <w:spacing w:val="-2"/>
                                      <w:sz w:val="16"/>
                                    </w:rPr>
                                    <w:t>19,872,441.30</w:t>
                                  </w:r>
                                </w:p>
                                <w:p>
                                  <w:pPr>
                                    <w:pStyle w:val="TableParagraph"/>
                                    <w:spacing w:before="55"/>
                                    <w:ind w:right="52"/>
                                    <w:rPr>
                                      <w:sz w:val="16"/>
                                    </w:rPr>
                                  </w:pPr>
                                  <w:r>
                                    <w:rPr>
                                      <w:spacing w:val="-2"/>
                                      <w:sz w:val="16"/>
                                    </w:rPr>
                                    <w:t>2,915,329.23</w:t>
                                  </w:r>
                                </w:p>
                                <w:p>
                                  <w:pPr>
                                    <w:pStyle w:val="TableParagraph"/>
                                    <w:spacing w:before="51"/>
                                    <w:ind w:right="52"/>
                                    <w:rPr>
                                      <w:sz w:val="16"/>
                                    </w:rPr>
                                  </w:pPr>
                                  <w:r>
                                    <w:rPr>
                                      <w:spacing w:val="-2"/>
                                      <w:sz w:val="16"/>
                                    </w:rPr>
                                    <w:t>4,005,457.04</w:t>
                                  </w:r>
                                </w:p>
                                <w:p>
                                  <w:pPr>
                                    <w:pStyle w:val="TableParagraph"/>
                                    <w:spacing w:before="54"/>
                                    <w:ind w:right="52"/>
                                    <w:rPr>
                                      <w:sz w:val="16"/>
                                    </w:rPr>
                                  </w:pPr>
                                  <w:r>
                                    <w:rPr>
                                      <w:spacing w:val="-2"/>
                                      <w:sz w:val="16"/>
                                    </w:rPr>
                                    <w:t>5,323,213.41</w:t>
                                  </w:r>
                                </w:p>
                                <w:p>
                                  <w:pPr>
                                    <w:pStyle w:val="TableParagraph"/>
                                    <w:spacing w:before="52"/>
                                    <w:ind w:right="52"/>
                                    <w:rPr>
                                      <w:sz w:val="16"/>
                                    </w:rPr>
                                  </w:pPr>
                                  <w:r>
                                    <w:rPr>
                                      <w:spacing w:val="-2"/>
                                      <w:sz w:val="16"/>
                                    </w:rPr>
                                    <w:t>3,128,810.71</w:t>
                                  </w:r>
                                </w:p>
                                <w:p>
                                  <w:pPr>
                                    <w:pStyle w:val="TableParagraph"/>
                                    <w:spacing w:before="54"/>
                                    <w:ind w:right="52"/>
                                    <w:rPr>
                                      <w:sz w:val="16"/>
                                    </w:rPr>
                                  </w:pPr>
                                  <w:r>
                                    <w:rPr>
                                      <w:spacing w:val="-2"/>
                                      <w:sz w:val="16"/>
                                    </w:rPr>
                                    <w:t>1,598,250.44</w:t>
                                  </w:r>
                                </w:p>
                                <w:p>
                                  <w:pPr>
                                    <w:pStyle w:val="TableParagraph"/>
                                    <w:spacing w:before="52"/>
                                    <w:ind w:right="52"/>
                                    <w:rPr>
                                      <w:sz w:val="16"/>
                                    </w:rPr>
                                  </w:pPr>
                                  <w:r>
                                    <w:rPr>
                                      <w:spacing w:val="-2"/>
                                      <w:sz w:val="16"/>
                                    </w:rPr>
                                    <w:t>1,514,218.50</w:t>
                                  </w:r>
                                </w:p>
                                <w:p>
                                  <w:pPr>
                                    <w:pStyle w:val="TableParagraph"/>
                                    <w:spacing w:before="54"/>
                                    <w:ind w:right="52"/>
                                    <w:rPr>
                                      <w:sz w:val="16"/>
                                    </w:rPr>
                                  </w:pPr>
                                  <w:r>
                                    <w:rPr>
                                      <w:spacing w:val="-2"/>
                                      <w:sz w:val="16"/>
                                    </w:rPr>
                                    <w:t>1,538,705.26</w:t>
                                  </w:r>
                                </w:p>
                                <w:p>
                                  <w:pPr>
                                    <w:pStyle w:val="TableParagraph"/>
                                    <w:spacing w:before="54"/>
                                    <w:ind w:right="52"/>
                                    <w:rPr>
                                      <w:sz w:val="16"/>
                                    </w:rPr>
                                  </w:pPr>
                                  <w:r>
                                    <w:rPr>
                                      <w:spacing w:val="-2"/>
                                      <w:sz w:val="16"/>
                                    </w:rPr>
                                    <w:t>1,237,237.96</w:t>
                                  </w:r>
                                </w:p>
                                <w:p>
                                  <w:pPr>
                                    <w:pStyle w:val="TableParagraph"/>
                                    <w:spacing w:before="52"/>
                                    <w:ind w:right="52"/>
                                    <w:rPr>
                                      <w:sz w:val="16"/>
                                    </w:rPr>
                                  </w:pPr>
                                  <w:r>
                                    <w:rPr>
                                      <w:spacing w:val="-2"/>
                                      <w:sz w:val="16"/>
                                    </w:rPr>
                                    <w:t>832,216.00</w:t>
                                  </w:r>
                                </w:p>
                                <w:p>
                                  <w:pPr>
                                    <w:pStyle w:val="TableParagraph"/>
                                    <w:spacing w:before="54"/>
                                    <w:ind w:right="52"/>
                                    <w:rPr>
                                      <w:sz w:val="16"/>
                                    </w:rPr>
                                  </w:pPr>
                                  <w:r>
                                    <w:rPr>
                                      <w:spacing w:val="-2"/>
                                      <w:sz w:val="16"/>
                                    </w:rPr>
                                    <w:t>1,442,146.42</w:t>
                                  </w:r>
                                </w:p>
                                <w:p>
                                  <w:pPr>
                                    <w:pStyle w:val="TableParagraph"/>
                                    <w:spacing w:before="52"/>
                                    <w:ind w:right="52"/>
                                    <w:rPr>
                                      <w:sz w:val="16"/>
                                    </w:rPr>
                                  </w:pPr>
                                  <w:r>
                                    <w:rPr>
                                      <w:spacing w:val="-2"/>
                                      <w:sz w:val="16"/>
                                    </w:rPr>
                                    <w:t>2,171,469.09</w:t>
                                  </w:r>
                                </w:p>
                                <w:p>
                                  <w:pPr>
                                    <w:pStyle w:val="TableParagraph"/>
                                    <w:spacing w:before="54"/>
                                    <w:ind w:right="52"/>
                                    <w:rPr>
                                      <w:sz w:val="16"/>
                                    </w:rPr>
                                  </w:pPr>
                                  <w:r>
                                    <w:rPr>
                                      <w:spacing w:val="-2"/>
                                      <w:sz w:val="16"/>
                                    </w:rPr>
                                    <w:t>1,542,600.31</w:t>
                                  </w:r>
                                </w:p>
                                <w:p>
                                  <w:pPr>
                                    <w:pStyle w:val="TableParagraph"/>
                                    <w:spacing w:before="51"/>
                                    <w:ind w:right="52"/>
                                    <w:rPr>
                                      <w:sz w:val="16"/>
                                    </w:rPr>
                                  </w:pPr>
                                  <w:r>
                                    <w:rPr>
                                      <w:spacing w:val="-2"/>
                                      <w:sz w:val="16"/>
                                    </w:rPr>
                                    <w:t>1,220,417.84</w:t>
                                  </w:r>
                                </w:p>
                                <w:p>
                                  <w:pPr>
                                    <w:pStyle w:val="TableParagraph"/>
                                    <w:spacing w:before="55"/>
                                    <w:ind w:right="52"/>
                                    <w:rPr>
                                      <w:sz w:val="16"/>
                                    </w:rPr>
                                  </w:pPr>
                                  <w:r>
                                    <w:rPr>
                                      <w:spacing w:val="-2"/>
                                      <w:sz w:val="16"/>
                                    </w:rPr>
                                    <w:t>928,096.43</w:t>
                                  </w:r>
                                </w:p>
                                <w:p>
                                  <w:pPr>
                                    <w:pStyle w:val="TableParagraph"/>
                                    <w:spacing w:before="51"/>
                                    <w:ind w:right="52"/>
                                    <w:rPr>
                                      <w:sz w:val="16"/>
                                    </w:rPr>
                                  </w:pPr>
                                  <w:r>
                                    <w:rPr>
                                      <w:spacing w:val="-2"/>
                                      <w:sz w:val="16"/>
                                    </w:rPr>
                                    <w:t>802,724.31</w:t>
                                  </w:r>
                                </w:p>
                                <w:p>
                                  <w:pPr>
                                    <w:pStyle w:val="TableParagraph"/>
                                    <w:spacing w:before="54"/>
                                    <w:ind w:right="52"/>
                                    <w:rPr>
                                      <w:sz w:val="16"/>
                                    </w:rPr>
                                  </w:pPr>
                                  <w:r>
                                    <w:rPr>
                                      <w:spacing w:val="-2"/>
                                      <w:sz w:val="16"/>
                                    </w:rPr>
                                    <w:t>617,377.30</w:t>
                                  </w:r>
                                </w:p>
                                <w:p>
                                  <w:pPr>
                                    <w:pStyle w:val="TableParagraph"/>
                                    <w:spacing w:before="52"/>
                                    <w:ind w:right="52"/>
                                    <w:rPr>
                                      <w:sz w:val="16"/>
                                    </w:rPr>
                                  </w:pPr>
                                  <w:r>
                                    <w:rPr>
                                      <w:spacing w:val="-2"/>
                                      <w:sz w:val="16"/>
                                    </w:rPr>
                                    <w:t>1,340,685.25</w:t>
                                  </w:r>
                                </w:p>
                                <w:p>
                                  <w:pPr>
                                    <w:pStyle w:val="TableParagraph"/>
                                    <w:spacing w:before="54"/>
                                    <w:ind w:right="52"/>
                                    <w:rPr>
                                      <w:sz w:val="16"/>
                                    </w:rPr>
                                  </w:pPr>
                                  <w:r>
                                    <w:rPr>
                                      <w:spacing w:val="-2"/>
                                      <w:sz w:val="16"/>
                                    </w:rPr>
                                    <w:t>7,801,250.55</w:t>
                                  </w:r>
                                </w:p>
                              </w:tc>
                            </w:tr>
                            <w:tr>
                              <w:trPr>
                                <w:trHeight w:val="227" w:hRule="atLeast"/>
                              </w:trPr>
                              <w:tc>
                                <w:tcPr>
                                  <w:tcW w:w="1714" w:type="dxa"/>
                                </w:tcPr>
                                <w:p>
                                  <w:pPr>
                                    <w:pStyle w:val="TableParagraph"/>
                                    <w:spacing w:before="6"/>
                                    <w:ind w:right="68"/>
                                    <w:rPr>
                                      <w:sz w:val="16"/>
                                    </w:rPr>
                                  </w:pPr>
                                  <w:r>
                                    <w:rPr>
                                      <w:spacing w:val="-2"/>
                                      <w:sz w:val="16"/>
                                    </w:rPr>
                                    <w:t>601,282,716.41</w:t>
                                  </w:r>
                                </w:p>
                              </w:tc>
                            </w:tr>
                            <w:tr>
                              <w:trPr>
                                <w:trHeight w:val="228" w:hRule="atLeast"/>
                              </w:trPr>
                              <w:tc>
                                <w:tcPr>
                                  <w:tcW w:w="1714" w:type="dxa"/>
                                </w:tcPr>
                                <w:p>
                                  <w:pPr>
                                    <w:pStyle w:val="TableParagraph"/>
                                    <w:jc w:val="left"/>
                                    <w:rPr>
                                      <w:rFonts w:ascii="Times New Roman"/>
                                      <w:sz w:val="16"/>
                                    </w:rPr>
                                  </w:pPr>
                                </w:p>
                              </w:tc>
                            </w:tr>
                            <w:tr>
                              <w:trPr>
                                <w:trHeight w:val="228" w:hRule="atLeast"/>
                              </w:trPr>
                              <w:tc>
                                <w:tcPr>
                                  <w:tcW w:w="1714" w:type="dxa"/>
                                  <w:shd w:val="clear" w:color="auto" w:fill="781328"/>
                                </w:tcPr>
                                <w:p>
                                  <w:pPr>
                                    <w:pStyle w:val="TableParagraph"/>
                                    <w:tabs>
                                      <w:tab w:pos="580" w:val="left" w:leader="none"/>
                                    </w:tabs>
                                    <w:spacing w:before="7"/>
                                    <w:ind w:right="52"/>
                                    <w:rPr>
                                      <w:sz w:val="16"/>
                                    </w:rPr>
                                  </w:pPr>
                                  <w:r>
                                    <w:rPr>
                                      <w:color w:val="FFFFFF"/>
                                      <w:spacing w:val="-10"/>
                                      <w:sz w:val="16"/>
                                    </w:rPr>
                                    <w:t>$</w:t>
                                  </w:r>
                                  <w:r>
                                    <w:rPr>
                                      <w:color w:val="FFFFFF"/>
                                      <w:sz w:val="16"/>
                                    </w:rPr>
                                    <w:tab/>
                                  </w:r>
                                  <w:r>
                                    <w:rPr>
                                      <w:color w:val="FFFFFF"/>
                                      <w:spacing w:val="-6"/>
                                      <w:sz w:val="16"/>
                                    </w:rPr>
                                    <w:t>655,472,003.52</w:t>
                                  </w:r>
                                </w:p>
                              </w:tc>
                            </w:tr>
                          </w:tbl>
                          <w:p>
                            <w:pPr>
                              <w:pStyle w:val="BodyText"/>
                            </w:pPr>
                          </w:p>
                        </w:txbxContent>
                      </wps:txbx>
                      <wps:bodyPr wrap="square" lIns="0" tIns="0" rIns="0" bIns="0" rtlCol="0">
                        <a:noAutofit/>
                      </wps:bodyPr>
                    </wps:wsp>
                  </a:graphicData>
                </a:graphic>
              </wp:anchor>
            </w:drawing>
          </mc:Choice>
          <mc:Fallback>
            <w:pict>
              <v:shape style="position:absolute;margin-left:371.579987pt;margin-top:13.478359pt;width:86.6pt;height:464.1pt;mso-position-horizontal-relative:page;mso-position-vertical-relative:paragraph;z-index:-15728640;mso-wrap-distance-left:0;mso-wrap-distance-right:0" type="#_x0000_t202" id="docshape23"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714"/>
                      </w:tblGrid>
                      <w:tr>
                        <w:trPr>
                          <w:trHeight w:val="764" w:hRule="atLeast"/>
                        </w:trPr>
                        <w:tc>
                          <w:tcPr>
                            <w:tcW w:w="1714" w:type="dxa"/>
                            <w:shd w:val="clear" w:color="auto" w:fill="781328"/>
                          </w:tcPr>
                          <w:p>
                            <w:pPr>
                              <w:pStyle w:val="TableParagraph"/>
                              <w:spacing w:line="328" w:lineRule="auto" w:before="6"/>
                              <w:ind w:left="454" w:right="426" w:firstLine="16"/>
                              <w:jc w:val="center"/>
                              <w:rPr>
                                <w:sz w:val="16"/>
                              </w:rPr>
                            </w:pPr>
                            <w:r>
                              <w:rPr>
                                <w:color w:val="FFFFFF"/>
                                <w:spacing w:val="-2"/>
                                <w:sz w:val="16"/>
                              </w:rPr>
                              <w:t>Intereses </w:t>
                            </w:r>
                            <w:r>
                              <w:rPr>
                                <w:color w:val="FFFFFF"/>
                                <w:spacing w:val="-6"/>
                                <w:sz w:val="16"/>
                              </w:rPr>
                              <w:t>de</w:t>
                            </w:r>
                            <w:r>
                              <w:rPr>
                                <w:color w:val="FFFFFF"/>
                                <w:spacing w:val="-5"/>
                                <w:sz w:val="16"/>
                              </w:rPr>
                              <w:t> </w:t>
                            </w:r>
                            <w:r>
                              <w:rPr>
                                <w:color w:val="FFFFFF"/>
                                <w:spacing w:val="-6"/>
                                <w:sz w:val="16"/>
                              </w:rPr>
                              <w:t>la</w:t>
                            </w:r>
                            <w:r>
                              <w:rPr>
                                <w:color w:val="FFFFFF"/>
                                <w:spacing w:val="-7"/>
                                <w:sz w:val="16"/>
                              </w:rPr>
                              <w:t> </w:t>
                            </w:r>
                            <w:r>
                              <w:rPr>
                                <w:color w:val="FFFFFF"/>
                                <w:spacing w:val="-6"/>
                                <w:sz w:val="16"/>
                              </w:rPr>
                              <w:t>Deuda</w:t>
                            </w:r>
                          </w:p>
                          <w:p>
                            <w:pPr>
                              <w:pStyle w:val="TableParagraph"/>
                              <w:spacing w:before="13"/>
                              <w:ind w:left="28"/>
                              <w:jc w:val="center"/>
                              <w:rPr>
                                <w:sz w:val="16"/>
                              </w:rPr>
                            </w:pPr>
                            <w:r>
                              <w:rPr>
                                <w:color w:val="FFFFFF"/>
                                <w:spacing w:val="-6"/>
                                <w:sz w:val="16"/>
                              </w:rPr>
                              <w:t>Ene</w:t>
                            </w:r>
                            <w:r>
                              <w:rPr>
                                <w:color w:val="FFFFFF"/>
                                <w:spacing w:val="-5"/>
                                <w:sz w:val="16"/>
                              </w:rPr>
                              <w:t> </w:t>
                            </w:r>
                            <w:r>
                              <w:rPr>
                                <w:color w:val="FFFFFF"/>
                                <w:spacing w:val="-6"/>
                                <w:sz w:val="16"/>
                              </w:rPr>
                              <w:t>-</w:t>
                            </w:r>
                            <w:r>
                              <w:rPr>
                                <w:color w:val="FFFFFF"/>
                                <w:spacing w:val="1"/>
                                <w:sz w:val="16"/>
                              </w:rPr>
                              <w:t> </w:t>
                            </w:r>
                            <w:r>
                              <w:rPr>
                                <w:color w:val="FFFFFF"/>
                                <w:spacing w:val="-6"/>
                                <w:sz w:val="16"/>
                              </w:rPr>
                              <w:t>Dic</w:t>
                            </w:r>
                            <w:r>
                              <w:rPr>
                                <w:color w:val="FFFFFF"/>
                                <w:spacing w:val="-4"/>
                                <w:sz w:val="16"/>
                              </w:rPr>
                              <w:t> </w:t>
                            </w:r>
                            <w:r>
                              <w:rPr>
                                <w:color w:val="FFFFFF"/>
                                <w:spacing w:val="-6"/>
                                <w:sz w:val="16"/>
                              </w:rPr>
                              <w:t>2024</w:t>
                            </w:r>
                          </w:p>
                        </w:tc>
                      </w:tr>
                      <w:tr>
                        <w:trPr>
                          <w:trHeight w:val="915" w:hRule="atLeast"/>
                        </w:trPr>
                        <w:tc>
                          <w:tcPr>
                            <w:tcW w:w="1714" w:type="dxa"/>
                          </w:tcPr>
                          <w:p>
                            <w:pPr>
                              <w:pStyle w:val="TableParagraph"/>
                              <w:jc w:val="left"/>
                              <w:rPr>
                                <w:sz w:val="16"/>
                              </w:rPr>
                            </w:pPr>
                          </w:p>
                          <w:p>
                            <w:pPr>
                              <w:pStyle w:val="TableParagraph"/>
                              <w:spacing w:before="112"/>
                              <w:jc w:val="left"/>
                              <w:rPr>
                                <w:sz w:val="16"/>
                              </w:rPr>
                            </w:pPr>
                          </w:p>
                          <w:p>
                            <w:pPr>
                              <w:pStyle w:val="TableParagraph"/>
                              <w:tabs>
                                <w:tab w:pos="669" w:val="left" w:leader="none"/>
                              </w:tabs>
                              <w:ind w:right="52"/>
                              <w:rPr>
                                <w:sz w:val="16"/>
                              </w:rPr>
                            </w:pPr>
                            <w:r>
                              <w:rPr>
                                <w:spacing w:val="-10"/>
                                <w:sz w:val="16"/>
                              </w:rPr>
                              <w:t>$</w:t>
                            </w:r>
                            <w:r>
                              <w:rPr>
                                <w:sz w:val="16"/>
                              </w:rPr>
                              <w:tab/>
                            </w:r>
                            <w:r>
                              <w:rPr>
                                <w:spacing w:val="-6"/>
                                <w:sz w:val="16"/>
                              </w:rPr>
                              <w:t>47,189,837.54</w:t>
                            </w:r>
                          </w:p>
                          <w:p>
                            <w:pPr>
                              <w:pStyle w:val="TableParagraph"/>
                              <w:spacing w:before="52"/>
                              <w:ind w:right="52"/>
                              <w:rPr>
                                <w:sz w:val="16"/>
                              </w:rPr>
                            </w:pPr>
                            <w:r>
                              <w:rPr>
                                <w:spacing w:val="-2"/>
                                <w:sz w:val="16"/>
                              </w:rPr>
                              <w:t>6,999,449.57</w:t>
                            </w:r>
                          </w:p>
                        </w:tc>
                      </w:tr>
                      <w:tr>
                        <w:trPr>
                          <w:trHeight w:val="212" w:hRule="atLeast"/>
                        </w:trPr>
                        <w:tc>
                          <w:tcPr>
                            <w:tcW w:w="1714" w:type="dxa"/>
                          </w:tcPr>
                          <w:p>
                            <w:pPr>
                              <w:pStyle w:val="TableParagraph"/>
                              <w:spacing w:before="6"/>
                              <w:ind w:right="52"/>
                              <w:rPr>
                                <w:sz w:val="16"/>
                              </w:rPr>
                            </w:pPr>
                            <w:r>
                              <w:rPr>
                                <w:spacing w:val="-2"/>
                                <w:sz w:val="16"/>
                              </w:rPr>
                              <w:t>54,189,287.11</w:t>
                            </w:r>
                          </w:p>
                        </w:tc>
                      </w:tr>
                      <w:tr>
                        <w:trPr>
                          <w:trHeight w:val="449" w:hRule="atLeast"/>
                        </w:trPr>
                        <w:tc>
                          <w:tcPr>
                            <w:tcW w:w="1714" w:type="dxa"/>
                          </w:tcPr>
                          <w:p>
                            <w:pPr>
                              <w:pStyle w:val="TableParagraph"/>
                              <w:jc w:val="left"/>
                              <w:rPr>
                                <w:rFonts w:ascii="Times New Roman"/>
                                <w:sz w:val="18"/>
                              </w:rPr>
                            </w:pPr>
                          </w:p>
                        </w:tc>
                      </w:tr>
                      <w:tr>
                        <w:trPr>
                          <w:trHeight w:val="213" w:hRule="atLeast"/>
                        </w:trPr>
                        <w:tc>
                          <w:tcPr>
                            <w:tcW w:w="1714" w:type="dxa"/>
                          </w:tcPr>
                          <w:p>
                            <w:pPr>
                              <w:pStyle w:val="TableParagraph"/>
                              <w:spacing w:before="7"/>
                              <w:ind w:right="52"/>
                              <w:rPr>
                                <w:sz w:val="16"/>
                              </w:rPr>
                            </w:pPr>
                            <w:r>
                              <w:rPr>
                                <w:spacing w:val="-2"/>
                                <w:sz w:val="16"/>
                              </w:rPr>
                              <w:t>54,189,287.11</w:t>
                            </w:r>
                          </w:p>
                        </w:tc>
                      </w:tr>
                      <w:tr>
                        <w:trPr>
                          <w:trHeight w:val="5845" w:hRule="atLeast"/>
                        </w:trPr>
                        <w:tc>
                          <w:tcPr>
                            <w:tcW w:w="1714" w:type="dxa"/>
                          </w:tcPr>
                          <w:p>
                            <w:pPr>
                              <w:pStyle w:val="TableParagraph"/>
                              <w:jc w:val="left"/>
                              <w:rPr>
                                <w:sz w:val="16"/>
                              </w:rPr>
                            </w:pPr>
                          </w:p>
                          <w:p>
                            <w:pPr>
                              <w:pStyle w:val="TableParagraph"/>
                              <w:spacing w:before="112"/>
                              <w:jc w:val="left"/>
                              <w:rPr>
                                <w:sz w:val="16"/>
                              </w:rPr>
                            </w:pPr>
                          </w:p>
                          <w:p>
                            <w:pPr>
                              <w:pStyle w:val="TableParagraph"/>
                              <w:ind w:right="52"/>
                              <w:rPr>
                                <w:sz w:val="16"/>
                              </w:rPr>
                            </w:pPr>
                            <w:r>
                              <w:rPr>
                                <w:spacing w:val="-2"/>
                                <w:sz w:val="16"/>
                              </w:rPr>
                              <w:t>391,674,228.43</w:t>
                            </w:r>
                          </w:p>
                          <w:p>
                            <w:pPr>
                              <w:pStyle w:val="TableParagraph"/>
                              <w:spacing w:before="54"/>
                              <w:ind w:right="52"/>
                              <w:rPr>
                                <w:sz w:val="16"/>
                              </w:rPr>
                            </w:pPr>
                            <w:r>
                              <w:rPr>
                                <w:spacing w:val="-2"/>
                                <w:sz w:val="16"/>
                              </w:rPr>
                              <w:t>86,866,814.25</w:t>
                            </w:r>
                          </w:p>
                          <w:p>
                            <w:pPr>
                              <w:pStyle w:val="TableParagraph"/>
                              <w:spacing w:before="52"/>
                              <w:ind w:right="52"/>
                              <w:rPr>
                                <w:sz w:val="16"/>
                              </w:rPr>
                            </w:pPr>
                            <w:r>
                              <w:rPr>
                                <w:spacing w:val="-2"/>
                                <w:sz w:val="16"/>
                              </w:rPr>
                              <w:t>19,468,234.31</w:t>
                            </w:r>
                          </w:p>
                          <w:p>
                            <w:pPr>
                              <w:pStyle w:val="TableParagraph"/>
                              <w:spacing w:before="54"/>
                              <w:ind w:right="52"/>
                              <w:rPr>
                                <w:sz w:val="16"/>
                              </w:rPr>
                            </w:pPr>
                            <w:r>
                              <w:rPr>
                                <w:spacing w:val="-2"/>
                                <w:sz w:val="16"/>
                              </w:rPr>
                              <w:t>43,440,792.07</w:t>
                            </w:r>
                          </w:p>
                          <w:p>
                            <w:pPr>
                              <w:pStyle w:val="TableParagraph"/>
                              <w:spacing w:before="51"/>
                              <w:ind w:right="52"/>
                              <w:rPr>
                                <w:sz w:val="16"/>
                              </w:rPr>
                            </w:pPr>
                            <w:r>
                              <w:rPr>
                                <w:spacing w:val="-2"/>
                                <w:sz w:val="16"/>
                              </w:rPr>
                              <w:t>19,872,441.30</w:t>
                            </w:r>
                          </w:p>
                          <w:p>
                            <w:pPr>
                              <w:pStyle w:val="TableParagraph"/>
                              <w:spacing w:before="55"/>
                              <w:ind w:right="52"/>
                              <w:rPr>
                                <w:sz w:val="16"/>
                              </w:rPr>
                            </w:pPr>
                            <w:r>
                              <w:rPr>
                                <w:spacing w:val="-2"/>
                                <w:sz w:val="16"/>
                              </w:rPr>
                              <w:t>2,915,329.23</w:t>
                            </w:r>
                          </w:p>
                          <w:p>
                            <w:pPr>
                              <w:pStyle w:val="TableParagraph"/>
                              <w:spacing w:before="51"/>
                              <w:ind w:right="52"/>
                              <w:rPr>
                                <w:sz w:val="16"/>
                              </w:rPr>
                            </w:pPr>
                            <w:r>
                              <w:rPr>
                                <w:spacing w:val="-2"/>
                                <w:sz w:val="16"/>
                              </w:rPr>
                              <w:t>4,005,457.04</w:t>
                            </w:r>
                          </w:p>
                          <w:p>
                            <w:pPr>
                              <w:pStyle w:val="TableParagraph"/>
                              <w:spacing w:before="54"/>
                              <w:ind w:right="52"/>
                              <w:rPr>
                                <w:sz w:val="16"/>
                              </w:rPr>
                            </w:pPr>
                            <w:r>
                              <w:rPr>
                                <w:spacing w:val="-2"/>
                                <w:sz w:val="16"/>
                              </w:rPr>
                              <w:t>5,323,213.41</w:t>
                            </w:r>
                          </w:p>
                          <w:p>
                            <w:pPr>
                              <w:pStyle w:val="TableParagraph"/>
                              <w:spacing w:before="52"/>
                              <w:ind w:right="52"/>
                              <w:rPr>
                                <w:sz w:val="16"/>
                              </w:rPr>
                            </w:pPr>
                            <w:r>
                              <w:rPr>
                                <w:spacing w:val="-2"/>
                                <w:sz w:val="16"/>
                              </w:rPr>
                              <w:t>3,128,810.71</w:t>
                            </w:r>
                          </w:p>
                          <w:p>
                            <w:pPr>
                              <w:pStyle w:val="TableParagraph"/>
                              <w:spacing w:before="54"/>
                              <w:ind w:right="52"/>
                              <w:rPr>
                                <w:sz w:val="16"/>
                              </w:rPr>
                            </w:pPr>
                            <w:r>
                              <w:rPr>
                                <w:spacing w:val="-2"/>
                                <w:sz w:val="16"/>
                              </w:rPr>
                              <w:t>1,598,250.44</w:t>
                            </w:r>
                          </w:p>
                          <w:p>
                            <w:pPr>
                              <w:pStyle w:val="TableParagraph"/>
                              <w:spacing w:before="52"/>
                              <w:ind w:right="52"/>
                              <w:rPr>
                                <w:sz w:val="16"/>
                              </w:rPr>
                            </w:pPr>
                            <w:r>
                              <w:rPr>
                                <w:spacing w:val="-2"/>
                                <w:sz w:val="16"/>
                              </w:rPr>
                              <w:t>1,514,218.50</w:t>
                            </w:r>
                          </w:p>
                          <w:p>
                            <w:pPr>
                              <w:pStyle w:val="TableParagraph"/>
                              <w:spacing w:before="54"/>
                              <w:ind w:right="52"/>
                              <w:rPr>
                                <w:sz w:val="16"/>
                              </w:rPr>
                            </w:pPr>
                            <w:r>
                              <w:rPr>
                                <w:spacing w:val="-2"/>
                                <w:sz w:val="16"/>
                              </w:rPr>
                              <w:t>1,538,705.26</w:t>
                            </w:r>
                          </w:p>
                          <w:p>
                            <w:pPr>
                              <w:pStyle w:val="TableParagraph"/>
                              <w:spacing w:before="54"/>
                              <w:ind w:right="52"/>
                              <w:rPr>
                                <w:sz w:val="16"/>
                              </w:rPr>
                            </w:pPr>
                            <w:r>
                              <w:rPr>
                                <w:spacing w:val="-2"/>
                                <w:sz w:val="16"/>
                              </w:rPr>
                              <w:t>1,237,237.96</w:t>
                            </w:r>
                          </w:p>
                          <w:p>
                            <w:pPr>
                              <w:pStyle w:val="TableParagraph"/>
                              <w:spacing w:before="52"/>
                              <w:ind w:right="52"/>
                              <w:rPr>
                                <w:sz w:val="16"/>
                              </w:rPr>
                            </w:pPr>
                            <w:r>
                              <w:rPr>
                                <w:spacing w:val="-2"/>
                                <w:sz w:val="16"/>
                              </w:rPr>
                              <w:t>832,216.00</w:t>
                            </w:r>
                          </w:p>
                          <w:p>
                            <w:pPr>
                              <w:pStyle w:val="TableParagraph"/>
                              <w:spacing w:before="54"/>
                              <w:ind w:right="52"/>
                              <w:rPr>
                                <w:sz w:val="16"/>
                              </w:rPr>
                            </w:pPr>
                            <w:r>
                              <w:rPr>
                                <w:spacing w:val="-2"/>
                                <w:sz w:val="16"/>
                              </w:rPr>
                              <w:t>1,442,146.42</w:t>
                            </w:r>
                          </w:p>
                          <w:p>
                            <w:pPr>
                              <w:pStyle w:val="TableParagraph"/>
                              <w:spacing w:before="52"/>
                              <w:ind w:right="52"/>
                              <w:rPr>
                                <w:sz w:val="16"/>
                              </w:rPr>
                            </w:pPr>
                            <w:r>
                              <w:rPr>
                                <w:spacing w:val="-2"/>
                                <w:sz w:val="16"/>
                              </w:rPr>
                              <w:t>2,171,469.09</w:t>
                            </w:r>
                          </w:p>
                          <w:p>
                            <w:pPr>
                              <w:pStyle w:val="TableParagraph"/>
                              <w:spacing w:before="54"/>
                              <w:ind w:right="52"/>
                              <w:rPr>
                                <w:sz w:val="16"/>
                              </w:rPr>
                            </w:pPr>
                            <w:r>
                              <w:rPr>
                                <w:spacing w:val="-2"/>
                                <w:sz w:val="16"/>
                              </w:rPr>
                              <w:t>1,542,600.31</w:t>
                            </w:r>
                          </w:p>
                          <w:p>
                            <w:pPr>
                              <w:pStyle w:val="TableParagraph"/>
                              <w:spacing w:before="51"/>
                              <w:ind w:right="52"/>
                              <w:rPr>
                                <w:sz w:val="16"/>
                              </w:rPr>
                            </w:pPr>
                            <w:r>
                              <w:rPr>
                                <w:spacing w:val="-2"/>
                                <w:sz w:val="16"/>
                              </w:rPr>
                              <w:t>1,220,417.84</w:t>
                            </w:r>
                          </w:p>
                          <w:p>
                            <w:pPr>
                              <w:pStyle w:val="TableParagraph"/>
                              <w:spacing w:before="55"/>
                              <w:ind w:right="52"/>
                              <w:rPr>
                                <w:sz w:val="16"/>
                              </w:rPr>
                            </w:pPr>
                            <w:r>
                              <w:rPr>
                                <w:spacing w:val="-2"/>
                                <w:sz w:val="16"/>
                              </w:rPr>
                              <w:t>928,096.43</w:t>
                            </w:r>
                          </w:p>
                          <w:p>
                            <w:pPr>
                              <w:pStyle w:val="TableParagraph"/>
                              <w:spacing w:before="51"/>
                              <w:ind w:right="52"/>
                              <w:rPr>
                                <w:sz w:val="16"/>
                              </w:rPr>
                            </w:pPr>
                            <w:r>
                              <w:rPr>
                                <w:spacing w:val="-2"/>
                                <w:sz w:val="16"/>
                              </w:rPr>
                              <w:t>802,724.31</w:t>
                            </w:r>
                          </w:p>
                          <w:p>
                            <w:pPr>
                              <w:pStyle w:val="TableParagraph"/>
                              <w:spacing w:before="54"/>
                              <w:ind w:right="52"/>
                              <w:rPr>
                                <w:sz w:val="16"/>
                              </w:rPr>
                            </w:pPr>
                            <w:r>
                              <w:rPr>
                                <w:spacing w:val="-2"/>
                                <w:sz w:val="16"/>
                              </w:rPr>
                              <w:t>617,377.30</w:t>
                            </w:r>
                          </w:p>
                          <w:p>
                            <w:pPr>
                              <w:pStyle w:val="TableParagraph"/>
                              <w:spacing w:before="52"/>
                              <w:ind w:right="52"/>
                              <w:rPr>
                                <w:sz w:val="16"/>
                              </w:rPr>
                            </w:pPr>
                            <w:r>
                              <w:rPr>
                                <w:spacing w:val="-2"/>
                                <w:sz w:val="16"/>
                              </w:rPr>
                              <w:t>1,340,685.25</w:t>
                            </w:r>
                          </w:p>
                          <w:p>
                            <w:pPr>
                              <w:pStyle w:val="TableParagraph"/>
                              <w:spacing w:before="54"/>
                              <w:ind w:right="52"/>
                              <w:rPr>
                                <w:sz w:val="16"/>
                              </w:rPr>
                            </w:pPr>
                            <w:r>
                              <w:rPr>
                                <w:spacing w:val="-2"/>
                                <w:sz w:val="16"/>
                              </w:rPr>
                              <w:t>7,801,250.55</w:t>
                            </w:r>
                          </w:p>
                        </w:tc>
                      </w:tr>
                      <w:tr>
                        <w:trPr>
                          <w:trHeight w:val="227" w:hRule="atLeast"/>
                        </w:trPr>
                        <w:tc>
                          <w:tcPr>
                            <w:tcW w:w="1714" w:type="dxa"/>
                          </w:tcPr>
                          <w:p>
                            <w:pPr>
                              <w:pStyle w:val="TableParagraph"/>
                              <w:spacing w:before="6"/>
                              <w:ind w:right="68"/>
                              <w:rPr>
                                <w:sz w:val="16"/>
                              </w:rPr>
                            </w:pPr>
                            <w:r>
                              <w:rPr>
                                <w:spacing w:val="-2"/>
                                <w:sz w:val="16"/>
                              </w:rPr>
                              <w:t>601,282,716.41</w:t>
                            </w:r>
                          </w:p>
                        </w:tc>
                      </w:tr>
                      <w:tr>
                        <w:trPr>
                          <w:trHeight w:val="228" w:hRule="atLeast"/>
                        </w:trPr>
                        <w:tc>
                          <w:tcPr>
                            <w:tcW w:w="1714" w:type="dxa"/>
                          </w:tcPr>
                          <w:p>
                            <w:pPr>
                              <w:pStyle w:val="TableParagraph"/>
                              <w:jc w:val="left"/>
                              <w:rPr>
                                <w:rFonts w:ascii="Times New Roman"/>
                                <w:sz w:val="16"/>
                              </w:rPr>
                            </w:pPr>
                          </w:p>
                        </w:tc>
                      </w:tr>
                      <w:tr>
                        <w:trPr>
                          <w:trHeight w:val="228" w:hRule="atLeast"/>
                        </w:trPr>
                        <w:tc>
                          <w:tcPr>
                            <w:tcW w:w="1714" w:type="dxa"/>
                            <w:shd w:val="clear" w:color="auto" w:fill="781328"/>
                          </w:tcPr>
                          <w:p>
                            <w:pPr>
                              <w:pStyle w:val="TableParagraph"/>
                              <w:tabs>
                                <w:tab w:pos="580" w:val="left" w:leader="none"/>
                              </w:tabs>
                              <w:spacing w:before="7"/>
                              <w:ind w:right="52"/>
                              <w:rPr>
                                <w:sz w:val="16"/>
                              </w:rPr>
                            </w:pPr>
                            <w:r>
                              <w:rPr>
                                <w:color w:val="FFFFFF"/>
                                <w:spacing w:val="-10"/>
                                <w:sz w:val="16"/>
                              </w:rPr>
                              <w:t>$</w:t>
                            </w:r>
                            <w:r>
                              <w:rPr>
                                <w:color w:val="FFFFFF"/>
                                <w:sz w:val="16"/>
                              </w:rPr>
                              <w:tab/>
                            </w:r>
                            <w:r>
                              <w:rPr>
                                <w:color w:val="FFFFFF"/>
                                <w:spacing w:val="-6"/>
                                <w:sz w:val="16"/>
                              </w:rPr>
                              <w:t>655,472,003.52</w:t>
                            </w:r>
                          </w:p>
                        </w:tc>
                      </w:tr>
                    </w:tbl>
                    <w:p>
                      <w:pPr>
                        <w:pStyle w:val="BodyText"/>
                      </w:pP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590400">
                <wp:simplePos x="0" y="0"/>
                <wp:positionH relativeFrom="page">
                  <wp:posOffset>5873495</wp:posOffset>
                </wp:positionH>
                <wp:positionV relativeFrom="paragraph">
                  <wp:posOffset>170416</wp:posOffset>
                </wp:positionV>
                <wp:extent cx="891540" cy="5895340"/>
                <wp:effectExtent l="0" t="0" r="0" b="0"/>
                <wp:wrapTopAndBottom/>
                <wp:docPr id="31" name="Group 31"/>
                <wp:cNvGraphicFramePr>
                  <a:graphicFrameLocks/>
                </wp:cNvGraphicFramePr>
                <a:graphic>
                  <a:graphicData uri="http://schemas.microsoft.com/office/word/2010/wordprocessingGroup">
                    <wpg:wgp>
                      <wpg:cNvPr id="31" name="Group 31"/>
                      <wpg:cNvGrpSpPr/>
                      <wpg:grpSpPr>
                        <a:xfrm>
                          <a:off x="0" y="0"/>
                          <a:ext cx="891540" cy="5895340"/>
                          <a:chExt cx="891540" cy="5895340"/>
                        </a:xfrm>
                      </wpg:grpSpPr>
                      <wps:wsp>
                        <wps:cNvPr id="32" name="Graphic 32"/>
                        <wps:cNvSpPr/>
                        <wps:spPr>
                          <a:xfrm>
                            <a:off x="1523" y="1521"/>
                            <a:ext cx="1270" cy="5892165"/>
                          </a:xfrm>
                          <a:custGeom>
                            <a:avLst/>
                            <a:gdLst/>
                            <a:ahLst/>
                            <a:cxnLst/>
                            <a:rect l="l" t="t" r="r" b="b"/>
                            <a:pathLst>
                              <a:path w="0" h="5892165">
                                <a:moveTo>
                                  <a:pt x="0" y="0"/>
                                </a:moveTo>
                                <a:lnTo>
                                  <a:pt x="0" y="5891783"/>
                                </a:lnTo>
                              </a:path>
                            </a:pathLst>
                          </a:custGeom>
                          <a:ln w="1523">
                            <a:solidFill>
                              <a:srgbClr val="000000"/>
                            </a:solidFill>
                            <a:prstDash val="solid"/>
                          </a:ln>
                        </wps:spPr>
                        <wps:bodyPr wrap="square" lIns="0" tIns="0" rIns="0" bIns="0" rtlCol="0">
                          <a:prstTxWarp prst="textNoShape">
                            <a:avLst/>
                          </a:prstTxWarp>
                          <a:noAutofit/>
                        </wps:bodyPr>
                      </wps:wsp>
                      <wps:wsp>
                        <wps:cNvPr id="33" name="Graphic 33"/>
                        <wps:cNvSpPr/>
                        <wps:spPr>
                          <a:xfrm>
                            <a:off x="1523" y="1514"/>
                            <a:ext cx="9525" cy="5893435"/>
                          </a:xfrm>
                          <a:custGeom>
                            <a:avLst/>
                            <a:gdLst/>
                            <a:ahLst/>
                            <a:cxnLst/>
                            <a:rect l="l" t="t" r="r" b="b"/>
                            <a:pathLst>
                              <a:path w="9525" h="5893435">
                                <a:moveTo>
                                  <a:pt x="9138" y="0"/>
                                </a:moveTo>
                                <a:lnTo>
                                  <a:pt x="0" y="0"/>
                                </a:lnTo>
                                <a:lnTo>
                                  <a:pt x="0" y="5893307"/>
                                </a:lnTo>
                                <a:lnTo>
                                  <a:pt x="9138" y="5893307"/>
                                </a:lnTo>
                                <a:lnTo>
                                  <a:pt x="9138" y="0"/>
                                </a:lnTo>
                                <a:close/>
                              </a:path>
                            </a:pathLst>
                          </a:custGeom>
                          <a:solidFill>
                            <a:srgbClr val="000000"/>
                          </a:solidFill>
                        </wps:spPr>
                        <wps:bodyPr wrap="square" lIns="0" tIns="0" rIns="0" bIns="0" rtlCol="0">
                          <a:prstTxWarp prst="textNoShape">
                            <a:avLst/>
                          </a:prstTxWarp>
                          <a:noAutofit/>
                        </wps:bodyPr>
                      </wps:wsp>
                      <wps:wsp>
                        <wps:cNvPr id="34" name="Graphic 34"/>
                        <wps:cNvSpPr/>
                        <wps:spPr>
                          <a:xfrm>
                            <a:off x="880872" y="9141"/>
                            <a:ext cx="1270" cy="5884545"/>
                          </a:xfrm>
                          <a:custGeom>
                            <a:avLst/>
                            <a:gdLst/>
                            <a:ahLst/>
                            <a:cxnLst/>
                            <a:rect l="l" t="t" r="r" b="b"/>
                            <a:pathLst>
                              <a:path w="0" h="5884545">
                                <a:moveTo>
                                  <a:pt x="0" y="0"/>
                                </a:moveTo>
                                <a:lnTo>
                                  <a:pt x="0" y="5884163"/>
                                </a:lnTo>
                              </a:path>
                            </a:pathLst>
                          </a:custGeom>
                          <a:ln w="1523">
                            <a:solidFill>
                              <a:srgbClr val="000000"/>
                            </a:solidFill>
                            <a:prstDash val="solid"/>
                          </a:ln>
                        </wps:spPr>
                        <wps:bodyPr wrap="square" lIns="0" tIns="0" rIns="0" bIns="0" rtlCol="0">
                          <a:prstTxWarp prst="textNoShape">
                            <a:avLst/>
                          </a:prstTxWarp>
                          <a:noAutofit/>
                        </wps:bodyPr>
                      </wps:wsp>
                      <wps:wsp>
                        <wps:cNvPr id="35" name="Graphic 35"/>
                        <wps:cNvSpPr/>
                        <wps:spPr>
                          <a:xfrm>
                            <a:off x="882395" y="10658"/>
                            <a:ext cx="9525" cy="5884545"/>
                          </a:xfrm>
                          <a:custGeom>
                            <a:avLst/>
                            <a:gdLst/>
                            <a:ahLst/>
                            <a:cxnLst/>
                            <a:rect l="l" t="t" r="r" b="b"/>
                            <a:pathLst>
                              <a:path w="9525" h="5884545">
                                <a:moveTo>
                                  <a:pt x="9138" y="0"/>
                                </a:moveTo>
                                <a:lnTo>
                                  <a:pt x="0" y="0"/>
                                </a:lnTo>
                                <a:lnTo>
                                  <a:pt x="0" y="5884163"/>
                                </a:lnTo>
                                <a:lnTo>
                                  <a:pt x="9138" y="5884163"/>
                                </a:lnTo>
                                <a:lnTo>
                                  <a:pt x="9138" y="0"/>
                                </a:lnTo>
                                <a:close/>
                              </a:path>
                            </a:pathLst>
                          </a:custGeom>
                          <a:solidFill>
                            <a:srgbClr val="000000"/>
                          </a:solidFill>
                        </wps:spPr>
                        <wps:bodyPr wrap="square" lIns="0" tIns="0" rIns="0" bIns="0" rtlCol="0">
                          <a:prstTxWarp prst="textNoShape">
                            <a:avLst/>
                          </a:prstTxWarp>
                          <a:noAutofit/>
                        </wps:bodyPr>
                      </wps:wsp>
                      <wps:wsp>
                        <wps:cNvPr id="36" name="Graphic 36"/>
                        <wps:cNvSpPr/>
                        <wps:spPr>
                          <a:xfrm>
                            <a:off x="10667" y="499869"/>
                            <a:ext cx="879475" cy="1270"/>
                          </a:xfrm>
                          <a:custGeom>
                            <a:avLst/>
                            <a:gdLst/>
                            <a:ahLst/>
                            <a:cxnLst/>
                            <a:rect l="l" t="t" r="r" b="b"/>
                            <a:pathLst>
                              <a:path w="879475" h="0">
                                <a:moveTo>
                                  <a:pt x="0" y="0"/>
                                </a:moveTo>
                                <a:lnTo>
                                  <a:pt x="879347" y="0"/>
                                </a:lnTo>
                              </a:path>
                            </a:pathLst>
                          </a:custGeom>
                          <a:ln w="1523">
                            <a:solidFill>
                              <a:srgbClr val="000000"/>
                            </a:solidFill>
                            <a:prstDash val="solid"/>
                          </a:ln>
                        </wps:spPr>
                        <wps:bodyPr wrap="square" lIns="0" tIns="0" rIns="0" bIns="0" rtlCol="0">
                          <a:prstTxWarp prst="textNoShape">
                            <a:avLst/>
                          </a:prstTxWarp>
                          <a:noAutofit/>
                        </wps:bodyPr>
                      </wps:wsp>
                      <wps:wsp>
                        <wps:cNvPr id="37" name="Graphic 37"/>
                        <wps:cNvSpPr/>
                        <wps:spPr>
                          <a:xfrm>
                            <a:off x="10667" y="499874"/>
                            <a:ext cx="881380" cy="9525"/>
                          </a:xfrm>
                          <a:custGeom>
                            <a:avLst/>
                            <a:gdLst/>
                            <a:ahLst/>
                            <a:cxnLst/>
                            <a:rect l="l" t="t" r="r" b="b"/>
                            <a:pathLst>
                              <a:path w="881380" h="9525">
                                <a:moveTo>
                                  <a:pt x="880865" y="0"/>
                                </a:moveTo>
                                <a:lnTo>
                                  <a:pt x="0" y="0"/>
                                </a:lnTo>
                                <a:lnTo>
                                  <a:pt x="0" y="9138"/>
                                </a:lnTo>
                                <a:lnTo>
                                  <a:pt x="880865" y="9138"/>
                                </a:lnTo>
                                <a:lnTo>
                                  <a:pt x="880865" y="0"/>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10667" y="5885684"/>
                            <a:ext cx="879475" cy="1270"/>
                          </a:xfrm>
                          <a:custGeom>
                            <a:avLst/>
                            <a:gdLst/>
                            <a:ahLst/>
                            <a:cxnLst/>
                            <a:rect l="l" t="t" r="r" b="b"/>
                            <a:pathLst>
                              <a:path w="879475" h="0">
                                <a:moveTo>
                                  <a:pt x="0" y="0"/>
                                </a:moveTo>
                                <a:lnTo>
                                  <a:pt x="879347" y="0"/>
                                </a:lnTo>
                              </a:path>
                            </a:pathLst>
                          </a:custGeom>
                          <a:ln w="1523">
                            <a:solidFill>
                              <a:srgbClr val="000000"/>
                            </a:solidFill>
                            <a:prstDash val="solid"/>
                          </a:ln>
                        </wps:spPr>
                        <wps:bodyPr wrap="square" lIns="0" tIns="0" rIns="0" bIns="0" rtlCol="0">
                          <a:prstTxWarp prst="textNoShape">
                            <a:avLst/>
                          </a:prstTxWarp>
                          <a:noAutofit/>
                        </wps:bodyPr>
                      </wps:wsp>
                      <wps:wsp>
                        <wps:cNvPr id="39" name="Graphic 39"/>
                        <wps:cNvSpPr/>
                        <wps:spPr>
                          <a:xfrm>
                            <a:off x="10667" y="5885684"/>
                            <a:ext cx="881380" cy="9525"/>
                          </a:xfrm>
                          <a:custGeom>
                            <a:avLst/>
                            <a:gdLst/>
                            <a:ahLst/>
                            <a:cxnLst/>
                            <a:rect l="l" t="t" r="r" b="b"/>
                            <a:pathLst>
                              <a:path w="881380" h="9525">
                                <a:moveTo>
                                  <a:pt x="880865" y="0"/>
                                </a:moveTo>
                                <a:lnTo>
                                  <a:pt x="0" y="0"/>
                                </a:lnTo>
                                <a:lnTo>
                                  <a:pt x="0" y="9138"/>
                                </a:lnTo>
                                <a:lnTo>
                                  <a:pt x="880865" y="9138"/>
                                </a:lnTo>
                                <a:lnTo>
                                  <a:pt x="880865" y="0"/>
                                </a:lnTo>
                                <a:close/>
                              </a:path>
                            </a:pathLst>
                          </a:custGeom>
                          <a:solidFill>
                            <a:srgbClr val="000000"/>
                          </a:solidFill>
                        </wps:spPr>
                        <wps:bodyPr wrap="square" lIns="0" tIns="0" rIns="0" bIns="0" rtlCol="0">
                          <a:prstTxWarp prst="textNoShape">
                            <a:avLst/>
                          </a:prstTxWarp>
                          <a:noAutofit/>
                        </wps:bodyPr>
                      </wps:wsp>
                      <wps:wsp>
                        <wps:cNvPr id="40" name="Textbox 40"/>
                        <wps:cNvSpPr txBox="1"/>
                        <wps:spPr>
                          <a:xfrm>
                            <a:off x="30373" y="1995819"/>
                            <a:ext cx="471805" cy="3390900"/>
                          </a:xfrm>
                          <a:prstGeom prst="rect">
                            <a:avLst/>
                          </a:prstGeom>
                        </wps:spPr>
                        <wps:txbx>
                          <w:txbxContent>
                            <w:p>
                              <w:pPr>
                                <w:spacing w:before="7"/>
                                <w:ind w:left="0" w:right="0" w:firstLine="0"/>
                                <w:jc w:val="left"/>
                                <w:rPr>
                                  <w:sz w:val="16"/>
                                </w:rPr>
                              </w:pPr>
                              <w:r>
                                <w:rPr>
                                  <w:spacing w:val="-4"/>
                                  <w:sz w:val="16"/>
                                </w:rPr>
                                <w:t>TIIE</w:t>
                              </w:r>
                              <w:r>
                                <w:rPr>
                                  <w:spacing w:val="-5"/>
                                  <w:sz w:val="16"/>
                                </w:rPr>
                                <w:t> </w:t>
                              </w:r>
                              <w:r>
                                <w:rPr>
                                  <w:spacing w:val="-4"/>
                                  <w:sz w:val="16"/>
                                </w:rPr>
                                <w:t>+</w:t>
                              </w:r>
                              <w:r>
                                <w:rPr>
                                  <w:spacing w:val="-6"/>
                                  <w:sz w:val="16"/>
                                </w:rPr>
                                <w:t> 0.42</w:t>
                              </w:r>
                            </w:p>
                            <w:p>
                              <w:pPr>
                                <w:spacing w:before="54"/>
                                <w:ind w:left="0" w:right="0" w:firstLine="0"/>
                                <w:jc w:val="left"/>
                                <w:rPr>
                                  <w:sz w:val="16"/>
                                </w:rPr>
                              </w:pPr>
                              <w:r>
                                <w:rPr>
                                  <w:spacing w:val="-4"/>
                                  <w:sz w:val="16"/>
                                </w:rPr>
                                <w:t>TIIE</w:t>
                              </w:r>
                              <w:r>
                                <w:rPr>
                                  <w:spacing w:val="-5"/>
                                  <w:sz w:val="16"/>
                                </w:rPr>
                                <w:t> </w:t>
                              </w:r>
                              <w:r>
                                <w:rPr>
                                  <w:spacing w:val="-4"/>
                                  <w:sz w:val="16"/>
                                </w:rPr>
                                <w:t>+</w:t>
                              </w:r>
                              <w:r>
                                <w:rPr>
                                  <w:spacing w:val="-6"/>
                                  <w:sz w:val="16"/>
                                </w:rPr>
                                <w:t> 0.52</w:t>
                              </w:r>
                            </w:p>
                            <w:p>
                              <w:pPr>
                                <w:spacing w:before="52"/>
                                <w:ind w:left="0" w:right="0" w:firstLine="0"/>
                                <w:jc w:val="left"/>
                                <w:rPr>
                                  <w:sz w:val="16"/>
                                </w:rPr>
                              </w:pPr>
                              <w:r>
                                <w:rPr>
                                  <w:spacing w:val="-4"/>
                                  <w:sz w:val="16"/>
                                </w:rPr>
                                <w:t>TIIE</w:t>
                              </w:r>
                              <w:r>
                                <w:rPr>
                                  <w:spacing w:val="-5"/>
                                  <w:sz w:val="16"/>
                                </w:rPr>
                                <w:t> </w:t>
                              </w:r>
                              <w:r>
                                <w:rPr>
                                  <w:spacing w:val="-4"/>
                                  <w:sz w:val="16"/>
                                </w:rPr>
                                <w:t>+</w:t>
                              </w:r>
                              <w:r>
                                <w:rPr>
                                  <w:spacing w:val="-6"/>
                                  <w:sz w:val="16"/>
                                </w:rPr>
                                <w:t> 0.52</w:t>
                              </w:r>
                            </w:p>
                            <w:p>
                              <w:pPr>
                                <w:spacing w:before="54"/>
                                <w:ind w:left="0" w:right="0" w:firstLine="0"/>
                                <w:jc w:val="left"/>
                                <w:rPr>
                                  <w:sz w:val="16"/>
                                </w:rPr>
                              </w:pPr>
                              <w:r>
                                <w:rPr>
                                  <w:spacing w:val="-4"/>
                                  <w:sz w:val="16"/>
                                </w:rPr>
                                <w:t>TIIE</w:t>
                              </w:r>
                              <w:r>
                                <w:rPr>
                                  <w:spacing w:val="-5"/>
                                  <w:sz w:val="16"/>
                                </w:rPr>
                                <w:t> </w:t>
                              </w:r>
                              <w:r>
                                <w:rPr>
                                  <w:spacing w:val="-4"/>
                                  <w:sz w:val="16"/>
                                </w:rPr>
                                <w:t>+</w:t>
                              </w:r>
                              <w:r>
                                <w:rPr>
                                  <w:spacing w:val="-6"/>
                                  <w:sz w:val="16"/>
                                </w:rPr>
                                <w:t> 0.52</w:t>
                              </w:r>
                            </w:p>
                            <w:p>
                              <w:pPr>
                                <w:spacing w:before="51"/>
                                <w:ind w:left="0" w:right="0" w:firstLine="0"/>
                                <w:jc w:val="left"/>
                                <w:rPr>
                                  <w:sz w:val="16"/>
                                </w:rPr>
                              </w:pPr>
                              <w:r>
                                <w:rPr>
                                  <w:spacing w:val="-4"/>
                                  <w:sz w:val="16"/>
                                </w:rPr>
                                <w:t>TIIE</w:t>
                              </w:r>
                              <w:r>
                                <w:rPr>
                                  <w:spacing w:val="-5"/>
                                  <w:sz w:val="16"/>
                                </w:rPr>
                                <w:t> </w:t>
                              </w:r>
                              <w:r>
                                <w:rPr>
                                  <w:spacing w:val="-4"/>
                                  <w:sz w:val="16"/>
                                </w:rPr>
                                <w:t>+</w:t>
                              </w:r>
                              <w:r>
                                <w:rPr>
                                  <w:spacing w:val="-6"/>
                                  <w:sz w:val="16"/>
                                </w:rPr>
                                <w:t> 0.52</w:t>
                              </w:r>
                            </w:p>
                            <w:p>
                              <w:pPr>
                                <w:spacing w:before="55"/>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1"/>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4"/>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2"/>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4"/>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2"/>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4"/>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4"/>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2"/>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4"/>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2"/>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4"/>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1"/>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4"/>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2"/>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4"/>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2"/>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4"/>
                                <w:ind w:left="0" w:right="0" w:firstLine="0"/>
                                <w:jc w:val="left"/>
                                <w:rPr>
                                  <w:sz w:val="16"/>
                                </w:rPr>
                              </w:pPr>
                              <w:r>
                                <w:rPr>
                                  <w:spacing w:val="-4"/>
                                  <w:sz w:val="16"/>
                                </w:rPr>
                                <w:t>TIIE</w:t>
                              </w:r>
                              <w:r>
                                <w:rPr>
                                  <w:spacing w:val="-5"/>
                                  <w:sz w:val="16"/>
                                </w:rPr>
                                <w:t> </w:t>
                              </w:r>
                              <w:r>
                                <w:rPr>
                                  <w:spacing w:val="-4"/>
                                  <w:sz w:val="16"/>
                                </w:rPr>
                                <w:t>+</w:t>
                              </w:r>
                              <w:r>
                                <w:rPr>
                                  <w:spacing w:val="-6"/>
                                  <w:sz w:val="16"/>
                                </w:rPr>
                                <w:t> 0.34</w:t>
                              </w:r>
                            </w:p>
                          </w:txbxContent>
                        </wps:txbx>
                        <wps:bodyPr wrap="square" lIns="0" tIns="0" rIns="0" bIns="0" rtlCol="0">
                          <a:noAutofit/>
                        </wps:bodyPr>
                      </wps:wsp>
                      <wps:wsp>
                        <wps:cNvPr id="41" name="Textbox 41"/>
                        <wps:cNvSpPr txBox="1"/>
                        <wps:spPr>
                          <a:xfrm>
                            <a:off x="30414" y="807099"/>
                            <a:ext cx="471805" cy="268605"/>
                          </a:xfrm>
                          <a:prstGeom prst="rect">
                            <a:avLst/>
                          </a:prstGeom>
                        </wps:spPr>
                        <wps:txbx>
                          <w:txbxContent>
                            <w:p>
                              <w:pPr>
                                <w:spacing w:before="7"/>
                                <w:ind w:left="0" w:right="0" w:firstLine="0"/>
                                <w:jc w:val="left"/>
                                <w:rPr>
                                  <w:sz w:val="16"/>
                                </w:rPr>
                              </w:pPr>
                              <w:r>
                                <w:rPr>
                                  <w:spacing w:val="-4"/>
                                  <w:sz w:val="16"/>
                                </w:rPr>
                                <w:t>TIIE</w:t>
                              </w:r>
                              <w:r>
                                <w:rPr>
                                  <w:spacing w:val="-5"/>
                                  <w:sz w:val="16"/>
                                </w:rPr>
                                <w:t> </w:t>
                              </w:r>
                              <w:r>
                                <w:rPr>
                                  <w:spacing w:val="-4"/>
                                  <w:sz w:val="16"/>
                                </w:rPr>
                                <w:t>+</w:t>
                              </w:r>
                              <w:r>
                                <w:rPr>
                                  <w:spacing w:val="-6"/>
                                  <w:sz w:val="16"/>
                                </w:rPr>
                                <w:t> 0.54</w:t>
                              </w:r>
                            </w:p>
                            <w:p>
                              <w:pPr>
                                <w:spacing w:before="51"/>
                                <w:ind w:left="0" w:right="0" w:firstLine="0"/>
                                <w:jc w:val="left"/>
                                <w:rPr>
                                  <w:sz w:val="16"/>
                                </w:rPr>
                              </w:pPr>
                              <w:r>
                                <w:rPr>
                                  <w:spacing w:val="-4"/>
                                  <w:sz w:val="16"/>
                                </w:rPr>
                                <w:t>TIIE</w:t>
                              </w:r>
                              <w:r>
                                <w:rPr>
                                  <w:spacing w:val="-5"/>
                                  <w:sz w:val="16"/>
                                </w:rPr>
                                <w:t> </w:t>
                              </w:r>
                              <w:r>
                                <w:rPr>
                                  <w:spacing w:val="-4"/>
                                  <w:sz w:val="16"/>
                                </w:rPr>
                                <w:t>+</w:t>
                              </w:r>
                              <w:r>
                                <w:rPr>
                                  <w:spacing w:val="-6"/>
                                  <w:sz w:val="16"/>
                                </w:rPr>
                                <w:t> 0.54</w:t>
                              </w:r>
                            </w:p>
                          </w:txbxContent>
                        </wps:txbx>
                        <wps:bodyPr wrap="square" lIns="0" tIns="0" rIns="0" bIns="0" rtlCol="0">
                          <a:noAutofit/>
                        </wps:bodyPr>
                      </wps:wsp>
                      <wps:wsp>
                        <wps:cNvPr id="42" name="Textbox 42"/>
                        <wps:cNvSpPr txBox="1"/>
                        <wps:spPr>
                          <a:xfrm>
                            <a:off x="5712" y="5712"/>
                            <a:ext cx="880110" cy="498475"/>
                          </a:xfrm>
                          <a:prstGeom prst="rect">
                            <a:avLst/>
                          </a:prstGeom>
                          <a:solidFill>
                            <a:srgbClr val="781328"/>
                          </a:solidFill>
                          <a:ln w="11424">
                            <a:solidFill>
                              <a:srgbClr val="000000"/>
                            </a:solidFill>
                            <a:prstDash val="solid"/>
                          </a:ln>
                        </wps:spPr>
                        <wps:txbx>
                          <w:txbxContent>
                            <w:p>
                              <w:pPr>
                                <w:spacing w:line="336" w:lineRule="auto" w:before="6"/>
                                <w:ind w:left="461" w:right="436" w:hanging="15"/>
                                <w:jc w:val="center"/>
                                <w:rPr>
                                  <w:color w:val="000000"/>
                                  <w:sz w:val="16"/>
                                </w:rPr>
                              </w:pPr>
                              <w:r>
                                <w:rPr>
                                  <w:color w:val="FFFFFF"/>
                                  <w:spacing w:val="-4"/>
                                  <w:sz w:val="16"/>
                                </w:rPr>
                                <w:t>Tasa</w:t>
                              </w:r>
                              <w:r>
                                <w:rPr>
                                  <w:color w:val="FFFFFF"/>
                                  <w:sz w:val="16"/>
                                </w:rPr>
                                <w:t> </w:t>
                              </w:r>
                              <w:r>
                                <w:rPr>
                                  <w:color w:val="FFFFFF"/>
                                  <w:spacing w:val="-6"/>
                                  <w:sz w:val="16"/>
                                </w:rPr>
                                <w:t>de</w:t>
                              </w:r>
                              <w:r>
                                <w:rPr>
                                  <w:color w:val="FFFFFF"/>
                                  <w:sz w:val="16"/>
                                </w:rPr>
                                <w:t> </w:t>
                              </w:r>
                              <w:r>
                                <w:rPr>
                                  <w:color w:val="FFFFFF"/>
                                  <w:spacing w:val="-6"/>
                                  <w:sz w:val="16"/>
                                </w:rPr>
                                <w:t>Interés</w:t>
                              </w:r>
                            </w:p>
                          </w:txbxContent>
                        </wps:txbx>
                        <wps:bodyPr wrap="square" lIns="0" tIns="0" rIns="0" bIns="0" rtlCol="0">
                          <a:noAutofit/>
                        </wps:bodyPr>
                      </wps:wsp>
                    </wpg:wgp>
                  </a:graphicData>
                </a:graphic>
              </wp:anchor>
            </w:drawing>
          </mc:Choice>
          <mc:Fallback>
            <w:pict>
              <v:group style="position:absolute;margin-left:462.47998pt;margin-top:13.418594pt;width:70.2pt;height:464.2pt;mso-position-horizontal-relative:page;mso-position-vertical-relative:paragraph;z-index:-15726080;mso-wrap-distance-left:0;mso-wrap-distance-right:0" id="docshapegroup24" coordorigin="9250,268" coordsize="1404,9284">
                <v:line style="position:absolute" from="9252,271" to="9252,9549" stroked="true" strokeweight=".12pt" strokecolor="#000000">
                  <v:stroke dashstyle="solid"/>
                </v:line>
                <v:rect style="position:absolute;left:9252;top:270;width:15;height:9281" id="docshape25" filled="true" fillcolor="#000000" stroked="false">
                  <v:fill type="solid"/>
                </v:rect>
                <v:line style="position:absolute" from="10637,283" to="10637,9549" stroked="true" strokeweight=".12pt" strokecolor="#000000">
                  <v:stroke dashstyle="solid"/>
                </v:line>
                <v:rect style="position:absolute;left:10639;top:285;width:15;height:9267" id="docshape26" filled="true" fillcolor="#000000" stroked="false">
                  <v:fill type="solid"/>
                </v:rect>
                <v:line style="position:absolute" from="9266,1056" to="10651,1056" stroked="true" strokeweight=".12pt" strokecolor="#000000">
                  <v:stroke dashstyle="solid"/>
                </v:line>
                <v:rect style="position:absolute;left:9266;top:1055;width:1388;height:15" id="docshape27" filled="true" fillcolor="#000000" stroked="false">
                  <v:fill type="solid"/>
                </v:rect>
                <v:line style="position:absolute" from="9266,9537" to="10651,9537" stroked="true" strokeweight=".12pt" strokecolor="#000000">
                  <v:stroke dashstyle="solid"/>
                </v:line>
                <v:rect style="position:absolute;left:9266;top:9537;width:1388;height:15" id="docshape28" filled="true" fillcolor="#000000" stroked="false">
                  <v:fill type="solid"/>
                </v:rect>
                <v:shape style="position:absolute;left:9297;top:3411;width:743;height:5340" type="#_x0000_t202" id="docshape29" filled="false" stroked="false">
                  <v:textbox inset="0,0,0,0">
                    <w:txbxContent>
                      <w:p>
                        <w:pPr>
                          <w:spacing w:before="7"/>
                          <w:ind w:left="0" w:right="0" w:firstLine="0"/>
                          <w:jc w:val="left"/>
                          <w:rPr>
                            <w:sz w:val="16"/>
                          </w:rPr>
                        </w:pPr>
                        <w:r>
                          <w:rPr>
                            <w:spacing w:val="-4"/>
                            <w:sz w:val="16"/>
                          </w:rPr>
                          <w:t>TIIE</w:t>
                        </w:r>
                        <w:r>
                          <w:rPr>
                            <w:spacing w:val="-5"/>
                            <w:sz w:val="16"/>
                          </w:rPr>
                          <w:t> </w:t>
                        </w:r>
                        <w:r>
                          <w:rPr>
                            <w:spacing w:val="-4"/>
                            <w:sz w:val="16"/>
                          </w:rPr>
                          <w:t>+</w:t>
                        </w:r>
                        <w:r>
                          <w:rPr>
                            <w:spacing w:val="-6"/>
                            <w:sz w:val="16"/>
                          </w:rPr>
                          <w:t> 0.42</w:t>
                        </w:r>
                      </w:p>
                      <w:p>
                        <w:pPr>
                          <w:spacing w:before="54"/>
                          <w:ind w:left="0" w:right="0" w:firstLine="0"/>
                          <w:jc w:val="left"/>
                          <w:rPr>
                            <w:sz w:val="16"/>
                          </w:rPr>
                        </w:pPr>
                        <w:r>
                          <w:rPr>
                            <w:spacing w:val="-4"/>
                            <w:sz w:val="16"/>
                          </w:rPr>
                          <w:t>TIIE</w:t>
                        </w:r>
                        <w:r>
                          <w:rPr>
                            <w:spacing w:val="-5"/>
                            <w:sz w:val="16"/>
                          </w:rPr>
                          <w:t> </w:t>
                        </w:r>
                        <w:r>
                          <w:rPr>
                            <w:spacing w:val="-4"/>
                            <w:sz w:val="16"/>
                          </w:rPr>
                          <w:t>+</w:t>
                        </w:r>
                        <w:r>
                          <w:rPr>
                            <w:spacing w:val="-6"/>
                            <w:sz w:val="16"/>
                          </w:rPr>
                          <w:t> 0.52</w:t>
                        </w:r>
                      </w:p>
                      <w:p>
                        <w:pPr>
                          <w:spacing w:before="52"/>
                          <w:ind w:left="0" w:right="0" w:firstLine="0"/>
                          <w:jc w:val="left"/>
                          <w:rPr>
                            <w:sz w:val="16"/>
                          </w:rPr>
                        </w:pPr>
                        <w:r>
                          <w:rPr>
                            <w:spacing w:val="-4"/>
                            <w:sz w:val="16"/>
                          </w:rPr>
                          <w:t>TIIE</w:t>
                        </w:r>
                        <w:r>
                          <w:rPr>
                            <w:spacing w:val="-5"/>
                            <w:sz w:val="16"/>
                          </w:rPr>
                          <w:t> </w:t>
                        </w:r>
                        <w:r>
                          <w:rPr>
                            <w:spacing w:val="-4"/>
                            <w:sz w:val="16"/>
                          </w:rPr>
                          <w:t>+</w:t>
                        </w:r>
                        <w:r>
                          <w:rPr>
                            <w:spacing w:val="-6"/>
                            <w:sz w:val="16"/>
                          </w:rPr>
                          <w:t> 0.52</w:t>
                        </w:r>
                      </w:p>
                      <w:p>
                        <w:pPr>
                          <w:spacing w:before="54"/>
                          <w:ind w:left="0" w:right="0" w:firstLine="0"/>
                          <w:jc w:val="left"/>
                          <w:rPr>
                            <w:sz w:val="16"/>
                          </w:rPr>
                        </w:pPr>
                        <w:r>
                          <w:rPr>
                            <w:spacing w:val="-4"/>
                            <w:sz w:val="16"/>
                          </w:rPr>
                          <w:t>TIIE</w:t>
                        </w:r>
                        <w:r>
                          <w:rPr>
                            <w:spacing w:val="-5"/>
                            <w:sz w:val="16"/>
                          </w:rPr>
                          <w:t> </w:t>
                        </w:r>
                        <w:r>
                          <w:rPr>
                            <w:spacing w:val="-4"/>
                            <w:sz w:val="16"/>
                          </w:rPr>
                          <w:t>+</w:t>
                        </w:r>
                        <w:r>
                          <w:rPr>
                            <w:spacing w:val="-6"/>
                            <w:sz w:val="16"/>
                          </w:rPr>
                          <w:t> 0.52</w:t>
                        </w:r>
                      </w:p>
                      <w:p>
                        <w:pPr>
                          <w:spacing w:before="51"/>
                          <w:ind w:left="0" w:right="0" w:firstLine="0"/>
                          <w:jc w:val="left"/>
                          <w:rPr>
                            <w:sz w:val="16"/>
                          </w:rPr>
                        </w:pPr>
                        <w:r>
                          <w:rPr>
                            <w:spacing w:val="-4"/>
                            <w:sz w:val="16"/>
                          </w:rPr>
                          <w:t>TIIE</w:t>
                        </w:r>
                        <w:r>
                          <w:rPr>
                            <w:spacing w:val="-5"/>
                            <w:sz w:val="16"/>
                          </w:rPr>
                          <w:t> </w:t>
                        </w:r>
                        <w:r>
                          <w:rPr>
                            <w:spacing w:val="-4"/>
                            <w:sz w:val="16"/>
                          </w:rPr>
                          <w:t>+</w:t>
                        </w:r>
                        <w:r>
                          <w:rPr>
                            <w:spacing w:val="-6"/>
                            <w:sz w:val="16"/>
                          </w:rPr>
                          <w:t> 0.52</w:t>
                        </w:r>
                      </w:p>
                      <w:p>
                        <w:pPr>
                          <w:spacing w:before="55"/>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1"/>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4"/>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2"/>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4"/>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2"/>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4"/>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4"/>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2"/>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4"/>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2"/>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4"/>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1"/>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4"/>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2"/>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4"/>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2"/>
                          <w:ind w:left="0" w:right="0" w:firstLine="0"/>
                          <w:jc w:val="left"/>
                          <w:rPr>
                            <w:sz w:val="16"/>
                          </w:rPr>
                        </w:pPr>
                        <w:r>
                          <w:rPr>
                            <w:spacing w:val="-4"/>
                            <w:sz w:val="16"/>
                          </w:rPr>
                          <w:t>TIIE</w:t>
                        </w:r>
                        <w:r>
                          <w:rPr>
                            <w:spacing w:val="-5"/>
                            <w:sz w:val="16"/>
                          </w:rPr>
                          <w:t> </w:t>
                        </w:r>
                        <w:r>
                          <w:rPr>
                            <w:spacing w:val="-4"/>
                            <w:sz w:val="16"/>
                          </w:rPr>
                          <w:t>+</w:t>
                        </w:r>
                        <w:r>
                          <w:rPr>
                            <w:spacing w:val="-6"/>
                            <w:sz w:val="16"/>
                          </w:rPr>
                          <w:t> 0.34</w:t>
                        </w:r>
                      </w:p>
                      <w:p>
                        <w:pPr>
                          <w:spacing w:before="54"/>
                          <w:ind w:left="0" w:right="0" w:firstLine="0"/>
                          <w:jc w:val="left"/>
                          <w:rPr>
                            <w:sz w:val="16"/>
                          </w:rPr>
                        </w:pPr>
                        <w:r>
                          <w:rPr>
                            <w:spacing w:val="-4"/>
                            <w:sz w:val="16"/>
                          </w:rPr>
                          <w:t>TIIE</w:t>
                        </w:r>
                        <w:r>
                          <w:rPr>
                            <w:spacing w:val="-5"/>
                            <w:sz w:val="16"/>
                          </w:rPr>
                          <w:t> </w:t>
                        </w:r>
                        <w:r>
                          <w:rPr>
                            <w:spacing w:val="-4"/>
                            <w:sz w:val="16"/>
                          </w:rPr>
                          <w:t>+</w:t>
                        </w:r>
                        <w:r>
                          <w:rPr>
                            <w:spacing w:val="-6"/>
                            <w:sz w:val="16"/>
                          </w:rPr>
                          <w:t> 0.34</w:t>
                        </w:r>
                      </w:p>
                    </w:txbxContent>
                  </v:textbox>
                  <w10:wrap type="none"/>
                </v:shape>
                <v:shape style="position:absolute;left:9297;top:1539;width:743;height:423" type="#_x0000_t202" id="docshape30" filled="false" stroked="false">
                  <v:textbox inset="0,0,0,0">
                    <w:txbxContent>
                      <w:p>
                        <w:pPr>
                          <w:spacing w:before="7"/>
                          <w:ind w:left="0" w:right="0" w:firstLine="0"/>
                          <w:jc w:val="left"/>
                          <w:rPr>
                            <w:sz w:val="16"/>
                          </w:rPr>
                        </w:pPr>
                        <w:r>
                          <w:rPr>
                            <w:spacing w:val="-4"/>
                            <w:sz w:val="16"/>
                          </w:rPr>
                          <w:t>TIIE</w:t>
                        </w:r>
                        <w:r>
                          <w:rPr>
                            <w:spacing w:val="-5"/>
                            <w:sz w:val="16"/>
                          </w:rPr>
                          <w:t> </w:t>
                        </w:r>
                        <w:r>
                          <w:rPr>
                            <w:spacing w:val="-4"/>
                            <w:sz w:val="16"/>
                          </w:rPr>
                          <w:t>+</w:t>
                        </w:r>
                        <w:r>
                          <w:rPr>
                            <w:spacing w:val="-6"/>
                            <w:sz w:val="16"/>
                          </w:rPr>
                          <w:t> 0.54</w:t>
                        </w:r>
                      </w:p>
                      <w:p>
                        <w:pPr>
                          <w:spacing w:before="51"/>
                          <w:ind w:left="0" w:right="0" w:firstLine="0"/>
                          <w:jc w:val="left"/>
                          <w:rPr>
                            <w:sz w:val="16"/>
                          </w:rPr>
                        </w:pPr>
                        <w:r>
                          <w:rPr>
                            <w:spacing w:val="-4"/>
                            <w:sz w:val="16"/>
                          </w:rPr>
                          <w:t>TIIE</w:t>
                        </w:r>
                        <w:r>
                          <w:rPr>
                            <w:spacing w:val="-5"/>
                            <w:sz w:val="16"/>
                          </w:rPr>
                          <w:t> </w:t>
                        </w:r>
                        <w:r>
                          <w:rPr>
                            <w:spacing w:val="-4"/>
                            <w:sz w:val="16"/>
                          </w:rPr>
                          <w:t>+</w:t>
                        </w:r>
                        <w:r>
                          <w:rPr>
                            <w:spacing w:val="-6"/>
                            <w:sz w:val="16"/>
                          </w:rPr>
                          <w:t> 0.54</w:t>
                        </w:r>
                      </w:p>
                    </w:txbxContent>
                  </v:textbox>
                  <w10:wrap type="none"/>
                </v:shape>
                <v:shape style="position:absolute;left:9258;top:277;width:1386;height:785" type="#_x0000_t202" id="docshape31" filled="true" fillcolor="#781328" stroked="true" strokeweight=".899531pt" strokecolor="#000000">
                  <v:textbox inset="0,0,0,0">
                    <w:txbxContent>
                      <w:p>
                        <w:pPr>
                          <w:spacing w:line="336" w:lineRule="auto" w:before="6"/>
                          <w:ind w:left="461" w:right="436" w:hanging="15"/>
                          <w:jc w:val="center"/>
                          <w:rPr>
                            <w:color w:val="000000"/>
                            <w:sz w:val="16"/>
                          </w:rPr>
                        </w:pPr>
                        <w:r>
                          <w:rPr>
                            <w:color w:val="FFFFFF"/>
                            <w:spacing w:val="-4"/>
                            <w:sz w:val="16"/>
                          </w:rPr>
                          <w:t>Tasa</w:t>
                        </w:r>
                        <w:r>
                          <w:rPr>
                            <w:color w:val="FFFFFF"/>
                            <w:sz w:val="16"/>
                          </w:rPr>
                          <w:t> </w:t>
                        </w:r>
                        <w:r>
                          <w:rPr>
                            <w:color w:val="FFFFFF"/>
                            <w:spacing w:val="-6"/>
                            <w:sz w:val="16"/>
                          </w:rPr>
                          <w:t>de</w:t>
                        </w:r>
                        <w:r>
                          <w:rPr>
                            <w:color w:val="FFFFFF"/>
                            <w:sz w:val="16"/>
                          </w:rPr>
                          <w:t> </w:t>
                        </w:r>
                        <w:r>
                          <w:rPr>
                            <w:color w:val="FFFFFF"/>
                            <w:spacing w:val="-6"/>
                            <w:sz w:val="16"/>
                          </w:rPr>
                          <w:t>Interés</w:t>
                        </w:r>
                      </w:p>
                    </w:txbxContent>
                  </v:textbox>
                  <v:fill type="solid"/>
                  <v:stroke dashstyle="solid"/>
                  <w10:wrap type="none"/>
                </v:shape>
                <w10:wrap type="topAndBottom"/>
              </v:group>
            </w:pict>
          </mc:Fallback>
        </mc:AlternateContent>
      </w:r>
    </w:p>
    <w:p>
      <w:pPr>
        <w:pStyle w:val="BodyText"/>
        <w:spacing w:after="0"/>
        <w:rPr>
          <w:sz w:val="20"/>
        </w:rPr>
        <w:sectPr>
          <w:pgSz w:w="12240" w:h="15840"/>
          <w:pgMar w:header="787" w:footer="720" w:top="2720" w:bottom="980" w:left="1080" w:right="720"/>
        </w:sectPr>
      </w:pPr>
    </w:p>
    <w:p>
      <w:pPr>
        <w:pStyle w:val="BodyText"/>
        <w:rPr>
          <w:sz w:val="26"/>
        </w:rPr>
      </w:pPr>
    </w:p>
    <w:p>
      <w:pPr>
        <w:pStyle w:val="BodyText"/>
        <w:spacing w:before="21"/>
        <w:rPr>
          <w:sz w:val="26"/>
        </w:rPr>
      </w:pPr>
    </w:p>
    <w:p>
      <w:pPr>
        <w:spacing w:before="0"/>
        <w:ind w:left="1195" w:right="829" w:firstLine="0"/>
        <w:jc w:val="center"/>
        <w:rPr>
          <w:sz w:val="26"/>
        </w:rPr>
      </w:pPr>
      <w:r>
        <w:rPr>
          <w:w w:val="80"/>
          <w:sz w:val="26"/>
        </w:rPr>
        <w:t>OBLIGACIONES</w:t>
      </w:r>
      <w:r>
        <w:rPr>
          <w:spacing w:val="18"/>
          <w:sz w:val="26"/>
        </w:rPr>
        <w:t> </w:t>
      </w:r>
      <w:r>
        <w:rPr>
          <w:w w:val="80"/>
          <w:sz w:val="26"/>
        </w:rPr>
        <w:t>A</w:t>
      </w:r>
      <w:r>
        <w:rPr>
          <w:spacing w:val="18"/>
          <w:sz w:val="26"/>
        </w:rPr>
        <w:t> </w:t>
      </w:r>
      <w:r>
        <w:rPr>
          <w:w w:val="80"/>
          <w:sz w:val="26"/>
        </w:rPr>
        <w:t>CORTO</w:t>
      </w:r>
      <w:r>
        <w:rPr>
          <w:spacing w:val="18"/>
          <w:sz w:val="26"/>
        </w:rPr>
        <w:t> </w:t>
      </w:r>
      <w:r>
        <w:rPr>
          <w:spacing w:val="-2"/>
          <w:w w:val="80"/>
          <w:sz w:val="26"/>
        </w:rPr>
        <w:t>PLAZO</w:t>
      </w:r>
    </w:p>
    <w:p>
      <w:pPr>
        <w:pStyle w:val="BodyText"/>
        <w:spacing w:before="175"/>
        <w:rPr>
          <w:sz w:val="26"/>
        </w:rPr>
      </w:pPr>
    </w:p>
    <w:p>
      <w:pPr>
        <w:pStyle w:val="BodyText"/>
        <w:spacing w:line="424" w:lineRule="auto" w:before="1"/>
        <w:ind w:left="1627" w:right="534" w:firstLine="695"/>
        <w:jc w:val="both"/>
      </w:pPr>
      <w:r>
        <w:rPr>
          <w:w w:val="90"/>
        </w:rPr>
        <w:t>Las</w:t>
      </w:r>
      <w:r>
        <w:rPr>
          <w:spacing w:val="-9"/>
          <w:w w:val="90"/>
        </w:rPr>
        <w:t> </w:t>
      </w:r>
      <w:r>
        <w:rPr>
          <w:w w:val="90"/>
        </w:rPr>
        <w:t>obligaciones</w:t>
      </w:r>
      <w:r>
        <w:rPr>
          <w:spacing w:val="-8"/>
          <w:w w:val="90"/>
        </w:rPr>
        <w:t> </w:t>
      </w:r>
      <w:r>
        <w:rPr>
          <w:w w:val="90"/>
        </w:rPr>
        <w:t>por</w:t>
      </w:r>
      <w:r>
        <w:rPr>
          <w:spacing w:val="-8"/>
          <w:w w:val="90"/>
        </w:rPr>
        <w:t> </w:t>
      </w:r>
      <w:r>
        <w:rPr>
          <w:w w:val="90"/>
        </w:rPr>
        <w:t>créditos</w:t>
      </w:r>
      <w:r>
        <w:rPr>
          <w:spacing w:val="-8"/>
          <w:w w:val="90"/>
        </w:rPr>
        <w:t> </w:t>
      </w:r>
      <w:r>
        <w:rPr>
          <w:w w:val="90"/>
        </w:rPr>
        <w:t>a</w:t>
      </w:r>
      <w:r>
        <w:rPr>
          <w:spacing w:val="-9"/>
          <w:w w:val="90"/>
        </w:rPr>
        <w:t> </w:t>
      </w:r>
      <w:r>
        <w:rPr>
          <w:w w:val="90"/>
        </w:rPr>
        <w:t>corto</w:t>
      </w:r>
      <w:r>
        <w:rPr>
          <w:spacing w:val="-8"/>
          <w:w w:val="90"/>
        </w:rPr>
        <w:t> </w:t>
      </w:r>
      <w:r>
        <w:rPr>
          <w:w w:val="90"/>
        </w:rPr>
        <w:t>plazo</w:t>
      </w:r>
      <w:r>
        <w:rPr>
          <w:spacing w:val="-9"/>
          <w:w w:val="90"/>
        </w:rPr>
        <w:t> </w:t>
      </w:r>
      <w:r>
        <w:rPr>
          <w:w w:val="90"/>
        </w:rPr>
        <w:t>suscritos</w:t>
      </w:r>
      <w:r>
        <w:rPr>
          <w:spacing w:val="-9"/>
          <w:w w:val="90"/>
        </w:rPr>
        <w:t> </w:t>
      </w:r>
      <w:r>
        <w:rPr>
          <w:w w:val="90"/>
        </w:rPr>
        <w:t>por</w:t>
      </w:r>
      <w:r>
        <w:rPr>
          <w:spacing w:val="-9"/>
          <w:w w:val="90"/>
        </w:rPr>
        <w:t> </w:t>
      </w:r>
      <w:r>
        <w:rPr>
          <w:w w:val="90"/>
        </w:rPr>
        <w:t>el</w:t>
      </w:r>
      <w:r>
        <w:rPr>
          <w:spacing w:val="-8"/>
          <w:w w:val="90"/>
        </w:rPr>
        <w:t> </w:t>
      </w:r>
      <w:r>
        <w:rPr>
          <w:w w:val="90"/>
        </w:rPr>
        <w:t>Gobierno</w:t>
      </w:r>
      <w:r>
        <w:rPr>
          <w:spacing w:val="-8"/>
          <w:w w:val="90"/>
        </w:rPr>
        <w:t> </w:t>
      </w:r>
      <w:r>
        <w:rPr>
          <w:w w:val="90"/>
        </w:rPr>
        <w:t>del</w:t>
      </w:r>
      <w:r>
        <w:rPr>
          <w:spacing w:val="-9"/>
          <w:w w:val="90"/>
        </w:rPr>
        <w:t> </w:t>
      </w:r>
      <w:r>
        <w:rPr>
          <w:w w:val="90"/>
        </w:rPr>
        <w:t>Estado</w:t>
      </w:r>
      <w:r>
        <w:rPr>
          <w:spacing w:val="-9"/>
          <w:w w:val="90"/>
        </w:rPr>
        <w:t> </w:t>
      </w:r>
      <w:r>
        <w:rPr>
          <w:w w:val="90"/>
        </w:rPr>
        <w:t>con</w:t>
      </w:r>
      <w:r>
        <w:rPr>
          <w:spacing w:val="-9"/>
          <w:w w:val="90"/>
        </w:rPr>
        <w:t> </w:t>
      </w:r>
      <w:r>
        <w:rPr>
          <w:w w:val="90"/>
        </w:rPr>
        <w:t>las </w:t>
      </w:r>
      <w:r>
        <w:rPr>
          <w:w w:val="80"/>
        </w:rPr>
        <w:t>instituciones acreedoras que se indican, con información referente al trimestre Octubre – Diciembre de </w:t>
      </w:r>
      <w:r>
        <w:rPr>
          <w:w w:val="85"/>
        </w:rPr>
        <w:t>2024,</w:t>
      </w:r>
      <w:r>
        <w:rPr>
          <w:spacing w:val="35"/>
        </w:rPr>
        <w:t> </w:t>
      </w:r>
      <w:r>
        <w:rPr>
          <w:w w:val="85"/>
        </w:rPr>
        <w:t>reflejan</w:t>
      </w:r>
      <w:r>
        <w:rPr>
          <w:spacing w:val="-3"/>
          <w:w w:val="85"/>
        </w:rPr>
        <w:t> </w:t>
      </w:r>
      <w:r>
        <w:rPr>
          <w:w w:val="85"/>
        </w:rPr>
        <w:t>la</w:t>
      </w:r>
      <w:r>
        <w:rPr>
          <w:spacing w:val="-6"/>
          <w:w w:val="85"/>
        </w:rPr>
        <w:t> </w:t>
      </w:r>
      <w:r>
        <w:rPr>
          <w:w w:val="85"/>
        </w:rPr>
        <w:t>siguiente</w:t>
      </w:r>
      <w:r>
        <w:rPr>
          <w:spacing w:val="-5"/>
          <w:w w:val="85"/>
        </w:rPr>
        <w:t> </w:t>
      </w:r>
      <w:r>
        <w:rPr>
          <w:w w:val="85"/>
        </w:rPr>
        <w:t>situación</w:t>
      </w:r>
      <w:r>
        <w:rPr>
          <w:spacing w:val="-6"/>
          <w:w w:val="85"/>
        </w:rPr>
        <w:t> </w:t>
      </w:r>
      <w:r>
        <w:rPr>
          <w:w w:val="85"/>
        </w:rPr>
        <w:t>al</w:t>
      </w:r>
      <w:r>
        <w:rPr>
          <w:spacing w:val="-3"/>
          <w:w w:val="85"/>
        </w:rPr>
        <w:t> </w:t>
      </w:r>
      <w:r>
        <w:rPr>
          <w:w w:val="85"/>
        </w:rPr>
        <w:t>31</w:t>
      </w:r>
      <w:r>
        <w:rPr>
          <w:spacing w:val="-6"/>
          <w:w w:val="85"/>
        </w:rPr>
        <w:t> </w:t>
      </w:r>
      <w:r>
        <w:rPr>
          <w:w w:val="85"/>
        </w:rPr>
        <w:t>de</w:t>
      </w:r>
      <w:r>
        <w:rPr>
          <w:spacing w:val="-3"/>
          <w:w w:val="85"/>
        </w:rPr>
        <w:t> </w:t>
      </w:r>
      <w:r>
        <w:rPr>
          <w:w w:val="85"/>
        </w:rPr>
        <w:t>Diciembre</w:t>
      </w:r>
      <w:r>
        <w:rPr>
          <w:spacing w:val="-3"/>
          <w:w w:val="85"/>
        </w:rPr>
        <w:t> </w:t>
      </w:r>
      <w:r>
        <w:rPr>
          <w:w w:val="85"/>
        </w:rPr>
        <w:t>de</w:t>
      </w:r>
      <w:r>
        <w:rPr>
          <w:spacing w:val="-3"/>
          <w:w w:val="85"/>
        </w:rPr>
        <w:t> </w:t>
      </w:r>
      <w:r>
        <w:rPr>
          <w:w w:val="85"/>
        </w:rPr>
        <w:t>2024:</w:t>
      </w:r>
    </w:p>
    <w:p>
      <w:pPr>
        <w:pStyle w:val="BodyText"/>
        <w:spacing w:before="82"/>
        <w:rPr>
          <w:sz w:val="20"/>
        </w:rPr>
      </w:pPr>
    </w:p>
    <w:tbl>
      <w:tblPr>
        <w:tblW w:w="0" w:type="auto"/>
        <w:jc w:val="left"/>
        <w:tblInd w:w="2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0"/>
        <w:gridCol w:w="697"/>
        <w:gridCol w:w="756"/>
        <w:gridCol w:w="742"/>
        <w:gridCol w:w="866"/>
        <w:gridCol w:w="463"/>
        <w:gridCol w:w="441"/>
        <w:gridCol w:w="639"/>
        <w:gridCol w:w="580"/>
        <w:gridCol w:w="805"/>
      </w:tblGrid>
      <w:tr>
        <w:trPr>
          <w:trHeight w:val="294" w:hRule="atLeast"/>
        </w:trPr>
        <w:tc>
          <w:tcPr>
            <w:tcW w:w="820" w:type="dxa"/>
            <w:shd w:val="clear" w:color="auto" w:fill="781328"/>
          </w:tcPr>
          <w:p>
            <w:pPr>
              <w:pStyle w:val="TableParagraph"/>
              <w:spacing w:before="17"/>
              <w:jc w:val="left"/>
              <w:rPr>
                <w:sz w:val="7"/>
              </w:rPr>
            </w:pPr>
          </w:p>
          <w:p>
            <w:pPr>
              <w:pStyle w:val="TableParagraph"/>
              <w:ind w:left="204"/>
              <w:jc w:val="left"/>
              <w:rPr>
                <w:rFonts w:ascii="Arial"/>
                <w:b/>
                <w:sz w:val="7"/>
              </w:rPr>
            </w:pPr>
            <w:r>
              <w:rPr>
                <w:rFonts w:ascii="Arial"/>
                <w:b/>
                <w:color w:val="FFFFFF"/>
                <w:spacing w:val="-2"/>
                <w:w w:val="115"/>
                <w:sz w:val="7"/>
              </w:rPr>
              <w:t>ACREEDOR</w:t>
            </w:r>
          </w:p>
        </w:tc>
        <w:tc>
          <w:tcPr>
            <w:tcW w:w="697" w:type="dxa"/>
            <w:tcBorders>
              <w:right w:val="single" w:sz="6" w:space="0" w:color="000000"/>
            </w:tcBorders>
            <w:shd w:val="clear" w:color="auto" w:fill="781328"/>
          </w:tcPr>
          <w:p>
            <w:pPr>
              <w:pStyle w:val="TableParagraph"/>
              <w:spacing w:line="300" w:lineRule="auto" w:before="51"/>
              <w:ind w:left="162" w:right="128" w:firstLine="21"/>
              <w:jc w:val="left"/>
              <w:rPr>
                <w:rFonts w:ascii="Arial"/>
                <w:b/>
                <w:sz w:val="7"/>
              </w:rPr>
            </w:pPr>
            <w:r>
              <w:rPr>
                <w:rFonts w:ascii="Arial"/>
                <w:b/>
                <w:color w:val="FFFFFF"/>
                <w:spacing w:val="-2"/>
                <w:w w:val="115"/>
                <w:sz w:val="7"/>
              </w:rPr>
              <w:t>IMPORTE</w:t>
            </w:r>
            <w:r>
              <w:rPr>
                <w:rFonts w:ascii="Arial"/>
                <w:b/>
                <w:color w:val="FFFFFF"/>
                <w:spacing w:val="40"/>
                <w:w w:val="115"/>
                <w:sz w:val="7"/>
              </w:rPr>
              <w:t> </w:t>
            </w:r>
            <w:r>
              <w:rPr>
                <w:rFonts w:ascii="Arial"/>
                <w:b/>
                <w:color w:val="FFFFFF"/>
                <w:spacing w:val="-4"/>
                <w:w w:val="115"/>
                <w:sz w:val="7"/>
              </w:rPr>
              <w:t>ORIGINAL</w:t>
            </w:r>
          </w:p>
        </w:tc>
        <w:tc>
          <w:tcPr>
            <w:tcW w:w="756" w:type="dxa"/>
            <w:tcBorders>
              <w:left w:val="single" w:sz="6" w:space="0" w:color="000000"/>
              <w:right w:val="single" w:sz="6" w:space="0" w:color="000000"/>
            </w:tcBorders>
            <w:shd w:val="clear" w:color="auto" w:fill="781328"/>
          </w:tcPr>
          <w:p>
            <w:pPr>
              <w:pStyle w:val="TableParagraph"/>
              <w:spacing w:before="17"/>
              <w:jc w:val="left"/>
              <w:rPr>
                <w:sz w:val="7"/>
              </w:rPr>
            </w:pPr>
          </w:p>
          <w:p>
            <w:pPr>
              <w:pStyle w:val="TableParagraph"/>
              <w:ind w:left="255"/>
              <w:jc w:val="left"/>
              <w:rPr>
                <w:rFonts w:ascii="Arial"/>
                <w:b/>
                <w:sz w:val="7"/>
              </w:rPr>
            </w:pPr>
            <w:r>
              <w:rPr>
                <w:rFonts w:ascii="Arial"/>
                <w:b/>
                <w:color w:val="FFFFFF"/>
                <w:spacing w:val="-4"/>
                <w:w w:val="115"/>
                <w:sz w:val="7"/>
              </w:rPr>
              <w:t>SALDO</w:t>
            </w:r>
          </w:p>
        </w:tc>
        <w:tc>
          <w:tcPr>
            <w:tcW w:w="742" w:type="dxa"/>
            <w:tcBorders>
              <w:left w:val="single" w:sz="6" w:space="0" w:color="000000"/>
              <w:right w:val="single" w:sz="6" w:space="0" w:color="000000"/>
            </w:tcBorders>
            <w:shd w:val="clear" w:color="auto" w:fill="781328"/>
          </w:tcPr>
          <w:p>
            <w:pPr>
              <w:pStyle w:val="TableParagraph"/>
              <w:spacing w:line="300" w:lineRule="auto" w:before="3"/>
              <w:ind w:left="180" w:right="124"/>
              <w:jc w:val="left"/>
              <w:rPr>
                <w:rFonts w:ascii="Arial"/>
                <w:b/>
                <w:sz w:val="7"/>
              </w:rPr>
            </w:pPr>
            <w:r>
              <w:rPr>
                <w:rFonts w:ascii="Arial"/>
                <w:b/>
                <w:color w:val="FFFFFF"/>
                <w:spacing w:val="-6"/>
                <w:w w:val="115"/>
                <w:sz w:val="7"/>
              </w:rPr>
              <w:t>INTERESES</w:t>
            </w:r>
            <w:r>
              <w:rPr>
                <w:rFonts w:ascii="Arial"/>
                <w:b/>
                <w:color w:val="FFFFFF"/>
                <w:spacing w:val="40"/>
                <w:w w:val="115"/>
                <w:sz w:val="7"/>
              </w:rPr>
              <w:t> </w:t>
            </w:r>
            <w:r>
              <w:rPr>
                <w:rFonts w:ascii="Arial"/>
                <w:b/>
                <w:color w:val="FFFFFF"/>
                <w:spacing w:val="-2"/>
                <w:w w:val="115"/>
                <w:sz w:val="7"/>
              </w:rPr>
              <w:t>PAGADOS</w:t>
            </w:r>
          </w:p>
          <w:p>
            <w:pPr>
              <w:pStyle w:val="TableParagraph"/>
              <w:spacing w:line="68" w:lineRule="exact" w:before="3"/>
              <w:ind w:left="108"/>
              <w:jc w:val="left"/>
              <w:rPr>
                <w:rFonts w:ascii="Arial"/>
                <w:b/>
                <w:sz w:val="7"/>
              </w:rPr>
            </w:pPr>
            <w:r>
              <w:rPr>
                <w:rFonts w:ascii="Arial"/>
                <w:b/>
                <w:color w:val="FFFFFF"/>
                <w:spacing w:val="-2"/>
                <w:w w:val="115"/>
                <w:sz w:val="7"/>
              </w:rPr>
              <w:t>OCT-DIC/2024</w:t>
            </w:r>
          </w:p>
        </w:tc>
        <w:tc>
          <w:tcPr>
            <w:tcW w:w="866" w:type="dxa"/>
            <w:tcBorders>
              <w:left w:val="single" w:sz="6" w:space="0" w:color="000000"/>
            </w:tcBorders>
            <w:shd w:val="clear" w:color="auto" w:fill="781328"/>
          </w:tcPr>
          <w:p>
            <w:pPr>
              <w:pStyle w:val="TableParagraph"/>
              <w:spacing w:line="300" w:lineRule="auto" w:before="3"/>
              <w:ind w:left="237" w:hanging="44"/>
              <w:jc w:val="left"/>
              <w:rPr>
                <w:rFonts w:ascii="Arial"/>
                <w:b/>
                <w:sz w:val="7"/>
              </w:rPr>
            </w:pPr>
            <w:r>
              <w:rPr>
                <w:rFonts w:ascii="Arial"/>
                <w:b/>
                <w:color w:val="FFFFFF"/>
                <w:spacing w:val="-4"/>
                <w:w w:val="115"/>
                <w:sz w:val="7"/>
              </w:rPr>
              <w:t>COMISIONES</w:t>
            </w:r>
            <w:r>
              <w:rPr>
                <w:rFonts w:ascii="Arial"/>
                <w:b/>
                <w:color w:val="FFFFFF"/>
                <w:spacing w:val="40"/>
                <w:w w:val="115"/>
                <w:sz w:val="7"/>
              </w:rPr>
              <w:t> </w:t>
            </w:r>
            <w:r>
              <w:rPr>
                <w:rFonts w:ascii="Arial"/>
                <w:b/>
                <w:color w:val="FFFFFF"/>
                <w:spacing w:val="-2"/>
                <w:w w:val="115"/>
                <w:sz w:val="7"/>
              </w:rPr>
              <w:t>PAGADAS</w:t>
            </w:r>
          </w:p>
          <w:p>
            <w:pPr>
              <w:pStyle w:val="TableParagraph"/>
              <w:spacing w:line="68" w:lineRule="exact" w:before="3"/>
              <w:ind w:left="165"/>
              <w:jc w:val="left"/>
              <w:rPr>
                <w:rFonts w:ascii="Arial"/>
                <w:b/>
                <w:sz w:val="7"/>
              </w:rPr>
            </w:pPr>
            <w:r>
              <w:rPr>
                <w:rFonts w:ascii="Arial"/>
                <w:b/>
                <w:color w:val="FFFFFF"/>
                <w:spacing w:val="-2"/>
                <w:w w:val="115"/>
                <w:sz w:val="7"/>
              </w:rPr>
              <w:t>OCT-DIC/2024</w:t>
            </w:r>
          </w:p>
        </w:tc>
        <w:tc>
          <w:tcPr>
            <w:tcW w:w="463" w:type="dxa"/>
            <w:tcBorders>
              <w:right w:val="single" w:sz="6" w:space="0" w:color="000000"/>
            </w:tcBorders>
            <w:shd w:val="clear" w:color="auto" w:fill="781328"/>
          </w:tcPr>
          <w:p>
            <w:pPr>
              <w:pStyle w:val="TableParagraph"/>
              <w:spacing w:line="300" w:lineRule="auto" w:before="51"/>
              <w:ind w:left="72" w:right="21"/>
              <w:jc w:val="left"/>
              <w:rPr>
                <w:rFonts w:ascii="Arial" w:hAnsi="Arial"/>
                <w:b/>
                <w:sz w:val="7"/>
              </w:rPr>
            </w:pPr>
            <w:r>
              <w:rPr>
                <w:rFonts w:ascii="Arial" w:hAnsi="Arial"/>
                <w:b/>
                <w:color w:val="FFFFFF"/>
                <w:spacing w:val="-2"/>
                <w:w w:val="115"/>
                <w:sz w:val="7"/>
              </w:rPr>
              <w:t>TASA</w:t>
            </w:r>
            <w:r>
              <w:rPr>
                <w:rFonts w:ascii="Arial" w:hAnsi="Arial"/>
                <w:b/>
                <w:color w:val="FFFFFF"/>
                <w:spacing w:val="-4"/>
                <w:w w:val="115"/>
                <w:sz w:val="7"/>
              </w:rPr>
              <w:t> </w:t>
            </w:r>
            <w:r>
              <w:rPr>
                <w:rFonts w:ascii="Arial" w:hAnsi="Arial"/>
                <w:b/>
                <w:color w:val="FFFFFF"/>
                <w:spacing w:val="-2"/>
                <w:w w:val="115"/>
                <w:sz w:val="7"/>
              </w:rPr>
              <w:t>DE</w:t>
            </w:r>
            <w:r>
              <w:rPr>
                <w:rFonts w:ascii="Arial" w:hAnsi="Arial"/>
                <w:b/>
                <w:color w:val="FFFFFF"/>
                <w:spacing w:val="40"/>
                <w:w w:val="115"/>
                <w:sz w:val="7"/>
              </w:rPr>
              <w:t> </w:t>
            </w:r>
            <w:r>
              <w:rPr>
                <w:rFonts w:ascii="Arial" w:hAnsi="Arial"/>
                <w:b/>
                <w:color w:val="FFFFFF"/>
                <w:spacing w:val="-2"/>
                <w:w w:val="115"/>
                <w:sz w:val="7"/>
              </w:rPr>
              <w:t>INTERÉS</w:t>
            </w:r>
          </w:p>
        </w:tc>
        <w:tc>
          <w:tcPr>
            <w:tcW w:w="441" w:type="dxa"/>
            <w:tcBorders>
              <w:left w:val="single" w:sz="6" w:space="0" w:color="000000"/>
            </w:tcBorders>
            <w:shd w:val="clear" w:color="auto" w:fill="781328"/>
          </w:tcPr>
          <w:p>
            <w:pPr>
              <w:pStyle w:val="TableParagraph"/>
              <w:spacing w:line="300" w:lineRule="auto" w:before="51"/>
              <w:ind w:left="24" w:right="18" w:firstLine="96"/>
              <w:jc w:val="left"/>
              <w:rPr>
                <w:rFonts w:ascii="Arial"/>
                <w:b/>
                <w:sz w:val="7"/>
              </w:rPr>
            </w:pPr>
            <w:r>
              <w:rPr>
                <w:rFonts w:ascii="Arial"/>
                <w:b/>
                <w:color w:val="FFFFFF"/>
                <w:spacing w:val="-4"/>
                <w:w w:val="115"/>
                <w:sz w:val="7"/>
              </w:rPr>
              <w:t>TASA</w:t>
            </w:r>
            <w:r>
              <w:rPr>
                <w:rFonts w:ascii="Arial"/>
                <w:b/>
                <w:color w:val="FFFFFF"/>
                <w:spacing w:val="40"/>
                <w:w w:val="115"/>
                <w:sz w:val="7"/>
              </w:rPr>
              <w:t> </w:t>
            </w:r>
            <w:r>
              <w:rPr>
                <w:rFonts w:ascii="Arial"/>
                <w:b/>
                <w:color w:val="FFFFFF"/>
                <w:spacing w:val="-4"/>
                <w:w w:val="115"/>
                <w:sz w:val="7"/>
              </w:rPr>
              <w:t>EFECTIVA</w:t>
            </w:r>
          </w:p>
        </w:tc>
        <w:tc>
          <w:tcPr>
            <w:tcW w:w="639" w:type="dxa"/>
            <w:shd w:val="clear" w:color="auto" w:fill="781328"/>
          </w:tcPr>
          <w:p>
            <w:pPr>
              <w:pStyle w:val="TableParagraph"/>
              <w:spacing w:line="300" w:lineRule="auto" w:before="3"/>
              <w:ind w:left="35" w:firstLine="100"/>
              <w:jc w:val="left"/>
              <w:rPr>
                <w:rFonts w:ascii="Arial" w:hAnsi="Arial"/>
                <w:b/>
                <w:sz w:val="7"/>
              </w:rPr>
            </w:pPr>
            <w:r>
              <w:rPr>
                <w:rFonts w:ascii="Arial" w:hAnsi="Arial"/>
                <w:b/>
                <w:color w:val="FFFFFF"/>
                <w:w w:val="115"/>
                <w:sz w:val="7"/>
              </w:rPr>
              <w:t>PLAZO</w:t>
            </w:r>
            <w:r>
              <w:rPr>
                <w:rFonts w:ascii="Arial" w:hAnsi="Arial"/>
                <w:b/>
                <w:color w:val="FFFFFF"/>
                <w:spacing w:val="-6"/>
                <w:w w:val="115"/>
                <w:sz w:val="7"/>
              </w:rPr>
              <w:t> </w:t>
            </w:r>
            <w:r>
              <w:rPr>
                <w:rFonts w:ascii="Arial" w:hAnsi="Arial"/>
                <w:b/>
                <w:color w:val="FFFFFF"/>
                <w:w w:val="115"/>
                <w:sz w:val="7"/>
              </w:rPr>
              <w:t>DE</w:t>
            </w:r>
            <w:r>
              <w:rPr>
                <w:rFonts w:ascii="Arial" w:hAnsi="Arial"/>
                <w:b/>
                <w:color w:val="FFFFFF"/>
                <w:spacing w:val="40"/>
                <w:w w:val="115"/>
                <w:sz w:val="7"/>
              </w:rPr>
              <w:t> </w:t>
            </w:r>
            <w:r>
              <w:rPr>
                <w:rFonts w:ascii="Arial" w:hAnsi="Arial"/>
                <w:b/>
                <w:color w:val="FFFFFF"/>
                <w:spacing w:val="-2"/>
                <w:w w:val="115"/>
                <w:sz w:val="7"/>
              </w:rPr>
              <w:t>AMORTIZACIÓ</w:t>
            </w:r>
          </w:p>
          <w:p>
            <w:pPr>
              <w:pStyle w:val="TableParagraph"/>
              <w:spacing w:line="68" w:lineRule="exact" w:before="3"/>
              <w:ind w:left="64"/>
              <w:jc w:val="left"/>
              <w:rPr>
                <w:rFonts w:ascii="Arial"/>
                <w:b/>
                <w:sz w:val="7"/>
              </w:rPr>
            </w:pPr>
            <w:r>
              <w:rPr>
                <w:rFonts w:ascii="Arial"/>
                <w:b/>
                <w:color w:val="FFFFFF"/>
                <w:spacing w:val="-2"/>
                <w:w w:val="115"/>
                <w:sz w:val="7"/>
              </w:rPr>
              <w:t>N</w:t>
            </w:r>
            <w:r>
              <w:rPr>
                <w:rFonts w:ascii="Arial"/>
                <w:b/>
                <w:color w:val="FFFFFF"/>
                <w:spacing w:val="-9"/>
                <w:w w:val="115"/>
                <w:sz w:val="7"/>
              </w:rPr>
              <w:t> </w:t>
            </w:r>
            <w:r>
              <w:rPr>
                <w:rFonts w:ascii="Arial"/>
                <w:b/>
                <w:color w:val="FFFFFF"/>
                <w:spacing w:val="-2"/>
                <w:w w:val="115"/>
                <w:sz w:val="7"/>
              </w:rPr>
              <w:t>(EN</w:t>
            </w:r>
            <w:r>
              <w:rPr>
                <w:rFonts w:ascii="Arial"/>
                <w:b/>
                <w:color w:val="FFFFFF"/>
                <w:spacing w:val="-8"/>
                <w:w w:val="115"/>
                <w:sz w:val="7"/>
              </w:rPr>
              <w:t> </w:t>
            </w:r>
            <w:r>
              <w:rPr>
                <w:rFonts w:ascii="Arial"/>
                <w:b/>
                <w:color w:val="FFFFFF"/>
                <w:spacing w:val="-2"/>
                <w:w w:val="115"/>
                <w:sz w:val="7"/>
              </w:rPr>
              <w:t>MESES)</w:t>
            </w:r>
          </w:p>
        </w:tc>
        <w:tc>
          <w:tcPr>
            <w:tcW w:w="580" w:type="dxa"/>
            <w:tcBorders>
              <w:right w:val="single" w:sz="6" w:space="0" w:color="000000"/>
            </w:tcBorders>
            <w:shd w:val="clear" w:color="auto" w:fill="781328"/>
          </w:tcPr>
          <w:p>
            <w:pPr>
              <w:pStyle w:val="TableParagraph"/>
              <w:spacing w:line="300" w:lineRule="auto" w:before="51"/>
              <w:ind w:left="17" w:firstLine="96"/>
              <w:jc w:val="left"/>
              <w:rPr>
                <w:rFonts w:ascii="Arial"/>
                <w:b/>
                <w:sz w:val="7"/>
              </w:rPr>
            </w:pPr>
            <w:r>
              <w:rPr>
                <w:rFonts w:ascii="Arial"/>
                <w:b/>
                <w:color w:val="FFFFFF"/>
                <w:w w:val="115"/>
                <w:sz w:val="7"/>
              </w:rPr>
              <w:t>FECHA</w:t>
            </w:r>
            <w:r>
              <w:rPr>
                <w:rFonts w:ascii="Arial"/>
                <w:b/>
                <w:color w:val="FFFFFF"/>
                <w:spacing w:val="-6"/>
                <w:w w:val="115"/>
                <w:sz w:val="7"/>
              </w:rPr>
              <w:t> </w:t>
            </w:r>
            <w:r>
              <w:rPr>
                <w:rFonts w:ascii="Arial"/>
                <w:b/>
                <w:color w:val="FFFFFF"/>
                <w:w w:val="115"/>
                <w:sz w:val="7"/>
              </w:rPr>
              <w:t>DE</w:t>
            </w:r>
            <w:r>
              <w:rPr>
                <w:rFonts w:ascii="Arial"/>
                <w:b/>
                <w:color w:val="FFFFFF"/>
                <w:spacing w:val="40"/>
                <w:w w:val="115"/>
                <w:sz w:val="7"/>
              </w:rPr>
              <w:t> </w:t>
            </w:r>
            <w:r>
              <w:rPr>
                <w:rFonts w:ascii="Arial"/>
                <w:b/>
                <w:color w:val="FFFFFF"/>
                <w:spacing w:val="-4"/>
                <w:w w:val="115"/>
                <w:sz w:val="7"/>
              </w:rPr>
              <w:t>VENCIMIENTO</w:t>
            </w:r>
          </w:p>
        </w:tc>
        <w:tc>
          <w:tcPr>
            <w:tcW w:w="805" w:type="dxa"/>
            <w:tcBorders>
              <w:left w:val="single" w:sz="6" w:space="0" w:color="000000"/>
              <w:right w:val="single" w:sz="6" w:space="0" w:color="000000"/>
            </w:tcBorders>
            <w:shd w:val="clear" w:color="auto" w:fill="781328"/>
          </w:tcPr>
          <w:p>
            <w:pPr>
              <w:pStyle w:val="TableParagraph"/>
              <w:spacing w:line="300" w:lineRule="auto" w:before="51"/>
              <w:ind w:left="220" w:hanging="132"/>
              <w:jc w:val="left"/>
              <w:rPr>
                <w:rFonts w:ascii="Arial" w:hAnsi="Arial"/>
                <w:b/>
                <w:sz w:val="7"/>
              </w:rPr>
            </w:pPr>
            <w:r>
              <w:rPr>
                <w:rFonts w:ascii="Arial" w:hAnsi="Arial"/>
                <w:b/>
                <w:color w:val="FFFFFF"/>
                <w:spacing w:val="-4"/>
                <w:w w:val="115"/>
                <w:sz w:val="7"/>
              </w:rPr>
              <w:t>No.</w:t>
            </w:r>
            <w:r>
              <w:rPr>
                <w:rFonts w:ascii="Arial" w:hAnsi="Arial"/>
                <w:b/>
                <w:color w:val="FFFFFF"/>
                <w:spacing w:val="-2"/>
                <w:w w:val="115"/>
                <w:sz w:val="7"/>
              </w:rPr>
              <w:t> </w:t>
            </w:r>
            <w:r>
              <w:rPr>
                <w:rFonts w:ascii="Arial" w:hAnsi="Arial"/>
                <w:b/>
                <w:color w:val="FFFFFF"/>
                <w:spacing w:val="-4"/>
                <w:w w:val="115"/>
                <w:sz w:val="7"/>
              </w:rPr>
              <w:t>INSCRIPCIÓN</w:t>
            </w:r>
            <w:r>
              <w:rPr>
                <w:rFonts w:ascii="Arial" w:hAnsi="Arial"/>
                <w:b/>
                <w:color w:val="FFFFFF"/>
                <w:spacing w:val="40"/>
                <w:w w:val="115"/>
                <w:sz w:val="7"/>
              </w:rPr>
              <w:t> </w:t>
            </w:r>
            <w:r>
              <w:rPr>
                <w:rFonts w:ascii="Arial" w:hAnsi="Arial"/>
                <w:b/>
                <w:color w:val="FFFFFF"/>
                <w:spacing w:val="-2"/>
                <w:w w:val="115"/>
                <w:sz w:val="7"/>
              </w:rPr>
              <w:t>ESTATAL</w:t>
            </w:r>
          </w:p>
        </w:tc>
      </w:tr>
      <w:tr>
        <w:trPr>
          <w:trHeight w:val="246" w:hRule="atLeast"/>
        </w:trPr>
        <w:tc>
          <w:tcPr>
            <w:tcW w:w="820" w:type="dxa"/>
          </w:tcPr>
          <w:p>
            <w:pPr>
              <w:pStyle w:val="TableParagraph"/>
              <w:spacing w:before="75"/>
              <w:ind w:left="20"/>
              <w:jc w:val="left"/>
              <w:rPr>
                <w:rFonts w:ascii="Arial MT"/>
                <w:sz w:val="7"/>
              </w:rPr>
            </w:pPr>
            <w:r>
              <w:rPr>
                <w:rFonts w:ascii="Arial MT"/>
                <w:spacing w:val="-4"/>
                <w:w w:val="115"/>
                <w:sz w:val="7"/>
              </w:rPr>
              <w:t>BANORTE,</w:t>
            </w:r>
            <w:r>
              <w:rPr>
                <w:rFonts w:ascii="Arial MT"/>
                <w:w w:val="115"/>
                <w:sz w:val="7"/>
              </w:rPr>
              <w:t> </w:t>
            </w:r>
            <w:r>
              <w:rPr>
                <w:rFonts w:ascii="Arial MT"/>
                <w:spacing w:val="-4"/>
                <w:w w:val="115"/>
                <w:sz w:val="7"/>
              </w:rPr>
              <w:t>S.</w:t>
            </w:r>
            <w:r>
              <w:rPr>
                <w:rFonts w:ascii="Arial MT"/>
                <w:spacing w:val="1"/>
                <w:w w:val="115"/>
                <w:sz w:val="7"/>
              </w:rPr>
              <w:t> </w:t>
            </w:r>
            <w:r>
              <w:rPr>
                <w:rFonts w:ascii="Arial MT"/>
                <w:spacing w:val="-5"/>
                <w:w w:val="115"/>
                <w:sz w:val="7"/>
              </w:rPr>
              <w:t>A.</w:t>
            </w:r>
          </w:p>
        </w:tc>
        <w:tc>
          <w:tcPr>
            <w:tcW w:w="697" w:type="dxa"/>
            <w:tcBorders>
              <w:right w:val="single" w:sz="6" w:space="0" w:color="000000"/>
            </w:tcBorders>
          </w:tcPr>
          <w:p>
            <w:pPr>
              <w:pStyle w:val="TableParagraph"/>
              <w:spacing w:before="75"/>
              <w:ind w:left="86"/>
              <w:jc w:val="center"/>
              <w:rPr>
                <w:rFonts w:ascii="Arial MT"/>
                <w:sz w:val="7"/>
              </w:rPr>
            </w:pPr>
            <w:r>
              <w:rPr>
                <w:rFonts w:ascii="Arial MT"/>
                <w:spacing w:val="-2"/>
                <w:w w:val="115"/>
                <w:sz w:val="7"/>
              </w:rPr>
              <w:t>180,000,000.00</w:t>
            </w:r>
          </w:p>
        </w:tc>
        <w:tc>
          <w:tcPr>
            <w:tcW w:w="756" w:type="dxa"/>
            <w:tcBorders>
              <w:left w:val="single" w:sz="6" w:space="0" w:color="000000"/>
              <w:right w:val="single" w:sz="6" w:space="0" w:color="000000"/>
            </w:tcBorders>
          </w:tcPr>
          <w:p>
            <w:pPr>
              <w:pStyle w:val="TableParagraph"/>
              <w:spacing w:before="75"/>
              <w:ind w:right="1"/>
              <w:rPr>
                <w:rFonts w:ascii="Arial MT"/>
                <w:sz w:val="7"/>
              </w:rPr>
            </w:pPr>
            <w:r>
              <w:rPr>
                <w:rFonts w:ascii="Arial MT"/>
                <w:spacing w:val="-4"/>
                <w:w w:val="115"/>
                <w:sz w:val="7"/>
              </w:rPr>
              <w:t>0.00</w:t>
            </w:r>
          </w:p>
        </w:tc>
        <w:tc>
          <w:tcPr>
            <w:tcW w:w="742" w:type="dxa"/>
            <w:tcBorders>
              <w:left w:val="single" w:sz="6" w:space="0" w:color="000000"/>
              <w:right w:val="single" w:sz="6" w:space="0" w:color="000000"/>
            </w:tcBorders>
          </w:tcPr>
          <w:p>
            <w:pPr>
              <w:pStyle w:val="TableParagraph"/>
              <w:spacing w:before="75"/>
              <w:rPr>
                <w:rFonts w:ascii="Arial MT"/>
                <w:sz w:val="7"/>
              </w:rPr>
            </w:pPr>
            <w:r>
              <w:rPr>
                <w:rFonts w:ascii="Arial MT"/>
                <w:spacing w:val="-2"/>
                <w:w w:val="115"/>
                <w:sz w:val="7"/>
              </w:rPr>
              <w:t>100,537.50</w:t>
            </w:r>
          </w:p>
        </w:tc>
        <w:tc>
          <w:tcPr>
            <w:tcW w:w="866" w:type="dxa"/>
            <w:tcBorders>
              <w:left w:val="single" w:sz="6" w:space="0" w:color="000000"/>
            </w:tcBorders>
          </w:tcPr>
          <w:p>
            <w:pPr>
              <w:pStyle w:val="TableParagraph"/>
              <w:spacing w:before="75"/>
              <w:ind w:right="2"/>
              <w:rPr>
                <w:rFonts w:ascii="Arial MT"/>
                <w:sz w:val="7"/>
              </w:rPr>
            </w:pPr>
            <w:r>
              <w:rPr>
                <w:rFonts w:ascii="Arial MT"/>
                <w:spacing w:val="-4"/>
                <w:w w:val="115"/>
                <w:sz w:val="7"/>
              </w:rPr>
              <w:t>0.00</w:t>
            </w:r>
          </w:p>
        </w:tc>
        <w:tc>
          <w:tcPr>
            <w:tcW w:w="463" w:type="dxa"/>
            <w:tcBorders>
              <w:right w:val="single" w:sz="6" w:space="0" w:color="000000"/>
            </w:tcBorders>
          </w:tcPr>
          <w:p>
            <w:pPr>
              <w:pStyle w:val="TableParagraph"/>
              <w:spacing w:before="75"/>
              <w:ind w:left="11"/>
              <w:jc w:val="center"/>
              <w:rPr>
                <w:rFonts w:ascii="Arial MT"/>
                <w:sz w:val="7"/>
              </w:rPr>
            </w:pPr>
            <w:r>
              <w:rPr>
                <w:rFonts w:ascii="Arial MT"/>
                <w:spacing w:val="-2"/>
                <w:w w:val="115"/>
                <w:sz w:val="7"/>
              </w:rPr>
              <w:t>TIIE+0.75</w:t>
            </w:r>
          </w:p>
        </w:tc>
        <w:tc>
          <w:tcPr>
            <w:tcW w:w="441" w:type="dxa"/>
            <w:tcBorders>
              <w:left w:val="single" w:sz="6" w:space="0" w:color="000000"/>
            </w:tcBorders>
          </w:tcPr>
          <w:p>
            <w:pPr>
              <w:pStyle w:val="TableParagraph"/>
              <w:spacing w:before="75"/>
              <w:ind w:left="9"/>
              <w:jc w:val="center"/>
              <w:rPr>
                <w:rFonts w:ascii="Arial MT"/>
                <w:sz w:val="7"/>
              </w:rPr>
            </w:pPr>
            <w:r>
              <w:rPr>
                <w:rFonts w:ascii="Arial MT"/>
                <w:spacing w:val="-2"/>
                <w:w w:val="115"/>
                <w:sz w:val="7"/>
              </w:rPr>
              <w:t>1.12%</w:t>
            </w:r>
          </w:p>
        </w:tc>
        <w:tc>
          <w:tcPr>
            <w:tcW w:w="639" w:type="dxa"/>
          </w:tcPr>
          <w:p>
            <w:pPr>
              <w:pStyle w:val="TableParagraph"/>
              <w:spacing w:before="75"/>
              <w:ind w:left="11"/>
              <w:jc w:val="center"/>
              <w:rPr>
                <w:rFonts w:ascii="Arial MT"/>
                <w:sz w:val="7"/>
              </w:rPr>
            </w:pPr>
            <w:r>
              <w:rPr>
                <w:rFonts w:ascii="Arial MT"/>
                <w:spacing w:val="-5"/>
                <w:w w:val="115"/>
                <w:sz w:val="7"/>
              </w:rPr>
              <w:t>12</w:t>
            </w:r>
          </w:p>
        </w:tc>
        <w:tc>
          <w:tcPr>
            <w:tcW w:w="580" w:type="dxa"/>
            <w:tcBorders>
              <w:right w:val="single" w:sz="6" w:space="0" w:color="000000"/>
            </w:tcBorders>
          </w:tcPr>
          <w:p>
            <w:pPr>
              <w:pStyle w:val="TableParagraph"/>
              <w:spacing w:before="75"/>
              <w:ind w:left="14" w:right="7"/>
              <w:jc w:val="center"/>
              <w:rPr>
                <w:rFonts w:ascii="Arial MT"/>
                <w:sz w:val="7"/>
              </w:rPr>
            </w:pPr>
            <w:r>
              <w:rPr>
                <w:rFonts w:ascii="Arial MT"/>
                <w:w w:val="115"/>
                <w:sz w:val="7"/>
              </w:rPr>
              <w:t>oct-</w:t>
            </w:r>
            <w:r>
              <w:rPr>
                <w:rFonts w:ascii="Arial MT"/>
                <w:spacing w:val="-5"/>
                <w:w w:val="115"/>
                <w:sz w:val="7"/>
              </w:rPr>
              <w:t>24</w:t>
            </w:r>
          </w:p>
        </w:tc>
        <w:tc>
          <w:tcPr>
            <w:tcW w:w="805" w:type="dxa"/>
            <w:tcBorders>
              <w:left w:val="single" w:sz="6" w:space="0" w:color="000000"/>
              <w:right w:val="single" w:sz="6" w:space="0" w:color="000000"/>
            </w:tcBorders>
          </w:tcPr>
          <w:p>
            <w:pPr>
              <w:pStyle w:val="TableParagraph"/>
              <w:spacing w:before="75"/>
              <w:ind w:left="14"/>
              <w:jc w:val="center"/>
              <w:rPr>
                <w:rFonts w:ascii="Arial MT"/>
                <w:sz w:val="7"/>
              </w:rPr>
            </w:pPr>
            <w:r>
              <w:rPr>
                <w:rFonts w:ascii="Arial MT"/>
                <w:spacing w:val="-5"/>
                <w:w w:val="115"/>
                <w:sz w:val="7"/>
              </w:rPr>
              <w:t>SAFRED-</w:t>
            </w:r>
            <w:r>
              <w:rPr>
                <w:rFonts w:ascii="Arial MT"/>
                <w:spacing w:val="-2"/>
                <w:w w:val="115"/>
                <w:sz w:val="7"/>
              </w:rPr>
              <w:t>CP012/2023</w:t>
            </w:r>
          </w:p>
        </w:tc>
      </w:tr>
      <w:tr>
        <w:trPr>
          <w:trHeight w:val="245" w:hRule="atLeast"/>
        </w:trPr>
        <w:tc>
          <w:tcPr>
            <w:tcW w:w="820" w:type="dxa"/>
            <w:tcBorders>
              <w:bottom w:val="single" w:sz="6" w:space="0" w:color="000000"/>
            </w:tcBorders>
          </w:tcPr>
          <w:p>
            <w:pPr>
              <w:pStyle w:val="TableParagraph"/>
              <w:spacing w:before="75"/>
              <w:ind w:left="20"/>
              <w:jc w:val="left"/>
              <w:rPr>
                <w:rFonts w:ascii="Arial MT"/>
                <w:sz w:val="7"/>
              </w:rPr>
            </w:pPr>
            <w:r>
              <w:rPr>
                <w:rFonts w:ascii="Arial MT"/>
                <w:spacing w:val="-4"/>
                <w:w w:val="115"/>
                <w:sz w:val="7"/>
              </w:rPr>
              <w:t>BANORTE,</w:t>
            </w:r>
            <w:r>
              <w:rPr>
                <w:rFonts w:ascii="Arial MT"/>
                <w:w w:val="115"/>
                <w:sz w:val="7"/>
              </w:rPr>
              <w:t> </w:t>
            </w:r>
            <w:r>
              <w:rPr>
                <w:rFonts w:ascii="Arial MT"/>
                <w:spacing w:val="-4"/>
                <w:w w:val="115"/>
                <w:sz w:val="7"/>
              </w:rPr>
              <w:t>S.</w:t>
            </w:r>
            <w:r>
              <w:rPr>
                <w:rFonts w:ascii="Arial MT"/>
                <w:spacing w:val="1"/>
                <w:w w:val="115"/>
                <w:sz w:val="7"/>
              </w:rPr>
              <w:t> </w:t>
            </w:r>
            <w:r>
              <w:rPr>
                <w:rFonts w:ascii="Arial MT"/>
                <w:spacing w:val="-5"/>
                <w:w w:val="115"/>
                <w:sz w:val="7"/>
              </w:rPr>
              <w:t>A.</w:t>
            </w:r>
          </w:p>
        </w:tc>
        <w:tc>
          <w:tcPr>
            <w:tcW w:w="697" w:type="dxa"/>
            <w:tcBorders>
              <w:bottom w:val="single" w:sz="6" w:space="0" w:color="000000"/>
              <w:right w:val="single" w:sz="6" w:space="0" w:color="000000"/>
            </w:tcBorders>
          </w:tcPr>
          <w:p>
            <w:pPr>
              <w:pStyle w:val="TableParagraph"/>
              <w:spacing w:before="75"/>
              <w:ind w:left="86"/>
              <w:jc w:val="center"/>
              <w:rPr>
                <w:rFonts w:ascii="Arial MT"/>
                <w:sz w:val="7"/>
              </w:rPr>
            </w:pPr>
            <w:r>
              <w:rPr>
                <w:rFonts w:ascii="Arial MT"/>
                <w:spacing w:val="-2"/>
                <w:w w:val="115"/>
                <w:sz w:val="7"/>
              </w:rPr>
              <w:t>150,000,000.00</w:t>
            </w:r>
          </w:p>
        </w:tc>
        <w:tc>
          <w:tcPr>
            <w:tcW w:w="756" w:type="dxa"/>
            <w:tcBorders>
              <w:left w:val="single" w:sz="6" w:space="0" w:color="000000"/>
              <w:bottom w:val="single" w:sz="6" w:space="0" w:color="000000"/>
              <w:right w:val="single" w:sz="6" w:space="0" w:color="000000"/>
            </w:tcBorders>
          </w:tcPr>
          <w:p>
            <w:pPr>
              <w:pStyle w:val="TableParagraph"/>
              <w:spacing w:before="75"/>
              <w:ind w:right="1"/>
              <w:rPr>
                <w:rFonts w:ascii="Arial MT"/>
                <w:sz w:val="7"/>
              </w:rPr>
            </w:pPr>
            <w:r>
              <w:rPr>
                <w:rFonts w:ascii="Arial MT"/>
                <w:spacing w:val="-4"/>
                <w:w w:val="115"/>
                <w:sz w:val="7"/>
              </w:rPr>
              <w:t>0.00</w:t>
            </w:r>
          </w:p>
        </w:tc>
        <w:tc>
          <w:tcPr>
            <w:tcW w:w="742" w:type="dxa"/>
            <w:tcBorders>
              <w:left w:val="single" w:sz="6" w:space="0" w:color="000000"/>
              <w:bottom w:val="single" w:sz="6" w:space="0" w:color="000000"/>
              <w:right w:val="single" w:sz="6" w:space="0" w:color="000000"/>
            </w:tcBorders>
          </w:tcPr>
          <w:p>
            <w:pPr>
              <w:pStyle w:val="TableParagraph"/>
              <w:spacing w:before="75"/>
              <w:rPr>
                <w:rFonts w:ascii="Arial MT"/>
                <w:sz w:val="7"/>
              </w:rPr>
            </w:pPr>
            <w:r>
              <w:rPr>
                <w:rFonts w:ascii="Arial MT"/>
                <w:spacing w:val="-2"/>
                <w:w w:val="115"/>
                <w:sz w:val="7"/>
              </w:rPr>
              <w:t>251,269.27</w:t>
            </w:r>
          </w:p>
        </w:tc>
        <w:tc>
          <w:tcPr>
            <w:tcW w:w="866" w:type="dxa"/>
            <w:tcBorders>
              <w:left w:val="single" w:sz="6" w:space="0" w:color="000000"/>
              <w:bottom w:val="single" w:sz="6" w:space="0" w:color="000000"/>
            </w:tcBorders>
          </w:tcPr>
          <w:p>
            <w:pPr>
              <w:pStyle w:val="TableParagraph"/>
              <w:spacing w:before="75"/>
              <w:ind w:right="2"/>
              <w:rPr>
                <w:rFonts w:ascii="Arial MT"/>
                <w:sz w:val="7"/>
              </w:rPr>
            </w:pPr>
            <w:r>
              <w:rPr>
                <w:rFonts w:ascii="Arial MT"/>
                <w:spacing w:val="-4"/>
                <w:w w:val="115"/>
                <w:sz w:val="7"/>
              </w:rPr>
              <w:t>0.00</w:t>
            </w:r>
          </w:p>
        </w:tc>
        <w:tc>
          <w:tcPr>
            <w:tcW w:w="463" w:type="dxa"/>
            <w:tcBorders>
              <w:bottom w:val="single" w:sz="6" w:space="0" w:color="000000"/>
              <w:right w:val="single" w:sz="6" w:space="0" w:color="000000"/>
            </w:tcBorders>
          </w:tcPr>
          <w:p>
            <w:pPr>
              <w:pStyle w:val="TableParagraph"/>
              <w:spacing w:before="75"/>
              <w:ind w:left="11"/>
              <w:jc w:val="center"/>
              <w:rPr>
                <w:rFonts w:ascii="Arial MT"/>
                <w:sz w:val="7"/>
              </w:rPr>
            </w:pPr>
            <w:r>
              <w:rPr>
                <w:rFonts w:ascii="Arial MT"/>
                <w:spacing w:val="-2"/>
                <w:w w:val="115"/>
                <w:sz w:val="7"/>
              </w:rPr>
              <w:t>TIIE+0.75</w:t>
            </w:r>
          </w:p>
        </w:tc>
        <w:tc>
          <w:tcPr>
            <w:tcW w:w="441" w:type="dxa"/>
            <w:tcBorders>
              <w:left w:val="single" w:sz="6" w:space="0" w:color="000000"/>
              <w:bottom w:val="single" w:sz="6" w:space="0" w:color="000000"/>
            </w:tcBorders>
          </w:tcPr>
          <w:p>
            <w:pPr>
              <w:pStyle w:val="TableParagraph"/>
              <w:spacing w:before="75"/>
              <w:ind w:left="9"/>
              <w:jc w:val="center"/>
              <w:rPr>
                <w:rFonts w:ascii="Arial MT"/>
                <w:sz w:val="7"/>
              </w:rPr>
            </w:pPr>
            <w:r>
              <w:rPr>
                <w:rFonts w:ascii="Arial MT"/>
                <w:spacing w:val="-2"/>
                <w:w w:val="115"/>
                <w:sz w:val="7"/>
              </w:rPr>
              <w:t>1.12%</w:t>
            </w:r>
          </w:p>
        </w:tc>
        <w:tc>
          <w:tcPr>
            <w:tcW w:w="639" w:type="dxa"/>
            <w:tcBorders>
              <w:bottom w:val="single" w:sz="6" w:space="0" w:color="000000"/>
            </w:tcBorders>
          </w:tcPr>
          <w:p>
            <w:pPr>
              <w:pStyle w:val="TableParagraph"/>
              <w:spacing w:before="75"/>
              <w:ind w:left="11"/>
              <w:jc w:val="center"/>
              <w:rPr>
                <w:rFonts w:ascii="Arial MT"/>
                <w:sz w:val="7"/>
              </w:rPr>
            </w:pPr>
            <w:r>
              <w:rPr>
                <w:rFonts w:ascii="Arial MT"/>
                <w:spacing w:val="-5"/>
                <w:w w:val="115"/>
                <w:sz w:val="7"/>
              </w:rPr>
              <w:t>12</w:t>
            </w:r>
          </w:p>
        </w:tc>
        <w:tc>
          <w:tcPr>
            <w:tcW w:w="580" w:type="dxa"/>
            <w:tcBorders>
              <w:bottom w:val="single" w:sz="6" w:space="0" w:color="000000"/>
              <w:right w:val="single" w:sz="6" w:space="0" w:color="000000"/>
            </w:tcBorders>
          </w:tcPr>
          <w:p>
            <w:pPr>
              <w:pStyle w:val="TableParagraph"/>
              <w:spacing w:before="75"/>
              <w:ind w:left="14"/>
              <w:jc w:val="center"/>
              <w:rPr>
                <w:rFonts w:ascii="Arial MT"/>
                <w:sz w:val="7"/>
              </w:rPr>
            </w:pPr>
            <w:r>
              <w:rPr>
                <w:rFonts w:ascii="Arial MT"/>
                <w:w w:val="115"/>
                <w:sz w:val="7"/>
              </w:rPr>
              <w:t>nov-</w:t>
            </w:r>
            <w:r>
              <w:rPr>
                <w:rFonts w:ascii="Arial MT"/>
                <w:spacing w:val="-5"/>
                <w:w w:val="115"/>
                <w:sz w:val="7"/>
              </w:rPr>
              <w:t>24</w:t>
            </w:r>
          </w:p>
        </w:tc>
        <w:tc>
          <w:tcPr>
            <w:tcW w:w="805" w:type="dxa"/>
            <w:tcBorders>
              <w:left w:val="single" w:sz="6" w:space="0" w:color="000000"/>
              <w:bottom w:val="single" w:sz="6" w:space="0" w:color="000000"/>
              <w:right w:val="single" w:sz="6" w:space="0" w:color="000000"/>
            </w:tcBorders>
          </w:tcPr>
          <w:p>
            <w:pPr>
              <w:pStyle w:val="TableParagraph"/>
              <w:spacing w:before="75"/>
              <w:ind w:left="14"/>
              <w:jc w:val="center"/>
              <w:rPr>
                <w:rFonts w:ascii="Arial MT"/>
                <w:sz w:val="7"/>
              </w:rPr>
            </w:pPr>
            <w:r>
              <w:rPr>
                <w:rFonts w:ascii="Arial MT"/>
                <w:spacing w:val="-5"/>
                <w:w w:val="115"/>
                <w:sz w:val="7"/>
              </w:rPr>
              <w:t>SAFRED-</w:t>
            </w:r>
            <w:r>
              <w:rPr>
                <w:rFonts w:ascii="Arial MT"/>
                <w:spacing w:val="-2"/>
                <w:w w:val="115"/>
                <w:sz w:val="7"/>
              </w:rPr>
              <w:t>CP013/2023</w:t>
            </w:r>
          </w:p>
        </w:tc>
      </w:tr>
      <w:tr>
        <w:trPr>
          <w:trHeight w:val="241" w:hRule="atLeast"/>
        </w:trPr>
        <w:tc>
          <w:tcPr>
            <w:tcW w:w="820" w:type="dxa"/>
            <w:tcBorders>
              <w:top w:val="single" w:sz="6" w:space="0" w:color="000000"/>
              <w:bottom w:val="single" w:sz="6" w:space="0" w:color="000000"/>
            </w:tcBorders>
          </w:tcPr>
          <w:p>
            <w:pPr>
              <w:pStyle w:val="TableParagraph"/>
              <w:spacing w:before="74"/>
              <w:ind w:left="20"/>
              <w:jc w:val="left"/>
              <w:rPr>
                <w:rFonts w:ascii="Arial MT" w:hAnsi="Arial MT"/>
                <w:sz w:val="7"/>
              </w:rPr>
            </w:pPr>
            <w:r>
              <w:rPr>
                <w:rFonts w:ascii="Arial MT" w:hAnsi="Arial MT"/>
                <w:spacing w:val="-4"/>
                <w:w w:val="115"/>
                <w:sz w:val="7"/>
              </w:rPr>
              <w:t>BANSÍ,</w:t>
            </w:r>
            <w:r>
              <w:rPr>
                <w:rFonts w:ascii="Arial MT" w:hAnsi="Arial MT"/>
                <w:spacing w:val="4"/>
                <w:w w:val="115"/>
                <w:sz w:val="7"/>
              </w:rPr>
              <w:t> </w:t>
            </w:r>
            <w:r>
              <w:rPr>
                <w:rFonts w:ascii="Arial MT" w:hAnsi="Arial MT"/>
                <w:spacing w:val="-4"/>
                <w:w w:val="115"/>
                <w:sz w:val="7"/>
              </w:rPr>
              <w:t>S.A.</w:t>
            </w:r>
          </w:p>
        </w:tc>
        <w:tc>
          <w:tcPr>
            <w:tcW w:w="697" w:type="dxa"/>
            <w:tcBorders>
              <w:top w:val="single" w:sz="6" w:space="0" w:color="000000"/>
              <w:bottom w:val="single" w:sz="6" w:space="0" w:color="000000"/>
              <w:right w:val="single" w:sz="6" w:space="0" w:color="000000"/>
            </w:tcBorders>
          </w:tcPr>
          <w:p>
            <w:pPr>
              <w:pStyle w:val="TableParagraph"/>
              <w:spacing w:before="74"/>
              <w:ind w:left="86"/>
              <w:jc w:val="center"/>
              <w:rPr>
                <w:rFonts w:ascii="Arial MT"/>
                <w:sz w:val="7"/>
              </w:rPr>
            </w:pPr>
            <w:r>
              <w:rPr>
                <w:rFonts w:ascii="Arial MT"/>
                <w:spacing w:val="-2"/>
                <w:w w:val="115"/>
                <w:sz w:val="7"/>
              </w:rPr>
              <w:t>100,000,000.00</w:t>
            </w:r>
          </w:p>
        </w:tc>
        <w:tc>
          <w:tcPr>
            <w:tcW w:w="756" w:type="dxa"/>
            <w:tcBorders>
              <w:top w:val="single" w:sz="6" w:space="0" w:color="000000"/>
              <w:left w:val="single" w:sz="6" w:space="0" w:color="000000"/>
              <w:bottom w:val="single" w:sz="6" w:space="0" w:color="000000"/>
              <w:right w:val="single" w:sz="6" w:space="0" w:color="000000"/>
            </w:tcBorders>
          </w:tcPr>
          <w:p>
            <w:pPr>
              <w:pStyle w:val="TableParagraph"/>
              <w:spacing w:before="74"/>
              <w:ind w:right="1"/>
              <w:rPr>
                <w:rFonts w:ascii="Arial MT"/>
                <w:sz w:val="7"/>
              </w:rPr>
            </w:pPr>
            <w:r>
              <w:rPr>
                <w:rFonts w:ascii="Arial MT"/>
                <w:spacing w:val="-4"/>
                <w:w w:val="115"/>
                <w:sz w:val="7"/>
              </w:rPr>
              <w:t>0.00</w:t>
            </w:r>
          </w:p>
        </w:tc>
        <w:tc>
          <w:tcPr>
            <w:tcW w:w="742" w:type="dxa"/>
            <w:tcBorders>
              <w:top w:val="single" w:sz="6" w:space="0" w:color="000000"/>
              <w:left w:val="single" w:sz="6" w:space="0" w:color="000000"/>
              <w:bottom w:val="single" w:sz="6" w:space="0" w:color="000000"/>
              <w:right w:val="single" w:sz="6" w:space="0" w:color="000000"/>
            </w:tcBorders>
          </w:tcPr>
          <w:p>
            <w:pPr>
              <w:pStyle w:val="TableParagraph"/>
              <w:spacing w:before="74"/>
              <w:rPr>
                <w:rFonts w:ascii="Arial MT"/>
                <w:sz w:val="7"/>
              </w:rPr>
            </w:pPr>
            <w:r>
              <w:rPr>
                <w:rFonts w:ascii="Arial MT"/>
                <w:spacing w:val="-2"/>
                <w:w w:val="115"/>
                <w:sz w:val="7"/>
              </w:rPr>
              <w:t>264,853.81</w:t>
            </w:r>
          </w:p>
        </w:tc>
        <w:tc>
          <w:tcPr>
            <w:tcW w:w="866" w:type="dxa"/>
            <w:tcBorders>
              <w:top w:val="single" w:sz="6" w:space="0" w:color="000000"/>
              <w:left w:val="single" w:sz="6" w:space="0" w:color="000000"/>
              <w:bottom w:val="single" w:sz="6" w:space="0" w:color="000000"/>
            </w:tcBorders>
          </w:tcPr>
          <w:p>
            <w:pPr>
              <w:pStyle w:val="TableParagraph"/>
              <w:spacing w:before="74"/>
              <w:ind w:right="40"/>
              <w:rPr>
                <w:rFonts w:ascii="Arial MT"/>
                <w:sz w:val="7"/>
              </w:rPr>
            </w:pPr>
            <w:r>
              <w:rPr>
                <w:rFonts w:ascii="Arial MT"/>
                <w:spacing w:val="-2"/>
                <w:w w:val="115"/>
                <w:sz w:val="7"/>
              </w:rPr>
              <w:t>580,000.00</w:t>
            </w:r>
          </w:p>
        </w:tc>
        <w:tc>
          <w:tcPr>
            <w:tcW w:w="463" w:type="dxa"/>
            <w:tcBorders>
              <w:top w:val="single" w:sz="6" w:space="0" w:color="000000"/>
              <w:bottom w:val="single" w:sz="6" w:space="0" w:color="000000"/>
              <w:right w:val="single" w:sz="6" w:space="0" w:color="000000"/>
            </w:tcBorders>
          </w:tcPr>
          <w:p>
            <w:pPr>
              <w:pStyle w:val="TableParagraph"/>
              <w:spacing w:before="74"/>
              <w:ind w:left="11"/>
              <w:jc w:val="center"/>
              <w:rPr>
                <w:rFonts w:ascii="Arial MT"/>
                <w:sz w:val="7"/>
              </w:rPr>
            </w:pPr>
            <w:r>
              <w:rPr>
                <w:rFonts w:ascii="Arial MT"/>
                <w:spacing w:val="-2"/>
                <w:w w:val="115"/>
                <w:sz w:val="7"/>
              </w:rPr>
              <w:t>TIIE+1.90</w:t>
            </w:r>
          </w:p>
        </w:tc>
        <w:tc>
          <w:tcPr>
            <w:tcW w:w="441" w:type="dxa"/>
            <w:tcBorders>
              <w:top w:val="single" w:sz="6" w:space="0" w:color="000000"/>
              <w:left w:val="single" w:sz="6" w:space="0" w:color="000000"/>
              <w:bottom w:val="single" w:sz="6" w:space="0" w:color="000000"/>
            </w:tcBorders>
          </w:tcPr>
          <w:p>
            <w:pPr>
              <w:pStyle w:val="TableParagraph"/>
              <w:spacing w:before="74"/>
              <w:ind w:left="9"/>
              <w:jc w:val="center"/>
              <w:rPr>
                <w:rFonts w:ascii="Arial MT"/>
                <w:sz w:val="7"/>
              </w:rPr>
            </w:pPr>
            <w:r>
              <w:rPr>
                <w:rFonts w:ascii="Arial MT"/>
                <w:spacing w:val="-2"/>
                <w:w w:val="115"/>
                <w:sz w:val="7"/>
              </w:rPr>
              <w:t>1.31%</w:t>
            </w:r>
          </w:p>
        </w:tc>
        <w:tc>
          <w:tcPr>
            <w:tcW w:w="639" w:type="dxa"/>
            <w:tcBorders>
              <w:top w:val="single" w:sz="6" w:space="0" w:color="000000"/>
              <w:bottom w:val="single" w:sz="6" w:space="0" w:color="000000"/>
            </w:tcBorders>
          </w:tcPr>
          <w:p>
            <w:pPr>
              <w:pStyle w:val="TableParagraph"/>
              <w:spacing w:before="74"/>
              <w:ind w:left="11"/>
              <w:jc w:val="center"/>
              <w:rPr>
                <w:rFonts w:ascii="Arial MT"/>
                <w:sz w:val="7"/>
              </w:rPr>
            </w:pPr>
            <w:r>
              <w:rPr>
                <w:rFonts w:ascii="Arial MT"/>
                <w:spacing w:val="-5"/>
                <w:w w:val="115"/>
                <w:sz w:val="7"/>
              </w:rPr>
              <w:t>12</w:t>
            </w:r>
          </w:p>
        </w:tc>
        <w:tc>
          <w:tcPr>
            <w:tcW w:w="580" w:type="dxa"/>
            <w:tcBorders>
              <w:top w:val="single" w:sz="6" w:space="0" w:color="000000"/>
              <w:bottom w:val="single" w:sz="6" w:space="0" w:color="000000"/>
              <w:right w:val="single" w:sz="6" w:space="0" w:color="000000"/>
            </w:tcBorders>
          </w:tcPr>
          <w:p>
            <w:pPr>
              <w:pStyle w:val="TableParagraph"/>
              <w:spacing w:before="74"/>
              <w:ind w:left="14"/>
              <w:jc w:val="center"/>
              <w:rPr>
                <w:rFonts w:ascii="Arial MT"/>
                <w:sz w:val="7"/>
              </w:rPr>
            </w:pPr>
            <w:r>
              <w:rPr>
                <w:rFonts w:ascii="Arial MT"/>
                <w:w w:val="115"/>
                <w:sz w:val="7"/>
              </w:rPr>
              <w:t>nov-</w:t>
            </w:r>
            <w:r>
              <w:rPr>
                <w:rFonts w:ascii="Arial MT"/>
                <w:spacing w:val="-5"/>
                <w:w w:val="115"/>
                <w:sz w:val="7"/>
              </w:rPr>
              <w:t>24</w:t>
            </w:r>
          </w:p>
        </w:tc>
        <w:tc>
          <w:tcPr>
            <w:tcW w:w="805" w:type="dxa"/>
            <w:tcBorders>
              <w:top w:val="single" w:sz="6" w:space="0" w:color="000000"/>
              <w:left w:val="single" w:sz="6" w:space="0" w:color="000000"/>
              <w:bottom w:val="single" w:sz="6" w:space="0" w:color="000000"/>
              <w:right w:val="single" w:sz="6" w:space="0" w:color="000000"/>
            </w:tcBorders>
          </w:tcPr>
          <w:p>
            <w:pPr>
              <w:pStyle w:val="TableParagraph"/>
              <w:spacing w:before="74"/>
              <w:ind w:left="14"/>
              <w:jc w:val="center"/>
              <w:rPr>
                <w:rFonts w:ascii="Arial MT"/>
                <w:sz w:val="7"/>
              </w:rPr>
            </w:pPr>
            <w:r>
              <w:rPr>
                <w:rFonts w:ascii="Arial MT"/>
                <w:spacing w:val="-5"/>
                <w:w w:val="115"/>
                <w:sz w:val="7"/>
              </w:rPr>
              <w:t>SAFRED-</w:t>
            </w:r>
            <w:r>
              <w:rPr>
                <w:rFonts w:ascii="Arial MT"/>
                <w:spacing w:val="-2"/>
                <w:w w:val="115"/>
                <w:sz w:val="7"/>
              </w:rPr>
              <w:t>CP014/2023</w:t>
            </w:r>
          </w:p>
        </w:tc>
      </w:tr>
      <w:tr>
        <w:trPr>
          <w:trHeight w:val="245" w:hRule="atLeast"/>
        </w:trPr>
        <w:tc>
          <w:tcPr>
            <w:tcW w:w="820" w:type="dxa"/>
            <w:tcBorders>
              <w:top w:val="single" w:sz="6" w:space="0" w:color="000000"/>
            </w:tcBorders>
          </w:tcPr>
          <w:p>
            <w:pPr>
              <w:pStyle w:val="TableParagraph"/>
              <w:spacing w:before="74"/>
              <w:ind w:left="20"/>
              <w:jc w:val="left"/>
              <w:rPr>
                <w:rFonts w:ascii="Arial MT"/>
                <w:sz w:val="7"/>
              </w:rPr>
            </w:pPr>
            <w:r>
              <w:rPr>
                <w:rFonts w:ascii="Arial MT"/>
                <w:spacing w:val="-4"/>
                <w:w w:val="115"/>
                <w:sz w:val="7"/>
              </w:rPr>
              <w:t>BANORTE,</w:t>
            </w:r>
            <w:r>
              <w:rPr>
                <w:rFonts w:ascii="Arial MT"/>
                <w:w w:val="115"/>
                <w:sz w:val="7"/>
              </w:rPr>
              <w:t> </w:t>
            </w:r>
            <w:r>
              <w:rPr>
                <w:rFonts w:ascii="Arial MT"/>
                <w:spacing w:val="-4"/>
                <w:w w:val="115"/>
                <w:sz w:val="7"/>
              </w:rPr>
              <w:t>S.</w:t>
            </w:r>
            <w:r>
              <w:rPr>
                <w:rFonts w:ascii="Arial MT"/>
                <w:spacing w:val="1"/>
                <w:w w:val="115"/>
                <w:sz w:val="7"/>
              </w:rPr>
              <w:t> </w:t>
            </w:r>
            <w:r>
              <w:rPr>
                <w:rFonts w:ascii="Arial MT"/>
                <w:spacing w:val="-5"/>
                <w:w w:val="115"/>
                <w:sz w:val="7"/>
              </w:rPr>
              <w:t>A.</w:t>
            </w:r>
          </w:p>
        </w:tc>
        <w:tc>
          <w:tcPr>
            <w:tcW w:w="697" w:type="dxa"/>
            <w:tcBorders>
              <w:top w:val="single" w:sz="6" w:space="0" w:color="000000"/>
              <w:right w:val="single" w:sz="6" w:space="0" w:color="000000"/>
            </w:tcBorders>
          </w:tcPr>
          <w:p>
            <w:pPr>
              <w:pStyle w:val="TableParagraph"/>
              <w:spacing w:before="74"/>
              <w:ind w:left="86"/>
              <w:jc w:val="center"/>
              <w:rPr>
                <w:rFonts w:ascii="Arial MT"/>
                <w:sz w:val="7"/>
              </w:rPr>
            </w:pPr>
            <w:r>
              <w:rPr>
                <w:rFonts w:ascii="Arial MT"/>
                <w:spacing w:val="-2"/>
                <w:w w:val="115"/>
                <w:sz w:val="7"/>
              </w:rPr>
              <w:t>140,000,000.00</w:t>
            </w:r>
          </w:p>
        </w:tc>
        <w:tc>
          <w:tcPr>
            <w:tcW w:w="756" w:type="dxa"/>
            <w:tcBorders>
              <w:top w:val="single" w:sz="6" w:space="0" w:color="000000"/>
              <w:left w:val="single" w:sz="6" w:space="0" w:color="000000"/>
              <w:right w:val="single" w:sz="6" w:space="0" w:color="000000"/>
            </w:tcBorders>
          </w:tcPr>
          <w:p>
            <w:pPr>
              <w:pStyle w:val="TableParagraph"/>
              <w:spacing w:before="74"/>
              <w:ind w:right="1"/>
              <w:rPr>
                <w:rFonts w:ascii="Arial MT"/>
                <w:sz w:val="7"/>
              </w:rPr>
            </w:pPr>
            <w:r>
              <w:rPr>
                <w:rFonts w:ascii="Arial MT"/>
                <w:spacing w:val="-4"/>
                <w:w w:val="115"/>
                <w:sz w:val="7"/>
              </w:rPr>
              <w:t>0.00</w:t>
            </w:r>
          </w:p>
        </w:tc>
        <w:tc>
          <w:tcPr>
            <w:tcW w:w="742" w:type="dxa"/>
            <w:tcBorders>
              <w:top w:val="single" w:sz="6" w:space="0" w:color="000000"/>
              <w:left w:val="single" w:sz="6" w:space="0" w:color="000000"/>
              <w:right w:val="single" w:sz="6" w:space="0" w:color="000000"/>
            </w:tcBorders>
          </w:tcPr>
          <w:p>
            <w:pPr>
              <w:pStyle w:val="TableParagraph"/>
              <w:spacing w:before="74"/>
              <w:rPr>
                <w:rFonts w:ascii="Arial MT"/>
                <w:sz w:val="7"/>
              </w:rPr>
            </w:pPr>
            <w:r>
              <w:rPr>
                <w:rFonts w:ascii="Arial MT"/>
                <w:spacing w:val="-2"/>
                <w:w w:val="115"/>
                <w:sz w:val="7"/>
              </w:rPr>
              <w:t>286,560.19</w:t>
            </w:r>
          </w:p>
        </w:tc>
        <w:tc>
          <w:tcPr>
            <w:tcW w:w="866" w:type="dxa"/>
            <w:tcBorders>
              <w:top w:val="single" w:sz="6" w:space="0" w:color="000000"/>
              <w:left w:val="single" w:sz="6" w:space="0" w:color="000000"/>
            </w:tcBorders>
          </w:tcPr>
          <w:p>
            <w:pPr>
              <w:pStyle w:val="TableParagraph"/>
              <w:spacing w:before="74"/>
              <w:ind w:right="2"/>
              <w:rPr>
                <w:rFonts w:ascii="Arial MT"/>
                <w:sz w:val="7"/>
              </w:rPr>
            </w:pPr>
            <w:r>
              <w:rPr>
                <w:rFonts w:ascii="Arial MT"/>
                <w:spacing w:val="-4"/>
                <w:w w:val="115"/>
                <w:sz w:val="7"/>
              </w:rPr>
              <w:t>0.00</w:t>
            </w:r>
          </w:p>
        </w:tc>
        <w:tc>
          <w:tcPr>
            <w:tcW w:w="463" w:type="dxa"/>
            <w:tcBorders>
              <w:top w:val="single" w:sz="6" w:space="0" w:color="000000"/>
              <w:right w:val="single" w:sz="6" w:space="0" w:color="000000"/>
            </w:tcBorders>
          </w:tcPr>
          <w:p>
            <w:pPr>
              <w:pStyle w:val="TableParagraph"/>
              <w:spacing w:before="74"/>
              <w:ind w:left="11"/>
              <w:jc w:val="center"/>
              <w:rPr>
                <w:rFonts w:ascii="Arial MT"/>
                <w:sz w:val="7"/>
              </w:rPr>
            </w:pPr>
            <w:r>
              <w:rPr>
                <w:rFonts w:ascii="Arial MT"/>
                <w:spacing w:val="-2"/>
                <w:w w:val="115"/>
                <w:sz w:val="7"/>
              </w:rPr>
              <w:t>TIIE+0.75</w:t>
            </w:r>
          </w:p>
        </w:tc>
        <w:tc>
          <w:tcPr>
            <w:tcW w:w="441" w:type="dxa"/>
            <w:tcBorders>
              <w:top w:val="single" w:sz="6" w:space="0" w:color="000000"/>
              <w:left w:val="single" w:sz="6" w:space="0" w:color="000000"/>
            </w:tcBorders>
          </w:tcPr>
          <w:p>
            <w:pPr>
              <w:pStyle w:val="TableParagraph"/>
              <w:spacing w:before="74"/>
              <w:ind w:left="9"/>
              <w:jc w:val="center"/>
              <w:rPr>
                <w:rFonts w:ascii="Arial MT"/>
                <w:sz w:val="7"/>
              </w:rPr>
            </w:pPr>
            <w:r>
              <w:rPr>
                <w:rFonts w:ascii="Arial MT"/>
                <w:spacing w:val="-2"/>
                <w:w w:val="115"/>
                <w:sz w:val="7"/>
              </w:rPr>
              <w:t>1.12%</w:t>
            </w:r>
          </w:p>
        </w:tc>
        <w:tc>
          <w:tcPr>
            <w:tcW w:w="639" w:type="dxa"/>
            <w:tcBorders>
              <w:top w:val="single" w:sz="6" w:space="0" w:color="000000"/>
            </w:tcBorders>
          </w:tcPr>
          <w:p>
            <w:pPr>
              <w:pStyle w:val="TableParagraph"/>
              <w:spacing w:before="74"/>
              <w:ind w:left="11"/>
              <w:jc w:val="center"/>
              <w:rPr>
                <w:rFonts w:ascii="Arial MT"/>
                <w:sz w:val="7"/>
              </w:rPr>
            </w:pPr>
            <w:r>
              <w:rPr>
                <w:rFonts w:ascii="Arial MT"/>
                <w:spacing w:val="-5"/>
                <w:w w:val="115"/>
                <w:sz w:val="7"/>
              </w:rPr>
              <w:t>12</w:t>
            </w:r>
          </w:p>
        </w:tc>
        <w:tc>
          <w:tcPr>
            <w:tcW w:w="580" w:type="dxa"/>
            <w:tcBorders>
              <w:top w:val="single" w:sz="6" w:space="0" w:color="000000"/>
              <w:right w:val="single" w:sz="6" w:space="0" w:color="000000"/>
            </w:tcBorders>
          </w:tcPr>
          <w:p>
            <w:pPr>
              <w:pStyle w:val="TableParagraph"/>
              <w:spacing w:before="74"/>
              <w:ind w:left="14"/>
              <w:jc w:val="center"/>
              <w:rPr>
                <w:rFonts w:ascii="Arial MT"/>
                <w:sz w:val="7"/>
              </w:rPr>
            </w:pPr>
            <w:r>
              <w:rPr>
                <w:rFonts w:ascii="Arial MT"/>
                <w:w w:val="115"/>
                <w:sz w:val="7"/>
              </w:rPr>
              <w:t>nov-</w:t>
            </w:r>
            <w:r>
              <w:rPr>
                <w:rFonts w:ascii="Arial MT"/>
                <w:spacing w:val="-5"/>
                <w:w w:val="115"/>
                <w:sz w:val="7"/>
              </w:rPr>
              <w:t>24</w:t>
            </w:r>
          </w:p>
        </w:tc>
        <w:tc>
          <w:tcPr>
            <w:tcW w:w="805" w:type="dxa"/>
            <w:tcBorders>
              <w:top w:val="single" w:sz="6" w:space="0" w:color="000000"/>
              <w:left w:val="single" w:sz="6" w:space="0" w:color="000000"/>
              <w:right w:val="single" w:sz="6" w:space="0" w:color="000000"/>
            </w:tcBorders>
          </w:tcPr>
          <w:p>
            <w:pPr>
              <w:pStyle w:val="TableParagraph"/>
              <w:spacing w:before="74"/>
              <w:ind w:left="14"/>
              <w:jc w:val="center"/>
              <w:rPr>
                <w:rFonts w:ascii="Arial MT"/>
                <w:sz w:val="7"/>
              </w:rPr>
            </w:pPr>
            <w:r>
              <w:rPr>
                <w:rFonts w:ascii="Arial MT"/>
                <w:spacing w:val="-5"/>
                <w:w w:val="115"/>
                <w:sz w:val="7"/>
              </w:rPr>
              <w:t>SAFRED-</w:t>
            </w:r>
            <w:r>
              <w:rPr>
                <w:rFonts w:ascii="Arial MT"/>
                <w:spacing w:val="-2"/>
                <w:w w:val="115"/>
                <w:sz w:val="7"/>
              </w:rPr>
              <w:t>CP015/2023</w:t>
            </w:r>
          </w:p>
        </w:tc>
      </w:tr>
      <w:tr>
        <w:trPr>
          <w:trHeight w:val="246" w:hRule="atLeast"/>
        </w:trPr>
        <w:tc>
          <w:tcPr>
            <w:tcW w:w="820" w:type="dxa"/>
          </w:tcPr>
          <w:p>
            <w:pPr>
              <w:pStyle w:val="TableParagraph"/>
              <w:spacing w:before="75"/>
              <w:ind w:left="20"/>
              <w:jc w:val="left"/>
              <w:rPr>
                <w:rFonts w:ascii="Arial MT" w:hAnsi="Arial MT"/>
                <w:sz w:val="7"/>
              </w:rPr>
            </w:pPr>
            <w:r>
              <w:rPr>
                <w:rFonts w:ascii="Arial MT" w:hAnsi="Arial MT"/>
                <w:spacing w:val="-4"/>
                <w:w w:val="115"/>
                <w:sz w:val="7"/>
              </w:rPr>
              <w:t>BANSÍ,</w:t>
            </w:r>
            <w:r>
              <w:rPr>
                <w:rFonts w:ascii="Arial MT" w:hAnsi="Arial MT"/>
                <w:spacing w:val="4"/>
                <w:w w:val="115"/>
                <w:sz w:val="7"/>
              </w:rPr>
              <w:t> </w:t>
            </w:r>
            <w:r>
              <w:rPr>
                <w:rFonts w:ascii="Arial MT" w:hAnsi="Arial MT"/>
                <w:spacing w:val="-4"/>
                <w:w w:val="115"/>
                <w:sz w:val="7"/>
              </w:rPr>
              <w:t>S.A.</w:t>
            </w:r>
          </w:p>
        </w:tc>
        <w:tc>
          <w:tcPr>
            <w:tcW w:w="697" w:type="dxa"/>
            <w:tcBorders>
              <w:right w:val="single" w:sz="6" w:space="0" w:color="000000"/>
            </w:tcBorders>
          </w:tcPr>
          <w:p>
            <w:pPr>
              <w:pStyle w:val="TableParagraph"/>
              <w:spacing w:before="75"/>
              <w:ind w:left="86"/>
              <w:jc w:val="center"/>
              <w:rPr>
                <w:rFonts w:ascii="Arial MT"/>
                <w:sz w:val="7"/>
              </w:rPr>
            </w:pPr>
            <w:r>
              <w:rPr>
                <w:rFonts w:ascii="Arial MT"/>
                <w:spacing w:val="-2"/>
                <w:w w:val="115"/>
                <w:sz w:val="7"/>
              </w:rPr>
              <w:t>100,000,000.00</w:t>
            </w:r>
          </w:p>
        </w:tc>
        <w:tc>
          <w:tcPr>
            <w:tcW w:w="756" w:type="dxa"/>
            <w:tcBorders>
              <w:left w:val="single" w:sz="6" w:space="0" w:color="000000"/>
              <w:right w:val="single" w:sz="6" w:space="0" w:color="000000"/>
            </w:tcBorders>
          </w:tcPr>
          <w:p>
            <w:pPr>
              <w:pStyle w:val="TableParagraph"/>
              <w:spacing w:before="75"/>
              <w:ind w:right="1"/>
              <w:rPr>
                <w:rFonts w:ascii="Arial MT"/>
                <w:sz w:val="7"/>
              </w:rPr>
            </w:pPr>
            <w:r>
              <w:rPr>
                <w:rFonts w:ascii="Arial MT"/>
                <w:spacing w:val="-4"/>
                <w:w w:val="115"/>
                <w:sz w:val="7"/>
              </w:rPr>
              <w:t>0.00</w:t>
            </w:r>
          </w:p>
        </w:tc>
        <w:tc>
          <w:tcPr>
            <w:tcW w:w="742" w:type="dxa"/>
            <w:tcBorders>
              <w:left w:val="single" w:sz="6" w:space="0" w:color="000000"/>
              <w:right w:val="single" w:sz="6" w:space="0" w:color="000000"/>
            </w:tcBorders>
          </w:tcPr>
          <w:p>
            <w:pPr>
              <w:pStyle w:val="TableParagraph"/>
              <w:spacing w:before="75"/>
              <w:rPr>
                <w:rFonts w:ascii="Arial MT"/>
                <w:sz w:val="7"/>
              </w:rPr>
            </w:pPr>
            <w:r>
              <w:rPr>
                <w:rFonts w:ascii="Arial MT"/>
                <w:spacing w:val="-2"/>
                <w:w w:val="115"/>
                <w:sz w:val="7"/>
              </w:rPr>
              <w:t>253,895.41</w:t>
            </w:r>
          </w:p>
        </w:tc>
        <w:tc>
          <w:tcPr>
            <w:tcW w:w="866" w:type="dxa"/>
            <w:tcBorders>
              <w:left w:val="single" w:sz="6" w:space="0" w:color="000000"/>
            </w:tcBorders>
          </w:tcPr>
          <w:p>
            <w:pPr>
              <w:pStyle w:val="TableParagraph"/>
              <w:spacing w:before="75"/>
              <w:ind w:right="40"/>
              <w:rPr>
                <w:rFonts w:ascii="Arial MT"/>
                <w:sz w:val="7"/>
              </w:rPr>
            </w:pPr>
            <w:r>
              <w:rPr>
                <w:rFonts w:ascii="Arial MT"/>
                <w:spacing w:val="-2"/>
                <w:w w:val="115"/>
                <w:sz w:val="7"/>
              </w:rPr>
              <w:t>580,000.00</w:t>
            </w:r>
          </w:p>
        </w:tc>
        <w:tc>
          <w:tcPr>
            <w:tcW w:w="463" w:type="dxa"/>
            <w:tcBorders>
              <w:right w:val="single" w:sz="6" w:space="0" w:color="000000"/>
            </w:tcBorders>
          </w:tcPr>
          <w:p>
            <w:pPr>
              <w:pStyle w:val="TableParagraph"/>
              <w:spacing w:before="75"/>
              <w:ind w:left="11"/>
              <w:jc w:val="center"/>
              <w:rPr>
                <w:rFonts w:ascii="Arial MT"/>
                <w:sz w:val="7"/>
              </w:rPr>
            </w:pPr>
            <w:r>
              <w:rPr>
                <w:rFonts w:ascii="Arial MT"/>
                <w:spacing w:val="-2"/>
                <w:w w:val="115"/>
                <w:sz w:val="7"/>
              </w:rPr>
              <w:t>TIIE+1.90</w:t>
            </w:r>
          </w:p>
        </w:tc>
        <w:tc>
          <w:tcPr>
            <w:tcW w:w="441" w:type="dxa"/>
            <w:tcBorders>
              <w:left w:val="single" w:sz="6" w:space="0" w:color="000000"/>
            </w:tcBorders>
          </w:tcPr>
          <w:p>
            <w:pPr>
              <w:pStyle w:val="TableParagraph"/>
              <w:spacing w:before="75"/>
              <w:ind w:left="9"/>
              <w:jc w:val="center"/>
              <w:rPr>
                <w:rFonts w:ascii="Arial MT"/>
                <w:sz w:val="7"/>
              </w:rPr>
            </w:pPr>
            <w:r>
              <w:rPr>
                <w:rFonts w:ascii="Arial MT"/>
                <w:spacing w:val="-2"/>
                <w:w w:val="115"/>
                <w:sz w:val="7"/>
              </w:rPr>
              <w:t>1.31%</w:t>
            </w:r>
          </w:p>
        </w:tc>
        <w:tc>
          <w:tcPr>
            <w:tcW w:w="639" w:type="dxa"/>
          </w:tcPr>
          <w:p>
            <w:pPr>
              <w:pStyle w:val="TableParagraph"/>
              <w:spacing w:before="75"/>
              <w:ind w:left="11"/>
              <w:jc w:val="center"/>
              <w:rPr>
                <w:rFonts w:ascii="Arial MT"/>
                <w:sz w:val="7"/>
              </w:rPr>
            </w:pPr>
            <w:r>
              <w:rPr>
                <w:rFonts w:ascii="Arial MT"/>
                <w:spacing w:val="-5"/>
                <w:w w:val="115"/>
                <w:sz w:val="7"/>
              </w:rPr>
              <w:t>12</w:t>
            </w:r>
          </w:p>
        </w:tc>
        <w:tc>
          <w:tcPr>
            <w:tcW w:w="580" w:type="dxa"/>
            <w:tcBorders>
              <w:right w:val="single" w:sz="6" w:space="0" w:color="000000"/>
            </w:tcBorders>
          </w:tcPr>
          <w:p>
            <w:pPr>
              <w:pStyle w:val="TableParagraph"/>
              <w:spacing w:before="75"/>
              <w:ind w:left="14"/>
              <w:jc w:val="center"/>
              <w:rPr>
                <w:rFonts w:ascii="Arial MT"/>
                <w:sz w:val="7"/>
              </w:rPr>
            </w:pPr>
            <w:r>
              <w:rPr>
                <w:rFonts w:ascii="Arial MT"/>
                <w:w w:val="115"/>
                <w:sz w:val="7"/>
              </w:rPr>
              <w:t>nov-</w:t>
            </w:r>
            <w:r>
              <w:rPr>
                <w:rFonts w:ascii="Arial MT"/>
                <w:spacing w:val="-5"/>
                <w:w w:val="115"/>
                <w:sz w:val="7"/>
              </w:rPr>
              <w:t>24</w:t>
            </w:r>
          </w:p>
        </w:tc>
        <w:tc>
          <w:tcPr>
            <w:tcW w:w="805" w:type="dxa"/>
            <w:tcBorders>
              <w:left w:val="single" w:sz="6" w:space="0" w:color="000000"/>
              <w:right w:val="single" w:sz="6" w:space="0" w:color="000000"/>
            </w:tcBorders>
          </w:tcPr>
          <w:p>
            <w:pPr>
              <w:pStyle w:val="TableParagraph"/>
              <w:spacing w:before="75"/>
              <w:ind w:left="14"/>
              <w:jc w:val="center"/>
              <w:rPr>
                <w:rFonts w:ascii="Arial MT"/>
                <w:sz w:val="7"/>
              </w:rPr>
            </w:pPr>
            <w:r>
              <w:rPr>
                <w:rFonts w:ascii="Arial MT"/>
                <w:spacing w:val="-5"/>
                <w:w w:val="115"/>
                <w:sz w:val="7"/>
              </w:rPr>
              <w:t>SAFRED-</w:t>
            </w:r>
            <w:r>
              <w:rPr>
                <w:rFonts w:ascii="Arial MT"/>
                <w:spacing w:val="-2"/>
                <w:w w:val="115"/>
                <w:sz w:val="7"/>
              </w:rPr>
              <w:t>CP016/2023</w:t>
            </w:r>
          </w:p>
        </w:tc>
      </w:tr>
      <w:tr>
        <w:trPr>
          <w:trHeight w:val="245" w:hRule="atLeast"/>
        </w:trPr>
        <w:tc>
          <w:tcPr>
            <w:tcW w:w="820" w:type="dxa"/>
            <w:tcBorders>
              <w:bottom w:val="single" w:sz="6" w:space="0" w:color="000000"/>
            </w:tcBorders>
          </w:tcPr>
          <w:p>
            <w:pPr>
              <w:pStyle w:val="TableParagraph"/>
              <w:spacing w:before="75"/>
              <w:ind w:left="20"/>
              <w:jc w:val="left"/>
              <w:rPr>
                <w:rFonts w:ascii="Arial MT"/>
                <w:sz w:val="7"/>
              </w:rPr>
            </w:pPr>
            <w:r>
              <w:rPr>
                <w:rFonts w:ascii="Arial MT"/>
                <w:spacing w:val="-5"/>
                <w:w w:val="115"/>
                <w:sz w:val="7"/>
              </w:rPr>
              <w:t>SANTANDER,</w:t>
            </w:r>
            <w:r>
              <w:rPr>
                <w:rFonts w:ascii="Arial MT"/>
                <w:spacing w:val="9"/>
                <w:w w:val="115"/>
                <w:sz w:val="7"/>
              </w:rPr>
              <w:t> </w:t>
            </w:r>
            <w:r>
              <w:rPr>
                <w:rFonts w:ascii="Arial MT"/>
                <w:spacing w:val="-4"/>
                <w:w w:val="115"/>
                <w:sz w:val="7"/>
              </w:rPr>
              <w:t>S.A.</w:t>
            </w:r>
          </w:p>
        </w:tc>
        <w:tc>
          <w:tcPr>
            <w:tcW w:w="697" w:type="dxa"/>
            <w:tcBorders>
              <w:bottom w:val="single" w:sz="6" w:space="0" w:color="000000"/>
              <w:right w:val="single" w:sz="6" w:space="0" w:color="000000"/>
            </w:tcBorders>
          </w:tcPr>
          <w:p>
            <w:pPr>
              <w:pStyle w:val="TableParagraph"/>
              <w:spacing w:before="75"/>
              <w:ind w:left="86"/>
              <w:jc w:val="center"/>
              <w:rPr>
                <w:rFonts w:ascii="Arial MT"/>
                <w:sz w:val="7"/>
              </w:rPr>
            </w:pPr>
            <w:r>
              <w:rPr>
                <w:rFonts w:ascii="Arial MT"/>
                <w:spacing w:val="-2"/>
                <w:w w:val="115"/>
                <w:sz w:val="7"/>
              </w:rPr>
              <w:t>200,000,000.00</w:t>
            </w:r>
          </w:p>
        </w:tc>
        <w:tc>
          <w:tcPr>
            <w:tcW w:w="756" w:type="dxa"/>
            <w:tcBorders>
              <w:left w:val="single" w:sz="6" w:space="0" w:color="000000"/>
              <w:bottom w:val="single" w:sz="6" w:space="0" w:color="000000"/>
              <w:right w:val="single" w:sz="6" w:space="0" w:color="000000"/>
            </w:tcBorders>
          </w:tcPr>
          <w:p>
            <w:pPr>
              <w:pStyle w:val="TableParagraph"/>
              <w:spacing w:before="75"/>
              <w:ind w:right="1"/>
              <w:rPr>
                <w:rFonts w:ascii="Arial MT"/>
                <w:sz w:val="7"/>
              </w:rPr>
            </w:pPr>
            <w:r>
              <w:rPr>
                <w:rFonts w:ascii="Arial MT"/>
                <w:spacing w:val="-4"/>
                <w:w w:val="115"/>
                <w:sz w:val="7"/>
              </w:rPr>
              <w:t>0.00</w:t>
            </w:r>
          </w:p>
        </w:tc>
        <w:tc>
          <w:tcPr>
            <w:tcW w:w="742" w:type="dxa"/>
            <w:tcBorders>
              <w:left w:val="single" w:sz="6" w:space="0" w:color="000000"/>
              <w:bottom w:val="single" w:sz="6" w:space="0" w:color="000000"/>
              <w:right w:val="single" w:sz="6" w:space="0" w:color="000000"/>
            </w:tcBorders>
          </w:tcPr>
          <w:p>
            <w:pPr>
              <w:pStyle w:val="TableParagraph"/>
              <w:spacing w:before="75"/>
              <w:ind w:right="21"/>
              <w:rPr>
                <w:rFonts w:ascii="Arial MT"/>
                <w:sz w:val="7"/>
              </w:rPr>
            </w:pPr>
            <w:r>
              <w:rPr>
                <w:rFonts w:ascii="Arial MT"/>
                <w:spacing w:val="-2"/>
                <w:w w:val="115"/>
                <w:sz w:val="7"/>
              </w:rPr>
              <w:t>952,348.14</w:t>
            </w:r>
          </w:p>
        </w:tc>
        <w:tc>
          <w:tcPr>
            <w:tcW w:w="866" w:type="dxa"/>
            <w:tcBorders>
              <w:left w:val="single" w:sz="6" w:space="0" w:color="000000"/>
              <w:bottom w:val="single" w:sz="6" w:space="0" w:color="000000"/>
            </w:tcBorders>
          </w:tcPr>
          <w:p>
            <w:pPr>
              <w:pStyle w:val="TableParagraph"/>
              <w:spacing w:before="75"/>
              <w:ind w:right="2"/>
              <w:rPr>
                <w:rFonts w:ascii="Arial MT"/>
                <w:sz w:val="7"/>
              </w:rPr>
            </w:pPr>
            <w:r>
              <w:rPr>
                <w:rFonts w:ascii="Arial MT"/>
                <w:spacing w:val="-4"/>
                <w:w w:val="115"/>
                <w:sz w:val="7"/>
              </w:rPr>
              <w:t>0.00</w:t>
            </w:r>
          </w:p>
        </w:tc>
        <w:tc>
          <w:tcPr>
            <w:tcW w:w="463" w:type="dxa"/>
            <w:tcBorders>
              <w:bottom w:val="single" w:sz="6" w:space="0" w:color="000000"/>
              <w:right w:val="single" w:sz="6" w:space="0" w:color="000000"/>
            </w:tcBorders>
          </w:tcPr>
          <w:p>
            <w:pPr>
              <w:pStyle w:val="TableParagraph"/>
              <w:spacing w:before="75"/>
              <w:ind w:left="11"/>
              <w:jc w:val="center"/>
              <w:rPr>
                <w:rFonts w:ascii="Arial MT"/>
                <w:sz w:val="7"/>
              </w:rPr>
            </w:pPr>
            <w:r>
              <w:rPr>
                <w:rFonts w:ascii="Arial MT"/>
                <w:spacing w:val="-2"/>
                <w:w w:val="115"/>
                <w:sz w:val="7"/>
              </w:rPr>
              <w:t>TIIE+0.71</w:t>
            </w:r>
          </w:p>
        </w:tc>
        <w:tc>
          <w:tcPr>
            <w:tcW w:w="441" w:type="dxa"/>
            <w:tcBorders>
              <w:left w:val="single" w:sz="6" w:space="0" w:color="000000"/>
              <w:bottom w:val="single" w:sz="6" w:space="0" w:color="000000"/>
            </w:tcBorders>
          </w:tcPr>
          <w:p>
            <w:pPr>
              <w:pStyle w:val="TableParagraph"/>
              <w:spacing w:before="75"/>
              <w:ind w:left="9"/>
              <w:jc w:val="center"/>
              <w:rPr>
                <w:rFonts w:ascii="Arial MT"/>
                <w:sz w:val="7"/>
              </w:rPr>
            </w:pPr>
            <w:r>
              <w:rPr>
                <w:rFonts w:ascii="Arial MT"/>
                <w:spacing w:val="-2"/>
                <w:w w:val="115"/>
                <w:sz w:val="7"/>
              </w:rPr>
              <w:t>1.12%</w:t>
            </w:r>
          </w:p>
        </w:tc>
        <w:tc>
          <w:tcPr>
            <w:tcW w:w="639" w:type="dxa"/>
            <w:tcBorders>
              <w:bottom w:val="single" w:sz="6" w:space="0" w:color="000000"/>
            </w:tcBorders>
          </w:tcPr>
          <w:p>
            <w:pPr>
              <w:pStyle w:val="TableParagraph"/>
              <w:spacing w:before="75"/>
              <w:ind w:left="11"/>
              <w:jc w:val="center"/>
              <w:rPr>
                <w:rFonts w:ascii="Arial MT"/>
                <w:sz w:val="7"/>
              </w:rPr>
            </w:pPr>
            <w:r>
              <w:rPr>
                <w:rFonts w:ascii="Arial MT"/>
                <w:spacing w:val="-5"/>
                <w:w w:val="115"/>
                <w:sz w:val="7"/>
              </w:rPr>
              <w:t>12</w:t>
            </w:r>
          </w:p>
        </w:tc>
        <w:tc>
          <w:tcPr>
            <w:tcW w:w="580" w:type="dxa"/>
            <w:tcBorders>
              <w:bottom w:val="single" w:sz="6" w:space="0" w:color="000000"/>
              <w:right w:val="single" w:sz="6" w:space="0" w:color="000000"/>
            </w:tcBorders>
          </w:tcPr>
          <w:p>
            <w:pPr>
              <w:pStyle w:val="TableParagraph"/>
              <w:spacing w:before="75"/>
              <w:ind w:left="14"/>
              <w:jc w:val="center"/>
              <w:rPr>
                <w:rFonts w:ascii="Arial MT"/>
                <w:sz w:val="7"/>
              </w:rPr>
            </w:pPr>
            <w:r>
              <w:rPr>
                <w:rFonts w:ascii="Arial MT"/>
                <w:w w:val="115"/>
                <w:sz w:val="7"/>
              </w:rPr>
              <w:t>dic-</w:t>
            </w:r>
            <w:r>
              <w:rPr>
                <w:rFonts w:ascii="Arial MT"/>
                <w:spacing w:val="-5"/>
                <w:w w:val="115"/>
                <w:sz w:val="7"/>
              </w:rPr>
              <w:t>24</w:t>
            </w:r>
          </w:p>
        </w:tc>
        <w:tc>
          <w:tcPr>
            <w:tcW w:w="805" w:type="dxa"/>
            <w:tcBorders>
              <w:left w:val="single" w:sz="6" w:space="0" w:color="000000"/>
              <w:bottom w:val="single" w:sz="6" w:space="0" w:color="000000"/>
              <w:right w:val="single" w:sz="6" w:space="0" w:color="000000"/>
            </w:tcBorders>
          </w:tcPr>
          <w:p>
            <w:pPr>
              <w:pStyle w:val="TableParagraph"/>
              <w:spacing w:before="75"/>
              <w:ind w:left="14"/>
              <w:jc w:val="center"/>
              <w:rPr>
                <w:rFonts w:ascii="Arial MT"/>
                <w:sz w:val="7"/>
              </w:rPr>
            </w:pPr>
            <w:r>
              <w:rPr>
                <w:rFonts w:ascii="Arial MT"/>
                <w:spacing w:val="-5"/>
                <w:w w:val="115"/>
                <w:sz w:val="7"/>
              </w:rPr>
              <w:t>SAFRED-</w:t>
            </w:r>
            <w:r>
              <w:rPr>
                <w:rFonts w:ascii="Arial MT"/>
                <w:spacing w:val="-2"/>
                <w:w w:val="115"/>
                <w:sz w:val="7"/>
              </w:rPr>
              <w:t>CP021/2023</w:t>
            </w:r>
          </w:p>
        </w:tc>
      </w:tr>
      <w:tr>
        <w:trPr>
          <w:trHeight w:val="245" w:hRule="atLeast"/>
        </w:trPr>
        <w:tc>
          <w:tcPr>
            <w:tcW w:w="820" w:type="dxa"/>
            <w:tcBorders>
              <w:top w:val="single" w:sz="6" w:space="0" w:color="000000"/>
            </w:tcBorders>
          </w:tcPr>
          <w:p>
            <w:pPr>
              <w:pStyle w:val="TableParagraph"/>
              <w:spacing w:before="74"/>
              <w:ind w:left="20"/>
              <w:jc w:val="left"/>
              <w:rPr>
                <w:rFonts w:ascii="Arial MT"/>
                <w:sz w:val="7"/>
              </w:rPr>
            </w:pPr>
            <w:r>
              <w:rPr>
                <w:rFonts w:ascii="Arial MT"/>
                <w:spacing w:val="-4"/>
                <w:w w:val="115"/>
                <w:sz w:val="7"/>
              </w:rPr>
              <w:t>BANORTE,</w:t>
            </w:r>
            <w:r>
              <w:rPr>
                <w:rFonts w:ascii="Arial MT"/>
                <w:w w:val="115"/>
                <w:sz w:val="7"/>
              </w:rPr>
              <w:t> </w:t>
            </w:r>
            <w:r>
              <w:rPr>
                <w:rFonts w:ascii="Arial MT"/>
                <w:spacing w:val="-4"/>
                <w:w w:val="115"/>
                <w:sz w:val="7"/>
              </w:rPr>
              <w:t>S.</w:t>
            </w:r>
            <w:r>
              <w:rPr>
                <w:rFonts w:ascii="Arial MT"/>
                <w:spacing w:val="1"/>
                <w:w w:val="115"/>
                <w:sz w:val="7"/>
              </w:rPr>
              <w:t> </w:t>
            </w:r>
            <w:r>
              <w:rPr>
                <w:rFonts w:ascii="Arial MT"/>
                <w:spacing w:val="-5"/>
                <w:w w:val="115"/>
                <w:sz w:val="7"/>
              </w:rPr>
              <w:t>A.</w:t>
            </w:r>
          </w:p>
        </w:tc>
        <w:tc>
          <w:tcPr>
            <w:tcW w:w="697" w:type="dxa"/>
            <w:tcBorders>
              <w:top w:val="single" w:sz="6" w:space="0" w:color="000000"/>
              <w:right w:val="single" w:sz="6" w:space="0" w:color="000000"/>
            </w:tcBorders>
          </w:tcPr>
          <w:p>
            <w:pPr>
              <w:pStyle w:val="TableParagraph"/>
              <w:spacing w:before="74"/>
              <w:ind w:left="86"/>
              <w:jc w:val="center"/>
              <w:rPr>
                <w:rFonts w:ascii="Arial MT"/>
                <w:sz w:val="7"/>
              </w:rPr>
            </w:pPr>
            <w:r>
              <w:rPr>
                <w:rFonts w:ascii="Arial MT"/>
                <w:spacing w:val="-2"/>
                <w:w w:val="115"/>
                <w:sz w:val="7"/>
              </w:rPr>
              <w:t>110,000,000.00</w:t>
            </w:r>
          </w:p>
        </w:tc>
        <w:tc>
          <w:tcPr>
            <w:tcW w:w="756" w:type="dxa"/>
            <w:tcBorders>
              <w:top w:val="single" w:sz="6" w:space="0" w:color="000000"/>
              <w:left w:val="single" w:sz="6" w:space="0" w:color="000000"/>
              <w:right w:val="single" w:sz="6" w:space="0" w:color="000000"/>
            </w:tcBorders>
          </w:tcPr>
          <w:p>
            <w:pPr>
              <w:pStyle w:val="TableParagraph"/>
              <w:spacing w:before="74"/>
              <w:ind w:right="1"/>
              <w:rPr>
                <w:rFonts w:ascii="Arial MT"/>
                <w:sz w:val="7"/>
              </w:rPr>
            </w:pPr>
            <w:r>
              <w:rPr>
                <w:rFonts w:ascii="Arial MT"/>
                <w:spacing w:val="-2"/>
                <w:w w:val="115"/>
                <w:sz w:val="7"/>
              </w:rPr>
              <w:t>9,166,674.00</w:t>
            </w:r>
          </w:p>
        </w:tc>
        <w:tc>
          <w:tcPr>
            <w:tcW w:w="742" w:type="dxa"/>
            <w:tcBorders>
              <w:top w:val="single" w:sz="6" w:space="0" w:color="000000"/>
              <w:left w:val="single" w:sz="6" w:space="0" w:color="000000"/>
              <w:right w:val="single" w:sz="6" w:space="0" w:color="000000"/>
            </w:tcBorders>
          </w:tcPr>
          <w:p>
            <w:pPr>
              <w:pStyle w:val="TableParagraph"/>
              <w:spacing w:before="74"/>
              <w:ind w:right="21"/>
              <w:rPr>
                <w:rFonts w:ascii="Arial MT"/>
                <w:sz w:val="7"/>
              </w:rPr>
            </w:pPr>
            <w:r>
              <w:rPr>
                <w:rFonts w:ascii="Arial MT"/>
                <w:spacing w:val="-2"/>
                <w:w w:val="115"/>
                <w:sz w:val="7"/>
              </w:rPr>
              <w:t>739,680.92</w:t>
            </w:r>
          </w:p>
        </w:tc>
        <w:tc>
          <w:tcPr>
            <w:tcW w:w="866" w:type="dxa"/>
            <w:tcBorders>
              <w:top w:val="single" w:sz="6" w:space="0" w:color="000000"/>
              <w:left w:val="single" w:sz="6" w:space="0" w:color="000000"/>
            </w:tcBorders>
          </w:tcPr>
          <w:p>
            <w:pPr>
              <w:pStyle w:val="TableParagraph"/>
              <w:spacing w:before="74"/>
              <w:ind w:right="2"/>
              <w:rPr>
                <w:rFonts w:ascii="Arial MT"/>
                <w:sz w:val="7"/>
              </w:rPr>
            </w:pPr>
            <w:r>
              <w:rPr>
                <w:rFonts w:ascii="Arial MT"/>
                <w:spacing w:val="-4"/>
                <w:w w:val="115"/>
                <w:sz w:val="7"/>
              </w:rPr>
              <w:t>0.00</w:t>
            </w:r>
          </w:p>
        </w:tc>
        <w:tc>
          <w:tcPr>
            <w:tcW w:w="463" w:type="dxa"/>
            <w:tcBorders>
              <w:top w:val="single" w:sz="6" w:space="0" w:color="000000"/>
              <w:right w:val="single" w:sz="6" w:space="0" w:color="000000"/>
            </w:tcBorders>
          </w:tcPr>
          <w:p>
            <w:pPr>
              <w:pStyle w:val="TableParagraph"/>
              <w:spacing w:before="74"/>
              <w:ind w:left="11"/>
              <w:jc w:val="center"/>
              <w:rPr>
                <w:rFonts w:ascii="Arial MT"/>
                <w:sz w:val="7"/>
              </w:rPr>
            </w:pPr>
            <w:r>
              <w:rPr>
                <w:rFonts w:ascii="Arial MT"/>
                <w:spacing w:val="-2"/>
                <w:w w:val="115"/>
                <w:sz w:val="7"/>
              </w:rPr>
              <w:t>TIIE+0.75</w:t>
            </w:r>
          </w:p>
        </w:tc>
        <w:tc>
          <w:tcPr>
            <w:tcW w:w="441" w:type="dxa"/>
            <w:tcBorders>
              <w:top w:val="single" w:sz="6" w:space="0" w:color="000000"/>
              <w:left w:val="single" w:sz="6" w:space="0" w:color="000000"/>
            </w:tcBorders>
          </w:tcPr>
          <w:p>
            <w:pPr>
              <w:pStyle w:val="TableParagraph"/>
              <w:spacing w:before="74"/>
              <w:ind w:left="9"/>
              <w:jc w:val="center"/>
              <w:rPr>
                <w:rFonts w:ascii="Arial MT"/>
                <w:sz w:val="7"/>
              </w:rPr>
            </w:pPr>
            <w:r>
              <w:rPr>
                <w:rFonts w:ascii="Arial MT"/>
                <w:spacing w:val="-2"/>
                <w:w w:val="115"/>
                <w:sz w:val="7"/>
              </w:rPr>
              <w:t>1.12%</w:t>
            </w:r>
          </w:p>
        </w:tc>
        <w:tc>
          <w:tcPr>
            <w:tcW w:w="639" w:type="dxa"/>
            <w:tcBorders>
              <w:top w:val="single" w:sz="6" w:space="0" w:color="000000"/>
            </w:tcBorders>
          </w:tcPr>
          <w:p>
            <w:pPr>
              <w:pStyle w:val="TableParagraph"/>
              <w:spacing w:before="74"/>
              <w:ind w:left="11"/>
              <w:jc w:val="center"/>
              <w:rPr>
                <w:rFonts w:ascii="Arial MT"/>
                <w:sz w:val="7"/>
              </w:rPr>
            </w:pPr>
            <w:r>
              <w:rPr>
                <w:rFonts w:ascii="Arial MT"/>
                <w:spacing w:val="-5"/>
                <w:w w:val="115"/>
                <w:sz w:val="7"/>
              </w:rPr>
              <w:t>12</w:t>
            </w:r>
          </w:p>
        </w:tc>
        <w:tc>
          <w:tcPr>
            <w:tcW w:w="580" w:type="dxa"/>
            <w:tcBorders>
              <w:top w:val="single" w:sz="6" w:space="0" w:color="000000"/>
              <w:right w:val="single" w:sz="6" w:space="0" w:color="000000"/>
            </w:tcBorders>
          </w:tcPr>
          <w:p>
            <w:pPr>
              <w:pStyle w:val="TableParagraph"/>
              <w:spacing w:before="74"/>
              <w:ind w:left="14"/>
              <w:jc w:val="center"/>
              <w:rPr>
                <w:rFonts w:ascii="Arial MT"/>
                <w:sz w:val="7"/>
              </w:rPr>
            </w:pPr>
            <w:r>
              <w:rPr>
                <w:rFonts w:ascii="Arial MT"/>
                <w:spacing w:val="-2"/>
                <w:w w:val="115"/>
                <w:sz w:val="7"/>
              </w:rPr>
              <w:t>ene-</w:t>
            </w:r>
            <w:r>
              <w:rPr>
                <w:rFonts w:ascii="Arial MT"/>
                <w:spacing w:val="-5"/>
                <w:w w:val="115"/>
                <w:sz w:val="7"/>
              </w:rPr>
              <w:t>25</w:t>
            </w:r>
          </w:p>
        </w:tc>
        <w:tc>
          <w:tcPr>
            <w:tcW w:w="805" w:type="dxa"/>
            <w:tcBorders>
              <w:top w:val="single" w:sz="6" w:space="0" w:color="000000"/>
              <w:left w:val="single" w:sz="6" w:space="0" w:color="000000"/>
              <w:right w:val="single" w:sz="6" w:space="0" w:color="000000"/>
            </w:tcBorders>
          </w:tcPr>
          <w:p>
            <w:pPr>
              <w:pStyle w:val="TableParagraph"/>
              <w:spacing w:before="74"/>
              <w:ind w:left="14"/>
              <w:jc w:val="center"/>
              <w:rPr>
                <w:rFonts w:ascii="Arial MT"/>
                <w:sz w:val="7"/>
              </w:rPr>
            </w:pPr>
            <w:r>
              <w:rPr>
                <w:rFonts w:ascii="Arial MT"/>
                <w:spacing w:val="-5"/>
                <w:w w:val="115"/>
                <w:sz w:val="7"/>
              </w:rPr>
              <w:t>SAFRED-</w:t>
            </w:r>
            <w:r>
              <w:rPr>
                <w:rFonts w:ascii="Arial MT"/>
                <w:spacing w:val="-2"/>
                <w:w w:val="115"/>
                <w:sz w:val="7"/>
              </w:rPr>
              <w:t>CP001/2024</w:t>
            </w:r>
          </w:p>
        </w:tc>
      </w:tr>
      <w:tr>
        <w:trPr>
          <w:trHeight w:val="246" w:hRule="atLeast"/>
        </w:trPr>
        <w:tc>
          <w:tcPr>
            <w:tcW w:w="820" w:type="dxa"/>
          </w:tcPr>
          <w:p>
            <w:pPr>
              <w:pStyle w:val="TableParagraph"/>
              <w:spacing w:before="75"/>
              <w:ind w:left="20"/>
              <w:jc w:val="left"/>
              <w:rPr>
                <w:rFonts w:ascii="Arial MT"/>
                <w:sz w:val="7"/>
              </w:rPr>
            </w:pPr>
            <w:r>
              <w:rPr>
                <w:rFonts w:ascii="Arial MT"/>
                <w:spacing w:val="-4"/>
                <w:w w:val="115"/>
                <w:sz w:val="7"/>
              </w:rPr>
              <w:t>BANORTE,</w:t>
            </w:r>
            <w:r>
              <w:rPr>
                <w:rFonts w:ascii="Arial MT"/>
                <w:w w:val="115"/>
                <w:sz w:val="7"/>
              </w:rPr>
              <w:t> </w:t>
            </w:r>
            <w:r>
              <w:rPr>
                <w:rFonts w:ascii="Arial MT"/>
                <w:spacing w:val="-4"/>
                <w:w w:val="115"/>
                <w:sz w:val="7"/>
              </w:rPr>
              <w:t>S.</w:t>
            </w:r>
            <w:r>
              <w:rPr>
                <w:rFonts w:ascii="Arial MT"/>
                <w:spacing w:val="1"/>
                <w:w w:val="115"/>
                <w:sz w:val="7"/>
              </w:rPr>
              <w:t> </w:t>
            </w:r>
            <w:r>
              <w:rPr>
                <w:rFonts w:ascii="Arial MT"/>
                <w:spacing w:val="-5"/>
                <w:w w:val="115"/>
                <w:sz w:val="7"/>
              </w:rPr>
              <w:t>A.</w:t>
            </w:r>
          </w:p>
        </w:tc>
        <w:tc>
          <w:tcPr>
            <w:tcW w:w="697" w:type="dxa"/>
            <w:tcBorders>
              <w:right w:val="single" w:sz="6" w:space="0" w:color="000000"/>
            </w:tcBorders>
          </w:tcPr>
          <w:p>
            <w:pPr>
              <w:pStyle w:val="TableParagraph"/>
              <w:spacing w:before="75"/>
              <w:ind w:left="86"/>
              <w:jc w:val="center"/>
              <w:rPr>
                <w:rFonts w:ascii="Arial MT"/>
                <w:sz w:val="7"/>
              </w:rPr>
            </w:pPr>
            <w:r>
              <w:rPr>
                <w:rFonts w:ascii="Arial MT"/>
                <w:spacing w:val="-2"/>
                <w:w w:val="115"/>
                <w:sz w:val="7"/>
              </w:rPr>
              <w:t>170,000,000.00</w:t>
            </w:r>
          </w:p>
        </w:tc>
        <w:tc>
          <w:tcPr>
            <w:tcW w:w="756" w:type="dxa"/>
            <w:tcBorders>
              <w:left w:val="single" w:sz="6" w:space="0" w:color="000000"/>
              <w:right w:val="single" w:sz="6" w:space="0" w:color="000000"/>
            </w:tcBorders>
          </w:tcPr>
          <w:p>
            <w:pPr>
              <w:pStyle w:val="TableParagraph"/>
              <w:spacing w:before="75"/>
              <w:ind w:right="1"/>
              <w:rPr>
                <w:rFonts w:ascii="Arial MT"/>
                <w:sz w:val="7"/>
              </w:rPr>
            </w:pPr>
            <w:r>
              <w:rPr>
                <w:rFonts w:ascii="Arial MT"/>
                <w:spacing w:val="-2"/>
                <w:w w:val="115"/>
                <w:sz w:val="7"/>
              </w:rPr>
              <w:t>14,166,674.00</w:t>
            </w:r>
          </w:p>
        </w:tc>
        <w:tc>
          <w:tcPr>
            <w:tcW w:w="742" w:type="dxa"/>
            <w:tcBorders>
              <w:left w:val="single" w:sz="6" w:space="0" w:color="000000"/>
              <w:right w:val="single" w:sz="6" w:space="0" w:color="000000"/>
            </w:tcBorders>
          </w:tcPr>
          <w:p>
            <w:pPr>
              <w:pStyle w:val="TableParagraph"/>
              <w:spacing w:before="75"/>
              <w:ind w:right="21"/>
              <w:rPr>
                <w:rFonts w:ascii="Arial MT"/>
                <w:sz w:val="7"/>
              </w:rPr>
            </w:pPr>
            <w:r>
              <w:rPr>
                <w:rFonts w:ascii="Arial MT"/>
                <w:spacing w:val="-2"/>
                <w:w w:val="115"/>
                <w:sz w:val="7"/>
              </w:rPr>
              <w:t>1,143,143.14</w:t>
            </w:r>
          </w:p>
        </w:tc>
        <w:tc>
          <w:tcPr>
            <w:tcW w:w="866" w:type="dxa"/>
            <w:tcBorders>
              <w:left w:val="single" w:sz="6" w:space="0" w:color="000000"/>
            </w:tcBorders>
          </w:tcPr>
          <w:p>
            <w:pPr>
              <w:pStyle w:val="TableParagraph"/>
              <w:spacing w:before="75"/>
              <w:ind w:right="2"/>
              <w:rPr>
                <w:rFonts w:ascii="Arial MT"/>
                <w:sz w:val="7"/>
              </w:rPr>
            </w:pPr>
            <w:r>
              <w:rPr>
                <w:rFonts w:ascii="Arial MT"/>
                <w:spacing w:val="-4"/>
                <w:w w:val="115"/>
                <w:sz w:val="7"/>
              </w:rPr>
              <w:t>0.00</w:t>
            </w:r>
          </w:p>
        </w:tc>
        <w:tc>
          <w:tcPr>
            <w:tcW w:w="463" w:type="dxa"/>
            <w:tcBorders>
              <w:right w:val="single" w:sz="6" w:space="0" w:color="000000"/>
            </w:tcBorders>
          </w:tcPr>
          <w:p>
            <w:pPr>
              <w:pStyle w:val="TableParagraph"/>
              <w:spacing w:before="75"/>
              <w:ind w:left="11"/>
              <w:jc w:val="center"/>
              <w:rPr>
                <w:rFonts w:ascii="Arial MT"/>
                <w:sz w:val="7"/>
              </w:rPr>
            </w:pPr>
            <w:r>
              <w:rPr>
                <w:rFonts w:ascii="Arial MT"/>
                <w:spacing w:val="-2"/>
                <w:w w:val="115"/>
                <w:sz w:val="7"/>
              </w:rPr>
              <w:t>TIIE+0.75</w:t>
            </w:r>
          </w:p>
        </w:tc>
        <w:tc>
          <w:tcPr>
            <w:tcW w:w="441" w:type="dxa"/>
            <w:tcBorders>
              <w:left w:val="single" w:sz="6" w:space="0" w:color="000000"/>
            </w:tcBorders>
          </w:tcPr>
          <w:p>
            <w:pPr>
              <w:pStyle w:val="TableParagraph"/>
              <w:spacing w:before="75"/>
              <w:ind w:left="9"/>
              <w:jc w:val="center"/>
              <w:rPr>
                <w:rFonts w:ascii="Arial MT"/>
                <w:sz w:val="7"/>
              </w:rPr>
            </w:pPr>
            <w:r>
              <w:rPr>
                <w:rFonts w:ascii="Arial MT"/>
                <w:spacing w:val="-2"/>
                <w:w w:val="115"/>
                <w:sz w:val="7"/>
              </w:rPr>
              <w:t>1.12%</w:t>
            </w:r>
          </w:p>
        </w:tc>
        <w:tc>
          <w:tcPr>
            <w:tcW w:w="639" w:type="dxa"/>
          </w:tcPr>
          <w:p>
            <w:pPr>
              <w:pStyle w:val="TableParagraph"/>
              <w:spacing w:before="75"/>
              <w:ind w:left="11"/>
              <w:jc w:val="center"/>
              <w:rPr>
                <w:rFonts w:ascii="Arial MT"/>
                <w:sz w:val="7"/>
              </w:rPr>
            </w:pPr>
            <w:r>
              <w:rPr>
                <w:rFonts w:ascii="Arial MT"/>
                <w:spacing w:val="-5"/>
                <w:w w:val="115"/>
                <w:sz w:val="7"/>
              </w:rPr>
              <w:t>12</w:t>
            </w:r>
          </w:p>
        </w:tc>
        <w:tc>
          <w:tcPr>
            <w:tcW w:w="580" w:type="dxa"/>
            <w:tcBorders>
              <w:right w:val="single" w:sz="6" w:space="0" w:color="000000"/>
            </w:tcBorders>
          </w:tcPr>
          <w:p>
            <w:pPr>
              <w:pStyle w:val="TableParagraph"/>
              <w:spacing w:before="75"/>
              <w:ind w:left="14"/>
              <w:jc w:val="center"/>
              <w:rPr>
                <w:rFonts w:ascii="Arial MT"/>
                <w:sz w:val="7"/>
              </w:rPr>
            </w:pPr>
            <w:r>
              <w:rPr>
                <w:rFonts w:ascii="Arial MT"/>
                <w:spacing w:val="-2"/>
                <w:w w:val="115"/>
                <w:sz w:val="7"/>
              </w:rPr>
              <w:t>ene-</w:t>
            </w:r>
            <w:r>
              <w:rPr>
                <w:rFonts w:ascii="Arial MT"/>
                <w:spacing w:val="-5"/>
                <w:w w:val="115"/>
                <w:sz w:val="7"/>
              </w:rPr>
              <w:t>25</w:t>
            </w:r>
          </w:p>
        </w:tc>
        <w:tc>
          <w:tcPr>
            <w:tcW w:w="805" w:type="dxa"/>
            <w:tcBorders>
              <w:left w:val="single" w:sz="6" w:space="0" w:color="000000"/>
              <w:right w:val="single" w:sz="6" w:space="0" w:color="000000"/>
            </w:tcBorders>
          </w:tcPr>
          <w:p>
            <w:pPr>
              <w:pStyle w:val="TableParagraph"/>
              <w:spacing w:before="75"/>
              <w:ind w:left="14"/>
              <w:jc w:val="center"/>
              <w:rPr>
                <w:rFonts w:ascii="Arial MT"/>
                <w:sz w:val="7"/>
              </w:rPr>
            </w:pPr>
            <w:r>
              <w:rPr>
                <w:rFonts w:ascii="Arial MT"/>
                <w:spacing w:val="-5"/>
                <w:w w:val="115"/>
                <w:sz w:val="7"/>
              </w:rPr>
              <w:t>SAFRED-</w:t>
            </w:r>
            <w:r>
              <w:rPr>
                <w:rFonts w:ascii="Arial MT"/>
                <w:spacing w:val="-2"/>
                <w:w w:val="115"/>
                <w:sz w:val="7"/>
              </w:rPr>
              <w:t>CP005/2024</w:t>
            </w:r>
          </w:p>
        </w:tc>
      </w:tr>
      <w:tr>
        <w:trPr>
          <w:trHeight w:val="245" w:hRule="atLeast"/>
        </w:trPr>
        <w:tc>
          <w:tcPr>
            <w:tcW w:w="820" w:type="dxa"/>
            <w:tcBorders>
              <w:bottom w:val="single" w:sz="6" w:space="0" w:color="000000"/>
            </w:tcBorders>
          </w:tcPr>
          <w:p>
            <w:pPr>
              <w:pStyle w:val="TableParagraph"/>
              <w:spacing w:before="75"/>
              <w:ind w:left="20"/>
              <w:jc w:val="left"/>
              <w:rPr>
                <w:rFonts w:ascii="Arial MT"/>
                <w:sz w:val="7"/>
              </w:rPr>
            </w:pPr>
            <w:r>
              <w:rPr>
                <w:rFonts w:ascii="Arial MT"/>
                <w:spacing w:val="-5"/>
                <w:w w:val="115"/>
                <w:sz w:val="7"/>
              </w:rPr>
              <w:t>SANTANDER,</w:t>
            </w:r>
            <w:r>
              <w:rPr>
                <w:rFonts w:ascii="Arial MT"/>
                <w:spacing w:val="9"/>
                <w:w w:val="115"/>
                <w:sz w:val="7"/>
              </w:rPr>
              <w:t> </w:t>
            </w:r>
            <w:r>
              <w:rPr>
                <w:rFonts w:ascii="Arial MT"/>
                <w:spacing w:val="-4"/>
                <w:w w:val="115"/>
                <w:sz w:val="7"/>
              </w:rPr>
              <w:t>S.A.</w:t>
            </w:r>
          </w:p>
        </w:tc>
        <w:tc>
          <w:tcPr>
            <w:tcW w:w="697" w:type="dxa"/>
            <w:tcBorders>
              <w:bottom w:val="single" w:sz="6" w:space="0" w:color="000000"/>
              <w:right w:val="single" w:sz="6" w:space="0" w:color="000000"/>
            </w:tcBorders>
          </w:tcPr>
          <w:p>
            <w:pPr>
              <w:pStyle w:val="TableParagraph"/>
              <w:spacing w:before="75"/>
              <w:ind w:left="86"/>
              <w:jc w:val="center"/>
              <w:rPr>
                <w:rFonts w:ascii="Arial MT"/>
                <w:sz w:val="7"/>
              </w:rPr>
            </w:pPr>
            <w:r>
              <w:rPr>
                <w:rFonts w:ascii="Arial MT"/>
                <w:spacing w:val="-2"/>
                <w:w w:val="115"/>
                <w:sz w:val="7"/>
              </w:rPr>
              <w:t>120,000,000.00</w:t>
            </w:r>
          </w:p>
        </w:tc>
        <w:tc>
          <w:tcPr>
            <w:tcW w:w="756" w:type="dxa"/>
            <w:tcBorders>
              <w:left w:val="single" w:sz="6" w:space="0" w:color="000000"/>
              <w:bottom w:val="single" w:sz="6" w:space="0" w:color="000000"/>
              <w:right w:val="single" w:sz="6" w:space="0" w:color="000000"/>
            </w:tcBorders>
          </w:tcPr>
          <w:p>
            <w:pPr>
              <w:pStyle w:val="TableParagraph"/>
              <w:spacing w:before="75"/>
              <w:ind w:right="1"/>
              <w:rPr>
                <w:rFonts w:ascii="Arial MT"/>
                <w:sz w:val="7"/>
              </w:rPr>
            </w:pPr>
            <w:r>
              <w:rPr>
                <w:rFonts w:ascii="Arial MT"/>
                <w:spacing w:val="-2"/>
                <w:w w:val="115"/>
                <w:sz w:val="7"/>
              </w:rPr>
              <w:t>30,000,000.00</w:t>
            </w:r>
          </w:p>
        </w:tc>
        <w:tc>
          <w:tcPr>
            <w:tcW w:w="742" w:type="dxa"/>
            <w:tcBorders>
              <w:left w:val="single" w:sz="6" w:space="0" w:color="000000"/>
              <w:bottom w:val="single" w:sz="6" w:space="0" w:color="000000"/>
              <w:right w:val="single" w:sz="6" w:space="0" w:color="000000"/>
            </w:tcBorders>
          </w:tcPr>
          <w:p>
            <w:pPr>
              <w:pStyle w:val="TableParagraph"/>
              <w:spacing w:before="75"/>
              <w:ind w:right="21"/>
              <w:rPr>
                <w:rFonts w:ascii="Arial MT"/>
                <w:sz w:val="7"/>
              </w:rPr>
            </w:pPr>
            <w:r>
              <w:rPr>
                <w:rFonts w:ascii="Arial MT"/>
                <w:spacing w:val="-2"/>
                <w:w w:val="115"/>
                <w:sz w:val="7"/>
              </w:rPr>
              <w:t>1,457,900.69</w:t>
            </w:r>
          </w:p>
        </w:tc>
        <w:tc>
          <w:tcPr>
            <w:tcW w:w="866" w:type="dxa"/>
            <w:tcBorders>
              <w:left w:val="single" w:sz="6" w:space="0" w:color="000000"/>
              <w:bottom w:val="single" w:sz="6" w:space="0" w:color="000000"/>
            </w:tcBorders>
          </w:tcPr>
          <w:p>
            <w:pPr>
              <w:pStyle w:val="TableParagraph"/>
              <w:spacing w:before="75"/>
              <w:ind w:right="2"/>
              <w:rPr>
                <w:rFonts w:ascii="Arial MT"/>
                <w:sz w:val="7"/>
              </w:rPr>
            </w:pPr>
            <w:r>
              <w:rPr>
                <w:rFonts w:ascii="Arial MT"/>
                <w:spacing w:val="-4"/>
                <w:w w:val="115"/>
                <w:sz w:val="7"/>
              </w:rPr>
              <w:t>0.00</w:t>
            </w:r>
          </w:p>
        </w:tc>
        <w:tc>
          <w:tcPr>
            <w:tcW w:w="463" w:type="dxa"/>
            <w:tcBorders>
              <w:bottom w:val="single" w:sz="6" w:space="0" w:color="000000"/>
              <w:right w:val="single" w:sz="6" w:space="0" w:color="000000"/>
            </w:tcBorders>
          </w:tcPr>
          <w:p>
            <w:pPr>
              <w:pStyle w:val="TableParagraph"/>
              <w:spacing w:before="75"/>
              <w:ind w:left="11"/>
              <w:jc w:val="center"/>
              <w:rPr>
                <w:rFonts w:ascii="Arial MT"/>
                <w:sz w:val="7"/>
              </w:rPr>
            </w:pPr>
            <w:r>
              <w:rPr>
                <w:rFonts w:ascii="Arial MT"/>
                <w:spacing w:val="-2"/>
                <w:w w:val="115"/>
                <w:sz w:val="7"/>
              </w:rPr>
              <w:t>TIIE+0.72</w:t>
            </w:r>
          </w:p>
        </w:tc>
        <w:tc>
          <w:tcPr>
            <w:tcW w:w="441" w:type="dxa"/>
            <w:tcBorders>
              <w:left w:val="single" w:sz="6" w:space="0" w:color="000000"/>
              <w:bottom w:val="single" w:sz="6" w:space="0" w:color="000000"/>
            </w:tcBorders>
          </w:tcPr>
          <w:p>
            <w:pPr>
              <w:pStyle w:val="TableParagraph"/>
              <w:spacing w:before="75"/>
              <w:ind w:left="9"/>
              <w:jc w:val="center"/>
              <w:rPr>
                <w:rFonts w:ascii="Arial MT"/>
                <w:sz w:val="7"/>
              </w:rPr>
            </w:pPr>
            <w:r>
              <w:rPr>
                <w:rFonts w:ascii="Arial MT"/>
                <w:spacing w:val="-2"/>
                <w:w w:val="115"/>
                <w:sz w:val="7"/>
              </w:rPr>
              <w:t>1.12%</w:t>
            </w:r>
          </w:p>
        </w:tc>
        <w:tc>
          <w:tcPr>
            <w:tcW w:w="639" w:type="dxa"/>
            <w:tcBorders>
              <w:bottom w:val="single" w:sz="6" w:space="0" w:color="000000"/>
            </w:tcBorders>
          </w:tcPr>
          <w:p>
            <w:pPr>
              <w:pStyle w:val="TableParagraph"/>
              <w:spacing w:before="75"/>
              <w:ind w:left="11"/>
              <w:jc w:val="center"/>
              <w:rPr>
                <w:rFonts w:ascii="Arial MT"/>
                <w:sz w:val="7"/>
              </w:rPr>
            </w:pPr>
            <w:r>
              <w:rPr>
                <w:rFonts w:ascii="Arial MT"/>
                <w:spacing w:val="-5"/>
                <w:w w:val="115"/>
                <w:sz w:val="7"/>
              </w:rPr>
              <w:t>12</w:t>
            </w:r>
          </w:p>
        </w:tc>
        <w:tc>
          <w:tcPr>
            <w:tcW w:w="580" w:type="dxa"/>
            <w:tcBorders>
              <w:bottom w:val="single" w:sz="6" w:space="0" w:color="000000"/>
              <w:right w:val="single" w:sz="6" w:space="0" w:color="000000"/>
            </w:tcBorders>
          </w:tcPr>
          <w:p>
            <w:pPr>
              <w:pStyle w:val="TableParagraph"/>
              <w:spacing w:before="75"/>
              <w:ind w:left="14"/>
              <w:jc w:val="center"/>
              <w:rPr>
                <w:rFonts w:ascii="Arial MT"/>
                <w:sz w:val="7"/>
              </w:rPr>
            </w:pPr>
            <w:r>
              <w:rPr>
                <w:rFonts w:ascii="Arial MT"/>
                <w:spacing w:val="-2"/>
                <w:w w:val="115"/>
                <w:sz w:val="7"/>
              </w:rPr>
              <w:t>mar-</w:t>
            </w:r>
            <w:r>
              <w:rPr>
                <w:rFonts w:ascii="Arial MT"/>
                <w:spacing w:val="-5"/>
                <w:w w:val="115"/>
                <w:sz w:val="7"/>
              </w:rPr>
              <w:t>25</w:t>
            </w:r>
          </w:p>
        </w:tc>
        <w:tc>
          <w:tcPr>
            <w:tcW w:w="805" w:type="dxa"/>
            <w:tcBorders>
              <w:left w:val="single" w:sz="6" w:space="0" w:color="000000"/>
              <w:bottom w:val="single" w:sz="6" w:space="0" w:color="000000"/>
              <w:right w:val="single" w:sz="6" w:space="0" w:color="000000"/>
            </w:tcBorders>
          </w:tcPr>
          <w:p>
            <w:pPr>
              <w:pStyle w:val="TableParagraph"/>
              <w:spacing w:before="75"/>
              <w:ind w:left="14"/>
              <w:jc w:val="center"/>
              <w:rPr>
                <w:rFonts w:ascii="Arial MT"/>
                <w:sz w:val="7"/>
              </w:rPr>
            </w:pPr>
            <w:r>
              <w:rPr>
                <w:rFonts w:ascii="Arial MT"/>
                <w:spacing w:val="-5"/>
                <w:w w:val="115"/>
                <w:sz w:val="7"/>
              </w:rPr>
              <w:t>SAFRED-</w:t>
            </w:r>
            <w:r>
              <w:rPr>
                <w:rFonts w:ascii="Arial MT"/>
                <w:spacing w:val="-2"/>
                <w:w w:val="115"/>
                <w:sz w:val="7"/>
              </w:rPr>
              <w:t>CP006/2024</w:t>
            </w:r>
          </w:p>
        </w:tc>
      </w:tr>
      <w:tr>
        <w:trPr>
          <w:trHeight w:val="245" w:hRule="atLeast"/>
        </w:trPr>
        <w:tc>
          <w:tcPr>
            <w:tcW w:w="820" w:type="dxa"/>
            <w:tcBorders>
              <w:top w:val="single" w:sz="6" w:space="0" w:color="000000"/>
            </w:tcBorders>
          </w:tcPr>
          <w:p>
            <w:pPr>
              <w:pStyle w:val="TableParagraph"/>
              <w:spacing w:before="74"/>
              <w:ind w:left="20"/>
              <w:jc w:val="left"/>
              <w:rPr>
                <w:rFonts w:ascii="Arial MT"/>
                <w:sz w:val="7"/>
              </w:rPr>
            </w:pPr>
            <w:r>
              <w:rPr>
                <w:rFonts w:ascii="Arial MT"/>
                <w:spacing w:val="-4"/>
                <w:w w:val="115"/>
                <w:sz w:val="7"/>
              </w:rPr>
              <w:t>BANORTE,</w:t>
            </w:r>
            <w:r>
              <w:rPr>
                <w:rFonts w:ascii="Arial MT"/>
                <w:w w:val="115"/>
                <w:sz w:val="7"/>
              </w:rPr>
              <w:t> </w:t>
            </w:r>
            <w:r>
              <w:rPr>
                <w:rFonts w:ascii="Arial MT"/>
                <w:spacing w:val="-4"/>
                <w:w w:val="115"/>
                <w:sz w:val="7"/>
              </w:rPr>
              <w:t>S.</w:t>
            </w:r>
            <w:r>
              <w:rPr>
                <w:rFonts w:ascii="Arial MT"/>
                <w:spacing w:val="1"/>
                <w:w w:val="115"/>
                <w:sz w:val="7"/>
              </w:rPr>
              <w:t> </w:t>
            </w:r>
            <w:r>
              <w:rPr>
                <w:rFonts w:ascii="Arial MT"/>
                <w:spacing w:val="-5"/>
                <w:w w:val="115"/>
                <w:sz w:val="7"/>
              </w:rPr>
              <w:t>A.</w:t>
            </w:r>
          </w:p>
        </w:tc>
        <w:tc>
          <w:tcPr>
            <w:tcW w:w="697" w:type="dxa"/>
            <w:tcBorders>
              <w:top w:val="single" w:sz="6" w:space="0" w:color="000000"/>
              <w:right w:val="single" w:sz="6" w:space="0" w:color="000000"/>
            </w:tcBorders>
          </w:tcPr>
          <w:p>
            <w:pPr>
              <w:pStyle w:val="TableParagraph"/>
              <w:spacing w:before="74"/>
              <w:ind w:left="86"/>
              <w:jc w:val="center"/>
              <w:rPr>
                <w:rFonts w:ascii="Arial MT"/>
                <w:sz w:val="7"/>
              </w:rPr>
            </w:pPr>
            <w:r>
              <w:rPr>
                <w:rFonts w:ascii="Arial MT"/>
                <w:spacing w:val="-2"/>
                <w:w w:val="115"/>
                <w:sz w:val="7"/>
              </w:rPr>
              <w:t>200,000,000.00</w:t>
            </w:r>
          </w:p>
        </w:tc>
        <w:tc>
          <w:tcPr>
            <w:tcW w:w="756" w:type="dxa"/>
            <w:tcBorders>
              <w:top w:val="single" w:sz="6" w:space="0" w:color="000000"/>
              <w:left w:val="single" w:sz="6" w:space="0" w:color="000000"/>
              <w:right w:val="single" w:sz="6" w:space="0" w:color="000000"/>
            </w:tcBorders>
          </w:tcPr>
          <w:p>
            <w:pPr>
              <w:pStyle w:val="TableParagraph"/>
              <w:spacing w:before="74"/>
              <w:ind w:right="1"/>
              <w:rPr>
                <w:rFonts w:ascii="Arial MT"/>
                <w:sz w:val="7"/>
              </w:rPr>
            </w:pPr>
            <w:r>
              <w:rPr>
                <w:rFonts w:ascii="Arial MT"/>
                <w:spacing w:val="-2"/>
                <w:w w:val="115"/>
                <w:sz w:val="7"/>
              </w:rPr>
              <w:t>50,000,006.00</w:t>
            </w:r>
          </w:p>
        </w:tc>
        <w:tc>
          <w:tcPr>
            <w:tcW w:w="742" w:type="dxa"/>
            <w:tcBorders>
              <w:top w:val="single" w:sz="6" w:space="0" w:color="000000"/>
              <w:left w:val="single" w:sz="6" w:space="0" w:color="000000"/>
              <w:right w:val="single" w:sz="6" w:space="0" w:color="000000"/>
            </w:tcBorders>
          </w:tcPr>
          <w:p>
            <w:pPr>
              <w:pStyle w:val="TableParagraph"/>
              <w:spacing w:before="74"/>
              <w:ind w:right="21"/>
              <w:rPr>
                <w:rFonts w:ascii="Arial MT"/>
                <w:sz w:val="7"/>
              </w:rPr>
            </w:pPr>
            <w:r>
              <w:rPr>
                <w:rFonts w:ascii="Arial MT"/>
                <w:spacing w:val="-2"/>
                <w:w w:val="115"/>
                <w:sz w:val="7"/>
              </w:rPr>
              <w:t>2,315,958.48</w:t>
            </w:r>
          </w:p>
        </w:tc>
        <w:tc>
          <w:tcPr>
            <w:tcW w:w="866" w:type="dxa"/>
            <w:tcBorders>
              <w:top w:val="single" w:sz="6" w:space="0" w:color="000000"/>
              <w:left w:val="single" w:sz="6" w:space="0" w:color="000000"/>
            </w:tcBorders>
          </w:tcPr>
          <w:p>
            <w:pPr>
              <w:pStyle w:val="TableParagraph"/>
              <w:spacing w:before="74"/>
              <w:ind w:right="2"/>
              <w:rPr>
                <w:rFonts w:ascii="Arial MT"/>
                <w:sz w:val="7"/>
              </w:rPr>
            </w:pPr>
            <w:r>
              <w:rPr>
                <w:rFonts w:ascii="Arial MT"/>
                <w:spacing w:val="-4"/>
                <w:w w:val="115"/>
                <w:sz w:val="7"/>
              </w:rPr>
              <w:t>0.00</w:t>
            </w:r>
          </w:p>
        </w:tc>
        <w:tc>
          <w:tcPr>
            <w:tcW w:w="463" w:type="dxa"/>
            <w:tcBorders>
              <w:top w:val="single" w:sz="6" w:space="0" w:color="000000"/>
              <w:right w:val="single" w:sz="6" w:space="0" w:color="000000"/>
            </w:tcBorders>
          </w:tcPr>
          <w:p>
            <w:pPr>
              <w:pStyle w:val="TableParagraph"/>
              <w:spacing w:before="74"/>
              <w:ind w:left="11"/>
              <w:jc w:val="center"/>
              <w:rPr>
                <w:rFonts w:ascii="Arial MT"/>
                <w:sz w:val="7"/>
              </w:rPr>
            </w:pPr>
            <w:r>
              <w:rPr>
                <w:rFonts w:ascii="Arial MT"/>
                <w:spacing w:val="-2"/>
                <w:w w:val="115"/>
                <w:sz w:val="7"/>
              </w:rPr>
              <w:t>TIIE+0.75</w:t>
            </w:r>
          </w:p>
        </w:tc>
        <w:tc>
          <w:tcPr>
            <w:tcW w:w="441" w:type="dxa"/>
            <w:tcBorders>
              <w:top w:val="single" w:sz="6" w:space="0" w:color="000000"/>
              <w:left w:val="single" w:sz="6" w:space="0" w:color="000000"/>
            </w:tcBorders>
          </w:tcPr>
          <w:p>
            <w:pPr>
              <w:pStyle w:val="TableParagraph"/>
              <w:spacing w:before="74"/>
              <w:ind w:left="9"/>
              <w:jc w:val="center"/>
              <w:rPr>
                <w:rFonts w:ascii="Arial MT"/>
                <w:sz w:val="7"/>
              </w:rPr>
            </w:pPr>
            <w:r>
              <w:rPr>
                <w:rFonts w:ascii="Arial MT"/>
                <w:spacing w:val="-2"/>
                <w:w w:val="115"/>
                <w:sz w:val="7"/>
              </w:rPr>
              <w:t>1.12%</w:t>
            </w:r>
          </w:p>
        </w:tc>
        <w:tc>
          <w:tcPr>
            <w:tcW w:w="639" w:type="dxa"/>
            <w:tcBorders>
              <w:top w:val="single" w:sz="6" w:space="0" w:color="000000"/>
            </w:tcBorders>
          </w:tcPr>
          <w:p>
            <w:pPr>
              <w:pStyle w:val="TableParagraph"/>
              <w:spacing w:before="74"/>
              <w:ind w:left="11"/>
              <w:jc w:val="center"/>
              <w:rPr>
                <w:rFonts w:ascii="Arial MT"/>
                <w:sz w:val="7"/>
              </w:rPr>
            </w:pPr>
            <w:r>
              <w:rPr>
                <w:rFonts w:ascii="Arial MT"/>
                <w:spacing w:val="-5"/>
                <w:w w:val="115"/>
                <w:sz w:val="7"/>
              </w:rPr>
              <w:t>12</w:t>
            </w:r>
          </w:p>
        </w:tc>
        <w:tc>
          <w:tcPr>
            <w:tcW w:w="580" w:type="dxa"/>
            <w:tcBorders>
              <w:top w:val="single" w:sz="6" w:space="0" w:color="000000"/>
              <w:right w:val="single" w:sz="6" w:space="0" w:color="000000"/>
            </w:tcBorders>
          </w:tcPr>
          <w:p>
            <w:pPr>
              <w:pStyle w:val="TableParagraph"/>
              <w:spacing w:before="74"/>
              <w:ind w:left="14"/>
              <w:jc w:val="center"/>
              <w:rPr>
                <w:rFonts w:ascii="Arial MT"/>
                <w:sz w:val="7"/>
              </w:rPr>
            </w:pPr>
            <w:r>
              <w:rPr>
                <w:rFonts w:ascii="Arial MT"/>
                <w:spacing w:val="-2"/>
                <w:w w:val="115"/>
                <w:sz w:val="7"/>
              </w:rPr>
              <w:t>mar-</w:t>
            </w:r>
            <w:r>
              <w:rPr>
                <w:rFonts w:ascii="Arial MT"/>
                <w:spacing w:val="-5"/>
                <w:w w:val="115"/>
                <w:sz w:val="7"/>
              </w:rPr>
              <w:t>25</w:t>
            </w:r>
          </w:p>
        </w:tc>
        <w:tc>
          <w:tcPr>
            <w:tcW w:w="805" w:type="dxa"/>
            <w:tcBorders>
              <w:top w:val="single" w:sz="6" w:space="0" w:color="000000"/>
              <w:left w:val="single" w:sz="6" w:space="0" w:color="000000"/>
              <w:right w:val="single" w:sz="6" w:space="0" w:color="000000"/>
            </w:tcBorders>
          </w:tcPr>
          <w:p>
            <w:pPr>
              <w:pStyle w:val="TableParagraph"/>
              <w:spacing w:before="74"/>
              <w:ind w:left="14"/>
              <w:jc w:val="center"/>
              <w:rPr>
                <w:rFonts w:ascii="Arial MT"/>
                <w:sz w:val="7"/>
              </w:rPr>
            </w:pPr>
            <w:r>
              <w:rPr>
                <w:rFonts w:ascii="Arial MT"/>
                <w:spacing w:val="-5"/>
                <w:w w:val="115"/>
                <w:sz w:val="7"/>
              </w:rPr>
              <w:t>SAFRED-</w:t>
            </w:r>
            <w:r>
              <w:rPr>
                <w:rFonts w:ascii="Arial MT"/>
                <w:spacing w:val="-2"/>
                <w:w w:val="115"/>
                <w:sz w:val="7"/>
              </w:rPr>
              <w:t>CP007/2024</w:t>
            </w:r>
          </w:p>
        </w:tc>
      </w:tr>
      <w:tr>
        <w:trPr>
          <w:trHeight w:val="246" w:hRule="atLeast"/>
        </w:trPr>
        <w:tc>
          <w:tcPr>
            <w:tcW w:w="820" w:type="dxa"/>
          </w:tcPr>
          <w:p>
            <w:pPr>
              <w:pStyle w:val="TableParagraph"/>
              <w:spacing w:before="75"/>
              <w:ind w:left="20"/>
              <w:jc w:val="left"/>
              <w:rPr>
                <w:rFonts w:ascii="Arial MT" w:hAnsi="Arial MT"/>
                <w:sz w:val="7"/>
              </w:rPr>
            </w:pPr>
            <w:r>
              <w:rPr>
                <w:rFonts w:ascii="Arial MT" w:hAnsi="Arial MT"/>
                <w:spacing w:val="-4"/>
                <w:w w:val="115"/>
                <w:sz w:val="7"/>
              </w:rPr>
              <w:t>BANSÍ,</w:t>
            </w:r>
            <w:r>
              <w:rPr>
                <w:rFonts w:ascii="Arial MT" w:hAnsi="Arial MT"/>
                <w:spacing w:val="4"/>
                <w:w w:val="115"/>
                <w:sz w:val="7"/>
              </w:rPr>
              <w:t> </w:t>
            </w:r>
            <w:r>
              <w:rPr>
                <w:rFonts w:ascii="Arial MT" w:hAnsi="Arial MT"/>
                <w:spacing w:val="-4"/>
                <w:w w:val="115"/>
                <w:sz w:val="7"/>
              </w:rPr>
              <w:t>S.A.</w:t>
            </w:r>
          </w:p>
        </w:tc>
        <w:tc>
          <w:tcPr>
            <w:tcW w:w="697" w:type="dxa"/>
            <w:tcBorders>
              <w:right w:val="single" w:sz="6" w:space="0" w:color="000000"/>
            </w:tcBorders>
          </w:tcPr>
          <w:p>
            <w:pPr>
              <w:pStyle w:val="TableParagraph"/>
              <w:spacing w:before="75"/>
              <w:ind w:left="132"/>
              <w:jc w:val="center"/>
              <w:rPr>
                <w:rFonts w:ascii="Arial MT"/>
                <w:sz w:val="7"/>
              </w:rPr>
            </w:pPr>
            <w:r>
              <w:rPr>
                <w:rFonts w:ascii="Arial MT"/>
                <w:spacing w:val="-2"/>
                <w:w w:val="115"/>
                <w:sz w:val="7"/>
              </w:rPr>
              <w:t>90,000,000.00</w:t>
            </w:r>
          </w:p>
        </w:tc>
        <w:tc>
          <w:tcPr>
            <w:tcW w:w="756" w:type="dxa"/>
            <w:tcBorders>
              <w:left w:val="single" w:sz="6" w:space="0" w:color="000000"/>
              <w:right w:val="single" w:sz="6" w:space="0" w:color="000000"/>
            </w:tcBorders>
          </w:tcPr>
          <w:p>
            <w:pPr>
              <w:pStyle w:val="TableParagraph"/>
              <w:spacing w:before="75"/>
              <w:ind w:right="1"/>
              <w:rPr>
                <w:rFonts w:ascii="Arial MT"/>
                <w:sz w:val="7"/>
              </w:rPr>
            </w:pPr>
            <w:r>
              <w:rPr>
                <w:rFonts w:ascii="Arial MT"/>
                <w:spacing w:val="-2"/>
                <w:w w:val="115"/>
                <w:sz w:val="7"/>
              </w:rPr>
              <w:t>30,000,000.00</w:t>
            </w:r>
          </w:p>
        </w:tc>
        <w:tc>
          <w:tcPr>
            <w:tcW w:w="742" w:type="dxa"/>
            <w:tcBorders>
              <w:left w:val="single" w:sz="6" w:space="0" w:color="000000"/>
              <w:right w:val="single" w:sz="6" w:space="0" w:color="000000"/>
            </w:tcBorders>
          </w:tcPr>
          <w:p>
            <w:pPr>
              <w:pStyle w:val="TableParagraph"/>
              <w:spacing w:before="75"/>
              <w:ind w:right="21"/>
              <w:rPr>
                <w:rFonts w:ascii="Arial MT"/>
                <w:sz w:val="7"/>
              </w:rPr>
            </w:pPr>
            <w:r>
              <w:rPr>
                <w:rFonts w:ascii="Arial MT"/>
                <w:spacing w:val="-2"/>
                <w:w w:val="115"/>
                <w:sz w:val="7"/>
              </w:rPr>
              <w:t>1,469,524.83</w:t>
            </w:r>
          </w:p>
        </w:tc>
        <w:tc>
          <w:tcPr>
            <w:tcW w:w="866" w:type="dxa"/>
            <w:tcBorders>
              <w:left w:val="single" w:sz="6" w:space="0" w:color="000000"/>
            </w:tcBorders>
          </w:tcPr>
          <w:p>
            <w:pPr>
              <w:pStyle w:val="TableParagraph"/>
              <w:spacing w:before="75"/>
              <w:ind w:right="40"/>
              <w:rPr>
                <w:rFonts w:ascii="Arial MT"/>
                <w:sz w:val="7"/>
              </w:rPr>
            </w:pPr>
            <w:r>
              <w:rPr>
                <w:rFonts w:ascii="Arial MT"/>
                <w:spacing w:val="-2"/>
                <w:w w:val="115"/>
                <w:sz w:val="7"/>
              </w:rPr>
              <w:t>835,200.00</w:t>
            </w:r>
          </w:p>
        </w:tc>
        <w:tc>
          <w:tcPr>
            <w:tcW w:w="463" w:type="dxa"/>
            <w:tcBorders>
              <w:right w:val="single" w:sz="6" w:space="0" w:color="000000"/>
            </w:tcBorders>
          </w:tcPr>
          <w:p>
            <w:pPr>
              <w:pStyle w:val="TableParagraph"/>
              <w:spacing w:before="75"/>
              <w:ind w:left="11"/>
              <w:jc w:val="center"/>
              <w:rPr>
                <w:rFonts w:ascii="Arial MT"/>
                <w:sz w:val="7"/>
              </w:rPr>
            </w:pPr>
            <w:r>
              <w:rPr>
                <w:rFonts w:ascii="Arial MT"/>
                <w:spacing w:val="-2"/>
                <w:w w:val="115"/>
                <w:sz w:val="7"/>
              </w:rPr>
              <w:t>TIIE+2.19</w:t>
            </w:r>
          </w:p>
        </w:tc>
        <w:tc>
          <w:tcPr>
            <w:tcW w:w="441" w:type="dxa"/>
            <w:tcBorders>
              <w:left w:val="single" w:sz="6" w:space="0" w:color="000000"/>
            </w:tcBorders>
          </w:tcPr>
          <w:p>
            <w:pPr>
              <w:pStyle w:val="TableParagraph"/>
              <w:spacing w:before="75"/>
              <w:ind w:left="9"/>
              <w:jc w:val="center"/>
              <w:rPr>
                <w:rFonts w:ascii="Arial MT"/>
                <w:sz w:val="7"/>
              </w:rPr>
            </w:pPr>
            <w:r>
              <w:rPr>
                <w:rFonts w:ascii="Arial MT"/>
                <w:spacing w:val="-2"/>
                <w:w w:val="115"/>
                <w:sz w:val="7"/>
              </w:rPr>
              <w:t>1.39%</w:t>
            </w:r>
          </w:p>
        </w:tc>
        <w:tc>
          <w:tcPr>
            <w:tcW w:w="639" w:type="dxa"/>
          </w:tcPr>
          <w:p>
            <w:pPr>
              <w:pStyle w:val="TableParagraph"/>
              <w:spacing w:before="75"/>
              <w:ind w:left="11"/>
              <w:jc w:val="center"/>
              <w:rPr>
                <w:rFonts w:ascii="Arial MT"/>
                <w:sz w:val="7"/>
              </w:rPr>
            </w:pPr>
            <w:r>
              <w:rPr>
                <w:rFonts w:ascii="Arial MT"/>
                <w:spacing w:val="-5"/>
                <w:w w:val="115"/>
                <w:sz w:val="7"/>
              </w:rPr>
              <w:t>12</w:t>
            </w:r>
          </w:p>
        </w:tc>
        <w:tc>
          <w:tcPr>
            <w:tcW w:w="580" w:type="dxa"/>
            <w:tcBorders>
              <w:right w:val="single" w:sz="6" w:space="0" w:color="000000"/>
            </w:tcBorders>
          </w:tcPr>
          <w:p>
            <w:pPr>
              <w:pStyle w:val="TableParagraph"/>
              <w:spacing w:before="75"/>
              <w:ind w:left="14"/>
              <w:jc w:val="center"/>
              <w:rPr>
                <w:rFonts w:ascii="Arial MT"/>
                <w:sz w:val="7"/>
              </w:rPr>
            </w:pPr>
            <w:r>
              <w:rPr>
                <w:rFonts w:ascii="Arial MT"/>
                <w:w w:val="115"/>
                <w:sz w:val="7"/>
              </w:rPr>
              <w:t>abr-</w:t>
            </w:r>
            <w:r>
              <w:rPr>
                <w:rFonts w:ascii="Arial MT"/>
                <w:spacing w:val="-5"/>
                <w:w w:val="115"/>
                <w:sz w:val="7"/>
              </w:rPr>
              <w:t>25</w:t>
            </w:r>
          </w:p>
        </w:tc>
        <w:tc>
          <w:tcPr>
            <w:tcW w:w="805" w:type="dxa"/>
            <w:tcBorders>
              <w:left w:val="single" w:sz="6" w:space="0" w:color="000000"/>
              <w:right w:val="single" w:sz="6" w:space="0" w:color="000000"/>
            </w:tcBorders>
          </w:tcPr>
          <w:p>
            <w:pPr>
              <w:pStyle w:val="TableParagraph"/>
              <w:spacing w:before="75"/>
              <w:ind w:left="14"/>
              <w:jc w:val="center"/>
              <w:rPr>
                <w:rFonts w:ascii="Arial MT"/>
                <w:sz w:val="7"/>
              </w:rPr>
            </w:pPr>
            <w:r>
              <w:rPr>
                <w:rFonts w:ascii="Arial MT"/>
                <w:spacing w:val="-5"/>
                <w:w w:val="115"/>
                <w:sz w:val="7"/>
              </w:rPr>
              <w:t>SAFRED-</w:t>
            </w:r>
            <w:r>
              <w:rPr>
                <w:rFonts w:ascii="Arial MT"/>
                <w:spacing w:val="-2"/>
                <w:w w:val="115"/>
                <w:sz w:val="7"/>
              </w:rPr>
              <w:t>CP008/2024</w:t>
            </w:r>
          </w:p>
        </w:tc>
      </w:tr>
      <w:tr>
        <w:trPr>
          <w:trHeight w:val="246" w:hRule="atLeast"/>
        </w:trPr>
        <w:tc>
          <w:tcPr>
            <w:tcW w:w="820" w:type="dxa"/>
          </w:tcPr>
          <w:p>
            <w:pPr>
              <w:pStyle w:val="TableParagraph"/>
              <w:spacing w:before="75"/>
              <w:ind w:left="20"/>
              <w:jc w:val="left"/>
              <w:rPr>
                <w:rFonts w:ascii="Arial MT"/>
                <w:sz w:val="7"/>
              </w:rPr>
            </w:pPr>
            <w:r>
              <w:rPr>
                <w:rFonts w:ascii="Arial MT"/>
                <w:spacing w:val="-4"/>
                <w:w w:val="115"/>
                <w:sz w:val="7"/>
              </w:rPr>
              <w:t>BANORTE,</w:t>
            </w:r>
            <w:r>
              <w:rPr>
                <w:rFonts w:ascii="Arial MT"/>
                <w:w w:val="115"/>
                <w:sz w:val="7"/>
              </w:rPr>
              <w:t> </w:t>
            </w:r>
            <w:r>
              <w:rPr>
                <w:rFonts w:ascii="Arial MT"/>
                <w:spacing w:val="-4"/>
                <w:w w:val="115"/>
                <w:sz w:val="7"/>
              </w:rPr>
              <w:t>S.</w:t>
            </w:r>
            <w:r>
              <w:rPr>
                <w:rFonts w:ascii="Arial MT"/>
                <w:spacing w:val="1"/>
                <w:w w:val="115"/>
                <w:sz w:val="7"/>
              </w:rPr>
              <w:t> </w:t>
            </w:r>
            <w:r>
              <w:rPr>
                <w:rFonts w:ascii="Arial MT"/>
                <w:spacing w:val="-5"/>
                <w:w w:val="115"/>
                <w:sz w:val="7"/>
              </w:rPr>
              <w:t>A.</w:t>
            </w:r>
          </w:p>
        </w:tc>
        <w:tc>
          <w:tcPr>
            <w:tcW w:w="697" w:type="dxa"/>
            <w:tcBorders>
              <w:right w:val="single" w:sz="6" w:space="0" w:color="000000"/>
            </w:tcBorders>
          </w:tcPr>
          <w:p>
            <w:pPr>
              <w:pStyle w:val="TableParagraph"/>
              <w:spacing w:before="75"/>
              <w:ind w:left="86"/>
              <w:jc w:val="center"/>
              <w:rPr>
                <w:rFonts w:ascii="Arial MT"/>
                <w:sz w:val="7"/>
              </w:rPr>
            </w:pPr>
            <w:r>
              <w:rPr>
                <w:rFonts w:ascii="Arial MT"/>
                <w:spacing w:val="-2"/>
                <w:w w:val="115"/>
                <w:sz w:val="7"/>
              </w:rPr>
              <w:t>100,000,000.00</w:t>
            </w:r>
          </w:p>
        </w:tc>
        <w:tc>
          <w:tcPr>
            <w:tcW w:w="756" w:type="dxa"/>
            <w:tcBorders>
              <w:left w:val="single" w:sz="6" w:space="0" w:color="000000"/>
              <w:right w:val="single" w:sz="6" w:space="0" w:color="000000"/>
            </w:tcBorders>
          </w:tcPr>
          <w:p>
            <w:pPr>
              <w:pStyle w:val="TableParagraph"/>
              <w:spacing w:before="75"/>
              <w:ind w:right="1"/>
              <w:rPr>
                <w:rFonts w:ascii="Arial MT"/>
                <w:sz w:val="7"/>
              </w:rPr>
            </w:pPr>
            <w:r>
              <w:rPr>
                <w:rFonts w:ascii="Arial MT"/>
                <w:spacing w:val="-2"/>
                <w:w w:val="115"/>
                <w:sz w:val="7"/>
              </w:rPr>
              <w:t>33,333,336.00</w:t>
            </w:r>
          </w:p>
        </w:tc>
        <w:tc>
          <w:tcPr>
            <w:tcW w:w="742" w:type="dxa"/>
            <w:tcBorders>
              <w:left w:val="single" w:sz="6" w:space="0" w:color="000000"/>
              <w:right w:val="single" w:sz="6" w:space="0" w:color="000000"/>
            </w:tcBorders>
          </w:tcPr>
          <w:p>
            <w:pPr>
              <w:pStyle w:val="TableParagraph"/>
              <w:spacing w:before="75"/>
              <w:ind w:right="21"/>
              <w:rPr>
                <w:rFonts w:ascii="Arial MT"/>
                <w:sz w:val="7"/>
              </w:rPr>
            </w:pPr>
            <w:r>
              <w:rPr>
                <w:rFonts w:ascii="Arial MT"/>
                <w:spacing w:val="-2"/>
                <w:w w:val="115"/>
                <w:sz w:val="7"/>
              </w:rPr>
              <w:t>1,406,884.55</w:t>
            </w:r>
          </w:p>
        </w:tc>
        <w:tc>
          <w:tcPr>
            <w:tcW w:w="866" w:type="dxa"/>
            <w:tcBorders>
              <w:left w:val="single" w:sz="6" w:space="0" w:color="000000"/>
            </w:tcBorders>
          </w:tcPr>
          <w:p>
            <w:pPr>
              <w:pStyle w:val="TableParagraph"/>
              <w:spacing w:before="75"/>
              <w:ind w:right="2"/>
              <w:rPr>
                <w:rFonts w:ascii="Arial MT"/>
                <w:sz w:val="7"/>
              </w:rPr>
            </w:pPr>
            <w:r>
              <w:rPr>
                <w:rFonts w:ascii="Arial MT"/>
                <w:spacing w:val="-4"/>
                <w:w w:val="115"/>
                <w:sz w:val="7"/>
              </w:rPr>
              <w:t>0.00</w:t>
            </w:r>
          </w:p>
        </w:tc>
        <w:tc>
          <w:tcPr>
            <w:tcW w:w="463" w:type="dxa"/>
            <w:tcBorders>
              <w:right w:val="single" w:sz="6" w:space="0" w:color="000000"/>
            </w:tcBorders>
          </w:tcPr>
          <w:p>
            <w:pPr>
              <w:pStyle w:val="TableParagraph"/>
              <w:spacing w:before="75"/>
              <w:ind w:left="11"/>
              <w:jc w:val="center"/>
              <w:rPr>
                <w:rFonts w:ascii="Arial MT"/>
                <w:sz w:val="7"/>
              </w:rPr>
            </w:pPr>
            <w:r>
              <w:rPr>
                <w:rFonts w:ascii="Arial MT"/>
                <w:spacing w:val="-2"/>
                <w:w w:val="115"/>
                <w:sz w:val="7"/>
              </w:rPr>
              <w:t>TIIE+0.80</w:t>
            </w:r>
          </w:p>
        </w:tc>
        <w:tc>
          <w:tcPr>
            <w:tcW w:w="441" w:type="dxa"/>
            <w:tcBorders>
              <w:left w:val="single" w:sz="6" w:space="0" w:color="000000"/>
            </w:tcBorders>
          </w:tcPr>
          <w:p>
            <w:pPr>
              <w:pStyle w:val="TableParagraph"/>
              <w:spacing w:before="75"/>
              <w:ind w:left="9"/>
              <w:jc w:val="center"/>
              <w:rPr>
                <w:rFonts w:ascii="Arial MT"/>
                <w:sz w:val="7"/>
              </w:rPr>
            </w:pPr>
            <w:r>
              <w:rPr>
                <w:rFonts w:ascii="Arial MT"/>
                <w:spacing w:val="-2"/>
                <w:w w:val="115"/>
                <w:sz w:val="7"/>
              </w:rPr>
              <w:t>1.12%</w:t>
            </w:r>
          </w:p>
        </w:tc>
        <w:tc>
          <w:tcPr>
            <w:tcW w:w="639" w:type="dxa"/>
          </w:tcPr>
          <w:p>
            <w:pPr>
              <w:pStyle w:val="TableParagraph"/>
              <w:spacing w:before="75"/>
              <w:ind w:left="11"/>
              <w:jc w:val="center"/>
              <w:rPr>
                <w:rFonts w:ascii="Arial MT"/>
                <w:sz w:val="7"/>
              </w:rPr>
            </w:pPr>
            <w:r>
              <w:rPr>
                <w:rFonts w:ascii="Arial MT"/>
                <w:spacing w:val="-5"/>
                <w:w w:val="115"/>
                <w:sz w:val="7"/>
              </w:rPr>
              <w:t>12</w:t>
            </w:r>
          </w:p>
        </w:tc>
        <w:tc>
          <w:tcPr>
            <w:tcW w:w="580" w:type="dxa"/>
            <w:tcBorders>
              <w:right w:val="single" w:sz="6" w:space="0" w:color="000000"/>
            </w:tcBorders>
          </w:tcPr>
          <w:p>
            <w:pPr>
              <w:pStyle w:val="TableParagraph"/>
              <w:spacing w:before="75"/>
              <w:ind w:left="14"/>
              <w:jc w:val="center"/>
              <w:rPr>
                <w:rFonts w:ascii="Arial MT"/>
                <w:sz w:val="7"/>
              </w:rPr>
            </w:pPr>
            <w:r>
              <w:rPr>
                <w:rFonts w:ascii="Arial MT"/>
                <w:w w:val="115"/>
                <w:sz w:val="7"/>
              </w:rPr>
              <w:t>abr-</w:t>
            </w:r>
            <w:r>
              <w:rPr>
                <w:rFonts w:ascii="Arial MT"/>
                <w:spacing w:val="-5"/>
                <w:w w:val="115"/>
                <w:sz w:val="7"/>
              </w:rPr>
              <w:t>25</w:t>
            </w:r>
          </w:p>
        </w:tc>
        <w:tc>
          <w:tcPr>
            <w:tcW w:w="805" w:type="dxa"/>
            <w:tcBorders>
              <w:left w:val="single" w:sz="6" w:space="0" w:color="000000"/>
              <w:right w:val="single" w:sz="6" w:space="0" w:color="000000"/>
            </w:tcBorders>
          </w:tcPr>
          <w:p>
            <w:pPr>
              <w:pStyle w:val="TableParagraph"/>
              <w:spacing w:before="75"/>
              <w:ind w:left="14"/>
              <w:jc w:val="center"/>
              <w:rPr>
                <w:rFonts w:ascii="Arial MT"/>
                <w:sz w:val="7"/>
              </w:rPr>
            </w:pPr>
            <w:r>
              <w:rPr>
                <w:rFonts w:ascii="Arial MT"/>
                <w:spacing w:val="-5"/>
                <w:w w:val="115"/>
                <w:sz w:val="7"/>
              </w:rPr>
              <w:t>SAFRED-</w:t>
            </w:r>
            <w:r>
              <w:rPr>
                <w:rFonts w:ascii="Arial MT"/>
                <w:spacing w:val="-2"/>
                <w:w w:val="115"/>
                <w:sz w:val="7"/>
              </w:rPr>
              <w:t>CP009/2024</w:t>
            </w:r>
          </w:p>
        </w:tc>
      </w:tr>
      <w:tr>
        <w:trPr>
          <w:trHeight w:val="245" w:hRule="atLeast"/>
        </w:trPr>
        <w:tc>
          <w:tcPr>
            <w:tcW w:w="820" w:type="dxa"/>
            <w:tcBorders>
              <w:bottom w:val="single" w:sz="6" w:space="0" w:color="000000"/>
            </w:tcBorders>
          </w:tcPr>
          <w:p>
            <w:pPr>
              <w:pStyle w:val="TableParagraph"/>
              <w:spacing w:before="77"/>
              <w:ind w:left="20"/>
              <w:jc w:val="left"/>
              <w:rPr>
                <w:rFonts w:ascii="Arial MT" w:hAnsi="Arial MT"/>
                <w:sz w:val="7"/>
              </w:rPr>
            </w:pPr>
            <w:r>
              <w:rPr>
                <w:rFonts w:ascii="Arial MT" w:hAnsi="Arial MT"/>
                <w:spacing w:val="-4"/>
                <w:w w:val="115"/>
                <w:sz w:val="7"/>
              </w:rPr>
              <w:t>BANSÍ,</w:t>
            </w:r>
            <w:r>
              <w:rPr>
                <w:rFonts w:ascii="Arial MT" w:hAnsi="Arial MT"/>
                <w:spacing w:val="4"/>
                <w:w w:val="115"/>
                <w:sz w:val="7"/>
              </w:rPr>
              <w:t> </w:t>
            </w:r>
            <w:r>
              <w:rPr>
                <w:rFonts w:ascii="Arial MT" w:hAnsi="Arial MT"/>
                <w:spacing w:val="-4"/>
                <w:w w:val="115"/>
                <w:sz w:val="7"/>
              </w:rPr>
              <w:t>S.A.</w:t>
            </w:r>
          </w:p>
        </w:tc>
        <w:tc>
          <w:tcPr>
            <w:tcW w:w="697" w:type="dxa"/>
            <w:tcBorders>
              <w:bottom w:val="single" w:sz="6" w:space="0" w:color="000000"/>
              <w:right w:val="single" w:sz="6" w:space="0" w:color="000000"/>
            </w:tcBorders>
          </w:tcPr>
          <w:p>
            <w:pPr>
              <w:pStyle w:val="TableParagraph"/>
              <w:spacing w:before="77"/>
              <w:ind w:left="132"/>
              <w:jc w:val="center"/>
              <w:rPr>
                <w:rFonts w:ascii="Arial MT"/>
                <w:sz w:val="7"/>
              </w:rPr>
            </w:pPr>
            <w:r>
              <w:rPr>
                <w:rFonts w:ascii="Arial MT"/>
                <w:spacing w:val="-2"/>
                <w:w w:val="115"/>
                <w:sz w:val="7"/>
              </w:rPr>
              <w:t>70,000,000.00</w:t>
            </w:r>
          </w:p>
        </w:tc>
        <w:tc>
          <w:tcPr>
            <w:tcW w:w="756" w:type="dxa"/>
            <w:tcBorders>
              <w:left w:val="single" w:sz="6" w:space="0" w:color="000000"/>
              <w:bottom w:val="single" w:sz="6" w:space="0" w:color="000000"/>
              <w:right w:val="single" w:sz="6" w:space="0" w:color="000000"/>
            </w:tcBorders>
          </w:tcPr>
          <w:p>
            <w:pPr>
              <w:pStyle w:val="TableParagraph"/>
              <w:spacing w:before="77"/>
              <w:ind w:right="1"/>
              <w:rPr>
                <w:rFonts w:ascii="Arial MT"/>
                <w:sz w:val="7"/>
              </w:rPr>
            </w:pPr>
            <w:r>
              <w:rPr>
                <w:rFonts w:ascii="Arial MT"/>
                <w:spacing w:val="-2"/>
                <w:w w:val="115"/>
                <w:sz w:val="7"/>
              </w:rPr>
              <w:t>23,333,336.00</w:t>
            </w:r>
          </w:p>
        </w:tc>
        <w:tc>
          <w:tcPr>
            <w:tcW w:w="742" w:type="dxa"/>
            <w:tcBorders>
              <w:left w:val="single" w:sz="6" w:space="0" w:color="000000"/>
              <w:bottom w:val="single" w:sz="6" w:space="0" w:color="000000"/>
              <w:right w:val="single" w:sz="6" w:space="0" w:color="000000"/>
            </w:tcBorders>
          </w:tcPr>
          <w:p>
            <w:pPr>
              <w:pStyle w:val="TableParagraph"/>
              <w:spacing w:before="77"/>
              <w:ind w:right="21"/>
              <w:rPr>
                <w:rFonts w:ascii="Arial MT"/>
                <w:sz w:val="7"/>
              </w:rPr>
            </w:pPr>
            <w:r>
              <w:rPr>
                <w:rFonts w:ascii="Arial MT"/>
                <w:spacing w:val="-2"/>
                <w:w w:val="115"/>
                <w:sz w:val="7"/>
              </w:rPr>
              <w:t>1,132,580.11</w:t>
            </w:r>
          </w:p>
        </w:tc>
        <w:tc>
          <w:tcPr>
            <w:tcW w:w="866" w:type="dxa"/>
            <w:tcBorders>
              <w:left w:val="single" w:sz="6" w:space="0" w:color="000000"/>
              <w:bottom w:val="single" w:sz="6" w:space="0" w:color="000000"/>
            </w:tcBorders>
          </w:tcPr>
          <w:p>
            <w:pPr>
              <w:pStyle w:val="TableParagraph"/>
              <w:spacing w:before="77"/>
              <w:ind w:right="40"/>
              <w:rPr>
                <w:rFonts w:ascii="Arial MT"/>
                <w:sz w:val="7"/>
              </w:rPr>
            </w:pPr>
            <w:r>
              <w:rPr>
                <w:rFonts w:ascii="Arial MT"/>
                <w:spacing w:val="-2"/>
                <w:w w:val="115"/>
                <w:sz w:val="7"/>
              </w:rPr>
              <w:t>649,600.00</w:t>
            </w:r>
          </w:p>
        </w:tc>
        <w:tc>
          <w:tcPr>
            <w:tcW w:w="463" w:type="dxa"/>
            <w:tcBorders>
              <w:bottom w:val="single" w:sz="6" w:space="0" w:color="000000"/>
              <w:right w:val="single" w:sz="6" w:space="0" w:color="000000"/>
            </w:tcBorders>
          </w:tcPr>
          <w:p>
            <w:pPr>
              <w:pStyle w:val="TableParagraph"/>
              <w:spacing w:before="77"/>
              <w:ind w:left="11"/>
              <w:jc w:val="center"/>
              <w:rPr>
                <w:rFonts w:ascii="Arial MT"/>
                <w:sz w:val="7"/>
              </w:rPr>
            </w:pPr>
            <w:r>
              <w:rPr>
                <w:rFonts w:ascii="Arial MT"/>
                <w:spacing w:val="-2"/>
                <w:w w:val="115"/>
                <w:sz w:val="7"/>
              </w:rPr>
              <w:t>TIIE+2.19</w:t>
            </w:r>
          </w:p>
        </w:tc>
        <w:tc>
          <w:tcPr>
            <w:tcW w:w="441" w:type="dxa"/>
            <w:tcBorders>
              <w:left w:val="single" w:sz="6" w:space="0" w:color="000000"/>
              <w:bottom w:val="single" w:sz="6" w:space="0" w:color="000000"/>
            </w:tcBorders>
          </w:tcPr>
          <w:p>
            <w:pPr>
              <w:pStyle w:val="TableParagraph"/>
              <w:spacing w:before="77"/>
              <w:ind w:left="9"/>
              <w:jc w:val="center"/>
              <w:rPr>
                <w:rFonts w:ascii="Arial MT"/>
                <w:sz w:val="7"/>
              </w:rPr>
            </w:pPr>
            <w:r>
              <w:rPr>
                <w:rFonts w:ascii="Arial MT"/>
                <w:spacing w:val="-2"/>
                <w:w w:val="115"/>
                <w:sz w:val="7"/>
              </w:rPr>
              <w:t>1.39%</w:t>
            </w:r>
          </w:p>
        </w:tc>
        <w:tc>
          <w:tcPr>
            <w:tcW w:w="639" w:type="dxa"/>
            <w:tcBorders>
              <w:bottom w:val="single" w:sz="6" w:space="0" w:color="000000"/>
            </w:tcBorders>
          </w:tcPr>
          <w:p>
            <w:pPr>
              <w:pStyle w:val="TableParagraph"/>
              <w:spacing w:before="77"/>
              <w:ind w:left="11"/>
              <w:jc w:val="center"/>
              <w:rPr>
                <w:rFonts w:ascii="Arial MT"/>
                <w:sz w:val="7"/>
              </w:rPr>
            </w:pPr>
            <w:r>
              <w:rPr>
                <w:rFonts w:ascii="Arial MT"/>
                <w:spacing w:val="-5"/>
                <w:w w:val="115"/>
                <w:sz w:val="7"/>
              </w:rPr>
              <w:t>12</w:t>
            </w:r>
          </w:p>
        </w:tc>
        <w:tc>
          <w:tcPr>
            <w:tcW w:w="580" w:type="dxa"/>
            <w:tcBorders>
              <w:bottom w:val="single" w:sz="6" w:space="0" w:color="000000"/>
              <w:right w:val="single" w:sz="6" w:space="0" w:color="000000"/>
            </w:tcBorders>
          </w:tcPr>
          <w:p>
            <w:pPr>
              <w:pStyle w:val="TableParagraph"/>
              <w:spacing w:before="77"/>
              <w:ind w:left="14"/>
              <w:jc w:val="center"/>
              <w:rPr>
                <w:rFonts w:ascii="Arial MT"/>
                <w:sz w:val="7"/>
              </w:rPr>
            </w:pPr>
            <w:r>
              <w:rPr>
                <w:rFonts w:ascii="Arial MT"/>
                <w:w w:val="115"/>
                <w:sz w:val="7"/>
              </w:rPr>
              <w:t>abr-</w:t>
            </w:r>
            <w:r>
              <w:rPr>
                <w:rFonts w:ascii="Arial MT"/>
                <w:spacing w:val="-5"/>
                <w:w w:val="115"/>
                <w:sz w:val="7"/>
              </w:rPr>
              <w:t>25</w:t>
            </w:r>
          </w:p>
        </w:tc>
        <w:tc>
          <w:tcPr>
            <w:tcW w:w="805" w:type="dxa"/>
            <w:tcBorders>
              <w:left w:val="single" w:sz="6" w:space="0" w:color="000000"/>
              <w:bottom w:val="single" w:sz="6" w:space="0" w:color="000000"/>
              <w:right w:val="single" w:sz="6" w:space="0" w:color="000000"/>
            </w:tcBorders>
          </w:tcPr>
          <w:p>
            <w:pPr>
              <w:pStyle w:val="TableParagraph"/>
              <w:spacing w:before="77"/>
              <w:ind w:left="14"/>
              <w:jc w:val="center"/>
              <w:rPr>
                <w:rFonts w:ascii="Arial MT"/>
                <w:sz w:val="7"/>
              </w:rPr>
            </w:pPr>
            <w:r>
              <w:rPr>
                <w:rFonts w:ascii="Arial MT"/>
                <w:spacing w:val="-5"/>
                <w:w w:val="115"/>
                <w:sz w:val="7"/>
              </w:rPr>
              <w:t>SAFRED-</w:t>
            </w:r>
            <w:r>
              <w:rPr>
                <w:rFonts w:ascii="Arial MT"/>
                <w:spacing w:val="-2"/>
                <w:w w:val="115"/>
                <w:sz w:val="7"/>
              </w:rPr>
              <w:t>CP010/2024</w:t>
            </w:r>
          </w:p>
        </w:tc>
      </w:tr>
      <w:tr>
        <w:trPr>
          <w:trHeight w:val="245" w:hRule="atLeast"/>
        </w:trPr>
        <w:tc>
          <w:tcPr>
            <w:tcW w:w="820" w:type="dxa"/>
            <w:tcBorders>
              <w:top w:val="single" w:sz="6" w:space="0" w:color="000000"/>
            </w:tcBorders>
          </w:tcPr>
          <w:p>
            <w:pPr>
              <w:pStyle w:val="TableParagraph"/>
              <w:spacing w:before="74"/>
              <w:ind w:left="20"/>
              <w:jc w:val="left"/>
              <w:rPr>
                <w:rFonts w:ascii="Arial MT"/>
                <w:sz w:val="7"/>
              </w:rPr>
            </w:pPr>
            <w:r>
              <w:rPr>
                <w:rFonts w:ascii="Arial MT"/>
                <w:spacing w:val="-4"/>
                <w:w w:val="115"/>
                <w:sz w:val="7"/>
              </w:rPr>
              <w:t>BANORTE,</w:t>
            </w:r>
            <w:r>
              <w:rPr>
                <w:rFonts w:ascii="Arial MT"/>
                <w:w w:val="115"/>
                <w:sz w:val="7"/>
              </w:rPr>
              <w:t> </w:t>
            </w:r>
            <w:r>
              <w:rPr>
                <w:rFonts w:ascii="Arial MT"/>
                <w:spacing w:val="-4"/>
                <w:w w:val="115"/>
                <w:sz w:val="7"/>
              </w:rPr>
              <w:t>S.</w:t>
            </w:r>
            <w:r>
              <w:rPr>
                <w:rFonts w:ascii="Arial MT"/>
                <w:spacing w:val="1"/>
                <w:w w:val="115"/>
                <w:sz w:val="7"/>
              </w:rPr>
              <w:t> </w:t>
            </w:r>
            <w:r>
              <w:rPr>
                <w:rFonts w:ascii="Arial MT"/>
                <w:spacing w:val="-5"/>
                <w:w w:val="115"/>
                <w:sz w:val="7"/>
              </w:rPr>
              <w:t>A.</w:t>
            </w:r>
          </w:p>
        </w:tc>
        <w:tc>
          <w:tcPr>
            <w:tcW w:w="697" w:type="dxa"/>
            <w:tcBorders>
              <w:top w:val="single" w:sz="6" w:space="0" w:color="000000"/>
              <w:right w:val="single" w:sz="6" w:space="0" w:color="000000"/>
            </w:tcBorders>
          </w:tcPr>
          <w:p>
            <w:pPr>
              <w:pStyle w:val="TableParagraph"/>
              <w:spacing w:before="74"/>
              <w:ind w:left="86"/>
              <w:jc w:val="center"/>
              <w:rPr>
                <w:rFonts w:ascii="Arial MT"/>
                <w:sz w:val="7"/>
              </w:rPr>
            </w:pPr>
            <w:r>
              <w:rPr>
                <w:rFonts w:ascii="Arial MT"/>
                <w:spacing w:val="-2"/>
                <w:w w:val="115"/>
                <w:sz w:val="7"/>
              </w:rPr>
              <w:t>100,000,000.00</w:t>
            </w:r>
          </w:p>
        </w:tc>
        <w:tc>
          <w:tcPr>
            <w:tcW w:w="756" w:type="dxa"/>
            <w:tcBorders>
              <w:top w:val="single" w:sz="6" w:space="0" w:color="000000"/>
              <w:left w:val="single" w:sz="6" w:space="0" w:color="000000"/>
              <w:right w:val="single" w:sz="6" w:space="0" w:color="000000"/>
            </w:tcBorders>
          </w:tcPr>
          <w:p>
            <w:pPr>
              <w:pStyle w:val="TableParagraph"/>
              <w:spacing w:before="74"/>
              <w:ind w:right="1"/>
              <w:rPr>
                <w:rFonts w:ascii="Arial MT"/>
                <w:sz w:val="7"/>
              </w:rPr>
            </w:pPr>
            <w:r>
              <w:rPr>
                <w:rFonts w:ascii="Arial MT"/>
                <w:spacing w:val="-2"/>
                <w:w w:val="115"/>
                <w:sz w:val="7"/>
              </w:rPr>
              <w:t>33,333,336.00</w:t>
            </w:r>
          </w:p>
        </w:tc>
        <w:tc>
          <w:tcPr>
            <w:tcW w:w="742" w:type="dxa"/>
            <w:tcBorders>
              <w:top w:val="single" w:sz="6" w:space="0" w:color="000000"/>
              <w:left w:val="single" w:sz="6" w:space="0" w:color="000000"/>
              <w:right w:val="single" w:sz="6" w:space="0" w:color="000000"/>
            </w:tcBorders>
          </w:tcPr>
          <w:p>
            <w:pPr>
              <w:pStyle w:val="TableParagraph"/>
              <w:spacing w:before="74"/>
              <w:ind w:right="21"/>
              <w:rPr>
                <w:rFonts w:ascii="Arial MT"/>
                <w:sz w:val="7"/>
              </w:rPr>
            </w:pPr>
            <w:r>
              <w:rPr>
                <w:rFonts w:ascii="Arial MT"/>
                <w:spacing w:val="-2"/>
                <w:w w:val="115"/>
                <w:sz w:val="7"/>
              </w:rPr>
              <w:t>1,406,884.55</w:t>
            </w:r>
          </w:p>
        </w:tc>
        <w:tc>
          <w:tcPr>
            <w:tcW w:w="866" w:type="dxa"/>
            <w:tcBorders>
              <w:top w:val="single" w:sz="6" w:space="0" w:color="000000"/>
              <w:left w:val="single" w:sz="6" w:space="0" w:color="000000"/>
            </w:tcBorders>
          </w:tcPr>
          <w:p>
            <w:pPr>
              <w:pStyle w:val="TableParagraph"/>
              <w:spacing w:before="74"/>
              <w:ind w:right="2"/>
              <w:rPr>
                <w:rFonts w:ascii="Arial MT"/>
                <w:sz w:val="7"/>
              </w:rPr>
            </w:pPr>
            <w:r>
              <w:rPr>
                <w:rFonts w:ascii="Arial MT"/>
                <w:spacing w:val="-4"/>
                <w:w w:val="115"/>
                <w:sz w:val="7"/>
              </w:rPr>
              <w:t>0.00</w:t>
            </w:r>
          </w:p>
        </w:tc>
        <w:tc>
          <w:tcPr>
            <w:tcW w:w="463" w:type="dxa"/>
            <w:tcBorders>
              <w:top w:val="single" w:sz="6" w:space="0" w:color="000000"/>
              <w:right w:val="single" w:sz="6" w:space="0" w:color="000000"/>
            </w:tcBorders>
          </w:tcPr>
          <w:p>
            <w:pPr>
              <w:pStyle w:val="TableParagraph"/>
              <w:spacing w:before="74"/>
              <w:ind w:left="11"/>
              <w:jc w:val="center"/>
              <w:rPr>
                <w:rFonts w:ascii="Arial MT"/>
                <w:sz w:val="7"/>
              </w:rPr>
            </w:pPr>
            <w:r>
              <w:rPr>
                <w:rFonts w:ascii="Arial MT"/>
                <w:spacing w:val="-2"/>
                <w:w w:val="115"/>
                <w:sz w:val="7"/>
              </w:rPr>
              <w:t>TIIE+0.80</w:t>
            </w:r>
          </w:p>
        </w:tc>
        <w:tc>
          <w:tcPr>
            <w:tcW w:w="441" w:type="dxa"/>
            <w:tcBorders>
              <w:top w:val="single" w:sz="6" w:space="0" w:color="000000"/>
              <w:left w:val="single" w:sz="6" w:space="0" w:color="000000"/>
            </w:tcBorders>
          </w:tcPr>
          <w:p>
            <w:pPr>
              <w:pStyle w:val="TableParagraph"/>
              <w:spacing w:before="74"/>
              <w:ind w:left="9"/>
              <w:jc w:val="center"/>
              <w:rPr>
                <w:rFonts w:ascii="Arial MT"/>
                <w:sz w:val="7"/>
              </w:rPr>
            </w:pPr>
            <w:r>
              <w:rPr>
                <w:rFonts w:ascii="Arial MT"/>
                <w:spacing w:val="-2"/>
                <w:w w:val="115"/>
                <w:sz w:val="7"/>
              </w:rPr>
              <w:t>1.12%</w:t>
            </w:r>
          </w:p>
        </w:tc>
        <w:tc>
          <w:tcPr>
            <w:tcW w:w="639" w:type="dxa"/>
            <w:tcBorders>
              <w:top w:val="single" w:sz="6" w:space="0" w:color="000000"/>
            </w:tcBorders>
          </w:tcPr>
          <w:p>
            <w:pPr>
              <w:pStyle w:val="TableParagraph"/>
              <w:spacing w:before="74"/>
              <w:ind w:left="11"/>
              <w:jc w:val="center"/>
              <w:rPr>
                <w:rFonts w:ascii="Arial MT"/>
                <w:sz w:val="7"/>
              </w:rPr>
            </w:pPr>
            <w:r>
              <w:rPr>
                <w:rFonts w:ascii="Arial MT"/>
                <w:spacing w:val="-5"/>
                <w:w w:val="115"/>
                <w:sz w:val="7"/>
              </w:rPr>
              <w:t>12</w:t>
            </w:r>
          </w:p>
        </w:tc>
        <w:tc>
          <w:tcPr>
            <w:tcW w:w="580" w:type="dxa"/>
            <w:tcBorders>
              <w:top w:val="single" w:sz="6" w:space="0" w:color="000000"/>
              <w:right w:val="single" w:sz="6" w:space="0" w:color="000000"/>
            </w:tcBorders>
          </w:tcPr>
          <w:p>
            <w:pPr>
              <w:pStyle w:val="TableParagraph"/>
              <w:spacing w:before="74"/>
              <w:ind w:left="14"/>
              <w:jc w:val="center"/>
              <w:rPr>
                <w:rFonts w:ascii="Arial MT"/>
                <w:sz w:val="7"/>
              </w:rPr>
            </w:pPr>
            <w:r>
              <w:rPr>
                <w:rFonts w:ascii="Arial MT"/>
                <w:w w:val="115"/>
                <w:sz w:val="7"/>
              </w:rPr>
              <w:t>abr-</w:t>
            </w:r>
            <w:r>
              <w:rPr>
                <w:rFonts w:ascii="Arial MT"/>
                <w:spacing w:val="-5"/>
                <w:w w:val="115"/>
                <w:sz w:val="7"/>
              </w:rPr>
              <w:t>25</w:t>
            </w:r>
          </w:p>
        </w:tc>
        <w:tc>
          <w:tcPr>
            <w:tcW w:w="805" w:type="dxa"/>
            <w:tcBorders>
              <w:top w:val="single" w:sz="6" w:space="0" w:color="000000"/>
              <w:left w:val="single" w:sz="6" w:space="0" w:color="000000"/>
              <w:right w:val="single" w:sz="6" w:space="0" w:color="000000"/>
            </w:tcBorders>
          </w:tcPr>
          <w:p>
            <w:pPr>
              <w:pStyle w:val="TableParagraph"/>
              <w:spacing w:before="74"/>
              <w:ind w:left="14"/>
              <w:jc w:val="center"/>
              <w:rPr>
                <w:rFonts w:ascii="Arial MT"/>
                <w:sz w:val="7"/>
              </w:rPr>
            </w:pPr>
            <w:r>
              <w:rPr>
                <w:rFonts w:ascii="Arial MT"/>
                <w:spacing w:val="-5"/>
                <w:w w:val="115"/>
                <w:sz w:val="7"/>
              </w:rPr>
              <w:t>SAFRED-</w:t>
            </w:r>
            <w:r>
              <w:rPr>
                <w:rFonts w:ascii="Arial MT"/>
                <w:spacing w:val="-2"/>
                <w:w w:val="115"/>
                <w:sz w:val="7"/>
              </w:rPr>
              <w:t>CP011/2024</w:t>
            </w:r>
          </w:p>
        </w:tc>
      </w:tr>
      <w:tr>
        <w:trPr>
          <w:trHeight w:val="246" w:hRule="atLeast"/>
        </w:trPr>
        <w:tc>
          <w:tcPr>
            <w:tcW w:w="820" w:type="dxa"/>
          </w:tcPr>
          <w:p>
            <w:pPr>
              <w:pStyle w:val="TableParagraph"/>
              <w:spacing w:before="75"/>
              <w:ind w:left="20"/>
              <w:jc w:val="left"/>
              <w:rPr>
                <w:rFonts w:ascii="Arial MT"/>
                <w:sz w:val="7"/>
              </w:rPr>
            </w:pPr>
            <w:r>
              <w:rPr>
                <w:rFonts w:ascii="Arial MT"/>
                <w:spacing w:val="-5"/>
                <w:w w:val="115"/>
                <w:sz w:val="7"/>
              </w:rPr>
              <w:t>SANTANDER,</w:t>
            </w:r>
            <w:r>
              <w:rPr>
                <w:rFonts w:ascii="Arial MT"/>
                <w:spacing w:val="9"/>
                <w:w w:val="115"/>
                <w:sz w:val="7"/>
              </w:rPr>
              <w:t> </w:t>
            </w:r>
            <w:r>
              <w:rPr>
                <w:rFonts w:ascii="Arial MT"/>
                <w:spacing w:val="-4"/>
                <w:w w:val="115"/>
                <w:sz w:val="7"/>
              </w:rPr>
              <w:t>S.A.</w:t>
            </w:r>
          </w:p>
        </w:tc>
        <w:tc>
          <w:tcPr>
            <w:tcW w:w="697" w:type="dxa"/>
            <w:tcBorders>
              <w:right w:val="single" w:sz="6" w:space="0" w:color="000000"/>
            </w:tcBorders>
          </w:tcPr>
          <w:p>
            <w:pPr>
              <w:pStyle w:val="TableParagraph"/>
              <w:spacing w:before="75"/>
              <w:ind w:left="132"/>
              <w:jc w:val="center"/>
              <w:rPr>
                <w:rFonts w:ascii="Arial MT"/>
                <w:sz w:val="7"/>
              </w:rPr>
            </w:pPr>
            <w:r>
              <w:rPr>
                <w:rFonts w:ascii="Arial MT"/>
                <w:spacing w:val="-2"/>
                <w:w w:val="115"/>
                <w:sz w:val="7"/>
              </w:rPr>
              <w:t>70,000,000.00</w:t>
            </w:r>
          </w:p>
        </w:tc>
        <w:tc>
          <w:tcPr>
            <w:tcW w:w="756" w:type="dxa"/>
            <w:tcBorders>
              <w:left w:val="single" w:sz="6" w:space="0" w:color="000000"/>
              <w:right w:val="single" w:sz="6" w:space="0" w:color="000000"/>
            </w:tcBorders>
          </w:tcPr>
          <w:p>
            <w:pPr>
              <w:pStyle w:val="TableParagraph"/>
              <w:spacing w:before="75"/>
              <w:ind w:right="1"/>
              <w:rPr>
                <w:rFonts w:ascii="Arial MT"/>
                <w:sz w:val="7"/>
              </w:rPr>
            </w:pPr>
            <w:r>
              <w:rPr>
                <w:rFonts w:ascii="Arial MT"/>
                <w:spacing w:val="-2"/>
                <w:w w:val="115"/>
                <w:sz w:val="7"/>
              </w:rPr>
              <w:t>29,166,666.69</w:t>
            </w:r>
          </w:p>
        </w:tc>
        <w:tc>
          <w:tcPr>
            <w:tcW w:w="742" w:type="dxa"/>
            <w:tcBorders>
              <w:left w:val="single" w:sz="6" w:space="0" w:color="000000"/>
              <w:right w:val="single" w:sz="6" w:space="0" w:color="000000"/>
            </w:tcBorders>
          </w:tcPr>
          <w:p>
            <w:pPr>
              <w:pStyle w:val="TableParagraph"/>
              <w:spacing w:before="75"/>
              <w:ind w:right="21"/>
              <w:rPr>
                <w:rFonts w:ascii="Arial MT"/>
                <w:sz w:val="7"/>
              </w:rPr>
            </w:pPr>
            <w:r>
              <w:rPr>
                <w:rFonts w:ascii="Arial MT"/>
                <w:spacing w:val="-2"/>
                <w:w w:val="115"/>
                <w:sz w:val="7"/>
              </w:rPr>
              <w:t>1,181,739.52</w:t>
            </w:r>
          </w:p>
        </w:tc>
        <w:tc>
          <w:tcPr>
            <w:tcW w:w="866" w:type="dxa"/>
            <w:tcBorders>
              <w:left w:val="single" w:sz="6" w:space="0" w:color="000000"/>
            </w:tcBorders>
          </w:tcPr>
          <w:p>
            <w:pPr>
              <w:pStyle w:val="TableParagraph"/>
              <w:spacing w:before="75"/>
              <w:ind w:right="2"/>
              <w:rPr>
                <w:rFonts w:ascii="Arial MT"/>
                <w:sz w:val="7"/>
              </w:rPr>
            </w:pPr>
            <w:r>
              <w:rPr>
                <w:rFonts w:ascii="Arial MT"/>
                <w:spacing w:val="-4"/>
                <w:w w:val="115"/>
                <w:sz w:val="7"/>
              </w:rPr>
              <w:t>0.00</w:t>
            </w:r>
          </w:p>
        </w:tc>
        <w:tc>
          <w:tcPr>
            <w:tcW w:w="463" w:type="dxa"/>
            <w:tcBorders>
              <w:right w:val="single" w:sz="6" w:space="0" w:color="000000"/>
            </w:tcBorders>
          </w:tcPr>
          <w:p>
            <w:pPr>
              <w:pStyle w:val="TableParagraph"/>
              <w:spacing w:before="75"/>
              <w:ind w:left="11"/>
              <w:jc w:val="center"/>
              <w:rPr>
                <w:rFonts w:ascii="Arial MT"/>
                <w:sz w:val="7"/>
              </w:rPr>
            </w:pPr>
            <w:r>
              <w:rPr>
                <w:rFonts w:ascii="Arial MT"/>
                <w:spacing w:val="-2"/>
                <w:w w:val="115"/>
                <w:sz w:val="7"/>
              </w:rPr>
              <w:t>TIIE+0.79</w:t>
            </w:r>
          </w:p>
        </w:tc>
        <w:tc>
          <w:tcPr>
            <w:tcW w:w="441" w:type="dxa"/>
            <w:tcBorders>
              <w:left w:val="single" w:sz="6" w:space="0" w:color="000000"/>
            </w:tcBorders>
          </w:tcPr>
          <w:p>
            <w:pPr>
              <w:pStyle w:val="TableParagraph"/>
              <w:spacing w:before="75"/>
              <w:ind w:left="9"/>
              <w:jc w:val="center"/>
              <w:rPr>
                <w:rFonts w:ascii="Arial MT"/>
                <w:sz w:val="7"/>
              </w:rPr>
            </w:pPr>
            <w:r>
              <w:rPr>
                <w:rFonts w:ascii="Arial MT"/>
                <w:spacing w:val="-2"/>
                <w:w w:val="115"/>
                <w:sz w:val="7"/>
              </w:rPr>
              <w:t>1.12%</w:t>
            </w:r>
          </w:p>
        </w:tc>
        <w:tc>
          <w:tcPr>
            <w:tcW w:w="639" w:type="dxa"/>
          </w:tcPr>
          <w:p>
            <w:pPr>
              <w:pStyle w:val="TableParagraph"/>
              <w:spacing w:before="75"/>
              <w:ind w:left="11"/>
              <w:jc w:val="center"/>
              <w:rPr>
                <w:rFonts w:ascii="Arial MT"/>
                <w:sz w:val="7"/>
              </w:rPr>
            </w:pPr>
            <w:r>
              <w:rPr>
                <w:rFonts w:ascii="Arial MT"/>
                <w:spacing w:val="-5"/>
                <w:w w:val="115"/>
                <w:sz w:val="7"/>
              </w:rPr>
              <w:t>12</w:t>
            </w:r>
          </w:p>
        </w:tc>
        <w:tc>
          <w:tcPr>
            <w:tcW w:w="580" w:type="dxa"/>
            <w:tcBorders>
              <w:right w:val="single" w:sz="6" w:space="0" w:color="000000"/>
            </w:tcBorders>
          </w:tcPr>
          <w:p>
            <w:pPr>
              <w:pStyle w:val="TableParagraph"/>
              <w:spacing w:before="75"/>
              <w:ind w:left="14" w:right="2"/>
              <w:jc w:val="center"/>
              <w:rPr>
                <w:rFonts w:ascii="Arial MT"/>
                <w:sz w:val="7"/>
              </w:rPr>
            </w:pPr>
            <w:r>
              <w:rPr>
                <w:rFonts w:ascii="Arial MT"/>
                <w:spacing w:val="-2"/>
                <w:w w:val="115"/>
                <w:sz w:val="7"/>
              </w:rPr>
              <w:t>may-</w:t>
            </w:r>
            <w:r>
              <w:rPr>
                <w:rFonts w:ascii="Arial MT"/>
                <w:spacing w:val="-7"/>
                <w:w w:val="115"/>
                <w:sz w:val="7"/>
              </w:rPr>
              <w:t>25</w:t>
            </w:r>
          </w:p>
        </w:tc>
        <w:tc>
          <w:tcPr>
            <w:tcW w:w="805" w:type="dxa"/>
            <w:tcBorders>
              <w:left w:val="single" w:sz="6" w:space="0" w:color="000000"/>
              <w:right w:val="single" w:sz="6" w:space="0" w:color="000000"/>
            </w:tcBorders>
          </w:tcPr>
          <w:p>
            <w:pPr>
              <w:pStyle w:val="TableParagraph"/>
              <w:spacing w:before="75"/>
              <w:ind w:left="14"/>
              <w:jc w:val="center"/>
              <w:rPr>
                <w:rFonts w:ascii="Arial MT"/>
                <w:sz w:val="7"/>
              </w:rPr>
            </w:pPr>
            <w:r>
              <w:rPr>
                <w:rFonts w:ascii="Arial MT"/>
                <w:spacing w:val="-5"/>
                <w:w w:val="115"/>
                <w:sz w:val="7"/>
              </w:rPr>
              <w:t>SAFRED-</w:t>
            </w:r>
            <w:r>
              <w:rPr>
                <w:rFonts w:ascii="Arial MT"/>
                <w:spacing w:val="-2"/>
                <w:w w:val="115"/>
                <w:sz w:val="7"/>
              </w:rPr>
              <w:t>CP012/2024</w:t>
            </w:r>
          </w:p>
        </w:tc>
      </w:tr>
      <w:tr>
        <w:trPr>
          <w:trHeight w:val="245" w:hRule="atLeast"/>
        </w:trPr>
        <w:tc>
          <w:tcPr>
            <w:tcW w:w="820" w:type="dxa"/>
            <w:tcBorders>
              <w:bottom w:val="single" w:sz="6" w:space="0" w:color="000000"/>
            </w:tcBorders>
          </w:tcPr>
          <w:p>
            <w:pPr>
              <w:pStyle w:val="TableParagraph"/>
              <w:spacing w:before="75"/>
              <w:ind w:left="20"/>
              <w:jc w:val="left"/>
              <w:rPr>
                <w:rFonts w:ascii="Arial MT"/>
                <w:sz w:val="7"/>
              </w:rPr>
            </w:pPr>
            <w:r>
              <w:rPr>
                <w:rFonts w:ascii="Arial MT"/>
                <w:spacing w:val="-4"/>
                <w:w w:val="115"/>
                <w:sz w:val="7"/>
              </w:rPr>
              <w:t>BANORTE,</w:t>
            </w:r>
            <w:r>
              <w:rPr>
                <w:rFonts w:ascii="Arial MT"/>
                <w:w w:val="115"/>
                <w:sz w:val="7"/>
              </w:rPr>
              <w:t> </w:t>
            </w:r>
            <w:r>
              <w:rPr>
                <w:rFonts w:ascii="Arial MT"/>
                <w:spacing w:val="-4"/>
                <w:w w:val="115"/>
                <w:sz w:val="7"/>
              </w:rPr>
              <w:t>S.</w:t>
            </w:r>
            <w:r>
              <w:rPr>
                <w:rFonts w:ascii="Arial MT"/>
                <w:spacing w:val="1"/>
                <w:w w:val="115"/>
                <w:sz w:val="7"/>
              </w:rPr>
              <w:t> </w:t>
            </w:r>
            <w:r>
              <w:rPr>
                <w:rFonts w:ascii="Arial MT"/>
                <w:spacing w:val="-5"/>
                <w:w w:val="115"/>
                <w:sz w:val="7"/>
              </w:rPr>
              <w:t>A.</w:t>
            </w:r>
          </w:p>
        </w:tc>
        <w:tc>
          <w:tcPr>
            <w:tcW w:w="697" w:type="dxa"/>
            <w:tcBorders>
              <w:bottom w:val="single" w:sz="6" w:space="0" w:color="000000"/>
              <w:right w:val="single" w:sz="6" w:space="0" w:color="000000"/>
            </w:tcBorders>
          </w:tcPr>
          <w:p>
            <w:pPr>
              <w:pStyle w:val="TableParagraph"/>
              <w:spacing w:before="75"/>
              <w:ind w:left="86"/>
              <w:jc w:val="center"/>
              <w:rPr>
                <w:rFonts w:ascii="Arial MT"/>
                <w:sz w:val="7"/>
              </w:rPr>
            </w:pPr>
            <w:r>
              <w:rPr>
                <w:rFonts w:ascii="Arial MT"/>
                <w:spacing w:val="-2"/>
                <w:w w:val="115"/>
                <w:sz w:val="7"/>
              </w:rPr>
              <w:t>100,000,000.00</w:t>
            </w:r>
          </w:p>
        </w:tc>
        <w:tc>
          <w:tcPr>
            <w:tcW w:w="756" w:type="dxa"/>
            <w:tcBorders>
              <w:left w:val="single" w:sz="6" w:space="0" w:color="000000"/>
              <w:bottom w:val="single" w:sz="6" w:space="0" w:color="000000"/>
              <w:right w:val="single" w:sz="6" w:space="0" w:color="000000"/>
            </w:tcBorders>
          </w:tcPr>
          <w:p>
            <w:pPr>
              <w:pStyle w:val="TableParagraph"/>
              <w:spacing w:before="75"/>
              <w:ind w:right="1"/>
              <w:rPr>
                <w:rFonts w:ascii="Arial MT"/>
                <w:sz w:val="7"/>
              </w:rPr>
            </w:pPr>
            <w:r>
              <w:rPr>
                <w:rFonts w:ascii="Arial MT"/>
                <w:spacing w:val="-2"/>
                <w:w w:val="115"/>
                <w:sz w:val="7"/>
              </w:rPr>
              <w:t>50,000,002.00</w:t>
            </w:r>
          </w:p>
        </w:tc>
        <w:tc>
          <w:tcPr>
            <w:tcW w:w="742" w:type="dxa"/>
            <w:tcBorders>
              <w:left w:val="single" w:sz="6" w:space="0" w:color="000000"/>
              <w:bottom w:val="single" w:sz="6" w:space="0" w:color="000000"/>
              <w:right w:val="single" w:sz="6" w:space="0" w:color="000000"/>
            </w:tcBorders>
          </w:tcPr>
          <w:p>
            <w:pPr>
              <w:pStyle w:val="TableParagraph"/>
              <w:spacing w:before="75"/>
              <w:ind w:right="21"/>
              <w:rPr>
                <w:rFonts w:ascii="Arial MT"/>
                <w:sz w:val="7"/>
              </w:rPr>
            </w:pPr>
            <w:r>
              <w:rPr>
                <w:rFonts w:ascii="Arial MT"/>
                <w:spacing w:val="-2"/>
                <w:w w:val="115"/>
                <w:sz w:val="7"/>
              </w:rPr>
              <w:t>1,899,514.62</w:t>
            </w:r>
          </w:p>
        </w:tc>
        <w:tc>
          <w:tcPr>
            <w:tcW w:w="866" w:type="dxa"/>
            <w:tcBorders>
              <w:left w:val="single" w:sz="6" w:space="0" w:color="000000"/>
              <w:bottom w:val="single" w:sz="6" w:space="0" w:color="000000"/>
            </w:tcBorders>
          </w:tcPr>
          <w:p>
            <w:pPr>
              <w:pStyle w:val="TableParagraph"/>
              <w:spacing w:before="75"/>
              <w:ind w:right="2"/>
              <w:rPr>
                <w:rFonts w:ascii="Arial MT"/>
                <w:sz w:val="7"/>
              </w:rPr>
            </w:pPr>
            <w:r>
              <w:rPr>
                <w:rFonts w:ascii="Arial MT"/>
                <w:spacing w:val="-4"/>
                <w:w w:val="115"/>
                <w:sz w:val="7"/>
              </w:rPr>
              <w:t>0.00</w:t>
            </w:r>
          </w:p>
        </w:tc>
        <w:tc>
          <w:tcPr>
            <w:tcW w:w="463" w:type="dxa"/>
            <w:tcBorders>
              <w:bottom w:val="single" w:sz="6" w:space="0" w:color="000000"/>
              <w:right w:val="single" w:sz="6" w:space="0" w:color="000000"/>
            </w:tcBorders>
          </w:tcPr>
          <w:p>
            <w:pPr>
              <w:pStyle w:val="TableParagraph"/>
              <w:spacing w:before="75"/>
              <w:ind w:left="11"/>
              <w:jc w:val="center"/>
              <w:rPr>
                <w:rFonts w:ascii="Arial MT"/>
                <w:sz w:val="7"/>
              </w:rPr>
            </w:pPr>
            <w:r>
              <w:rPr>
                <w:rFonts w:ascii="Arial MT"/>
                <w:spacing w:val="-2"/>
                <w:w w:val="115"/>
                <w:sz w:val="7"/>
              </w:rPr>
              <w:t>TIIE+0.83</w:t>
            </w:r>
          </w:p>
        </w:tc>
        <w:tc>
          <w:tcPr>
            <w:tcW w:w="441" w:type="dxa"/>
            <w:tcBorders>
              <w:left w:val="single" w:sz="6" w:space="0" w:color="000000"/>
              <w:bottom w:val="single" w:sz="6" w:space="0" w:color="000000"/>
            </w:tcBorders>
          </w:tcPr>
          <w:p>
            <w:pPr>
              <w:pStyle w:val="TableParagraph"/>
              <w:spacing w:before="75"/>
              <w:ind w:left="9"/>
              <w:jc w:val="center"/>
              <w:rPr>
                <w:rFonts w:ascii="Arial MT"/>
                <w:sz w:val="7"/>
              </w:rPr>
            </w:pPr>
            <w:r>
              <w:rPr>
                <w:rFonts w:ascii="Arial MT"/>
                <w:spacing w:val="-2"/>
                <w:w w:val="115"/>
                <w:sz w:val="7"/>
              </w:rPr>
              <w:t>1.12%</w:t>
            </w:r>
          </w:p>
        </w:tc>
        <w:tc>
          <w:tcPr>
            <w:tcW w:w="639" w:type="dxa"/>
            <w:tcBorders>
              <w:bottom w:val="single" w:sz="6" w:space="0" w:color="000000"/>
            </w:tcBorders>
          </w:tcPr>
          <w:p>
            <w:pPr>
              <w:pStyle w:val="TableParagraph"/>
              <w:spacing w:before="75"/>
              <w:ind w:left="11"/>
              <w:jc w:val="center"/>
              <w:rPr>
                <w:rFonts w:ascii="Arial MT"/>
                <w:sz w:val="7"/>
              </w:rPr>
            </w:pPr>
            <w:r>
              <w:rPr>
                <w:rFonts w:ascii="Arial MT"/>
                <w:spacing w:val="-5"/>
                <w:w w:val="115"/>
                <w:sz w:val="7"/>
              </w:rPr>
              <w:t>12</w:t>
            </w:r>
          </w:p>
        </w:tc>
        <w:tc>
          <w:tcPr>
            <w:tcW w:w="580" w:type="dxa"/>
            <w:tcBorders>
              <w:bottom w:val="single" w:sz="6" w:space="0" w:color="000000"/>
              <w:right w:val="single" w:sz="6" w:space="0" w:color="000000"/>
            </w:tcBorders>
          </w:tcPr>
          <w:p>
            <w:pPr>
              <w:pStyle w:val="TableParagraph"/>
              <w:spacing w:before="75"/>
              <w:ind w:left="14"/>
              <w:jc w:val="center"/>
              <w:rPr>
                <w:rFonts w:ascii="Arial MT"/>
                <w:sz w:val="7"/>
              </w:rPr>
            </w:pPr>
            <w:r>
              <w:rPr>
                <w:rFonts w:ascii="Arial MT"/>
                <w:spacing w:val="-2"/>
                <w:w w:val="115"/>
                <w:sz w:val="7"/>
              </w:rPr>
              <w:t>jun-</w:t>
            </w:r>
            <w:r>
              <w:rPr>
                <w:rFonts w:ascii="Arial MT"/>
                <w:spacing w:val="-5"/>
                <w:w w:val="115"/>
                <w:sz w:val="7"/>
              </w:rPr>
              <w:t>25</w:t>
            </w:r>
          </w:p>
        </w:tc>
        <w:tc>
          <w:tcPr>
            <w:tcW w:w="805" w:type="dxa"/>
            <w:tcBorders>
              <w:left w:val="single" w:sz="6" w:space="0" w:color="000000"/>
              <w:bottom w:val="single" w:sz="6" w:space="0" w:color="000000"/>
              <w:right w:val="single" w:sz="6" w:space="0" w:color="000000"/>
            </w:tcBorders>
          </w:tcPr>
          <w:p>
            <w:pPr>
              <w:pStyle w:val="TableParagraph"/>
              <w:spacing w:before="75"/>
              <w:ind w:left="14"/>
              <w:jc w:val="center"/>
              <w:rPr>
                <w:rFonts w:ascii="Arial MT"/>
                <w:sz w:val="7"/>
              </w:rPr>
            </w:pPr>
            <w:r>
              <w:rPr>
                <w:rFonts w:ascii="Arial MT"/>
                <w:spacing w:val="-5"/>
                <w:w w:val="115"/>
                <w:sz w:val="7"/>
              </w:rPr>
              <w:t>SAFRED-</w:t>
            </w:r>
            <w:r>
              <w:rPr>
                <w:rFonts w:ascii="Arial MT"/>
                <w:spacing w:val="-2"/>
                <w:w w:val="115"/>
                <w:sz w:val="7"/>
              </w:rPr>
              <w:t>CP013/2024</w:t>
            </w:r>
          </w:p>
        </w:tc>
      </w:tr>
      <w:tr>
        <w:trPr>
          <w:trHeight w:val="245" w:hRule="atLeast"/>
        </w:trPr>
        <w:tc>
          <w:tcPr>
            <w:tcW w:w="820" w:type="dxa"/>
            <w:tcBorders>
              <w:top w:val="single" w:sz="6" w:space="0" w:color="000000"/>
            </w:tcBorders>
          </w:tcPr>
          <w:p>
            <w:pPr>
              <w:pStyle w:val="TableParagraph"/>
              <w:spacing w:before="74"/>
              <w:ind w:left="20"/>
              <w:jc w:val="left"/>
              <w:rPr>
                <w:rFonts w:ascii="Arial MT"/>
                <w:sz w:val="7"/>
              </w:rPr>
            </w:pPr>
            <w:r>
              <w:rPr>
                <w:rFonts w:ascii="Arial MT"/>
                <w:spacing w:val="-5"/>
                <w:w w:val="115"/>
                <w:sz w:val="7"/>
              </w:rPr>
              <w:t>SANTANDER,</w:t>
            </w:r>
            <w:r>
              <w:rPr>
                <w:rFonts w:ascii="Arial MT"/>
                <w:spacing w:val="9"/>
                <w:w w:val="115"/>
                <w:sz w:val="7"/>
              </w:rPr>
              <w:t> </w:t>
            </w:r>
            <w:r>
              <w:rPr>
                <w:rFonts w:ascii="Arial MT"/>
                <w:spacing w:val="-4"/>
                <w:w w:val="115"/>
                <w:sz w:val="7"/>
              </w:rPr>
              <w:t>S.A.</w:t>
            </w:r>
          </w:p>
        </w:tc>
        <w:tc>
          <w:tcPr>
            <w:tcW w:w="697" w:type="dxa"/>
            <w:tcBorders>
              <w:top w:val="single" w:sz="6" w:space="0" w:color="000000"/>
              <w:right w:val="single" w:sz="6" w:space="0" w:color="000000"/>
            </w:tcBorders>
          </w:tcPr>
          <w:p>
            <w:pPr>
              <w:pStyle w:val="TableParagraph"/>
              <w:spacing w:before="74"/>
              <w:ind w:left="132"/>
              <w:jc w:val="center"/>
              <w:rPr>
                <w:rFonts w:ascii="Arial MT"/>
                <w:sz w:val="7"/>
              </w:rPr>
            </w:pPr>
            <w:r>
              <w:rPr>
                <w:rFonts w:ascii="Arial MT"/>
                <w:spacing w:val="-2"/>
                <w:w w:val="115"/>
                <w:sz w:val="7"/>
              </w:rPr>
              <w:t>80,000,000.00</w:t>
            </w:r>
          </w:p>
        </w:tc>
        <w:tc>
          <w:tcPr>
            <w:tcW w:w="756" w:type="dxa"/>
            <w:tcBorders>
              <w:top w:val="single" w:sz="6" w:space="0" w:color="000000"/>
              <w:left w:val="single" w:sz="6" w:space="0" w:color="000000"/>
              <w:right w:val="single" w:sz="6" w:space="0" w:color="000000"/>
            </w:tcBorders>
          </w:tcPr>
          <w:p>
            <w:pPr>
              <w:pStyle w:val="TableParagraph"/>
              <w:spacing w:before="74"/>
              <w:ind w:right="1"/>
              <w:rPr>
                <w:rFonts w:ascii="Arial MT"/>
                <w:sz w:val="7"/>
              </w:rPr>
            </w:pPr>
            <w:r>
              <w:rPr>
                <w:rFonts w:ascii="Arial MT"/>
                <w:spacing w:val="-2"/>
                <w:w w:val="115"/>
                <w:sz w:val="7"/>
              </w:rPr>
              <w:t>39,999,999.98</w:t>
            </w:r>
          </w:p>
        </w:tc>
        <w:tc>
          <w:tcPr>
            <w:tcW w:w="742" w:type="dxa"/>
            <w:tcBorders>
              <w:top w:val="single" w:sz="6" w:space="0" w:color="000000"/>
              <w:left w:val="single" w:sz="6" w:space="0" w:color="000000"/>
              <w:right w:val="single" w:sz="6" w:space="0" w:color="000000"/>
            </w:tcBorders>
          </w:tcPr>
          <w:p>
            <w:pPr>
              <w:pStyle w:val="TableParagraph"/>
              <w:spacing w:before="74"/>
              <w:ind w:right="21"/>
              <w:rPr>
                <w:rFonts w:ascii="Arial MT"/>
                <w:sz w:val="7"/>
              </w:rPr>
            </w:pPr>
            <w:r>
              <w:rPr>
                <w:rFonts w:ascii="Arial MT"/>
                <w:spacing w:val="-2"/>
                <w:w w:val="115"/>
                <w:sz w:val="7"/>
              </w:rPr>
              <w:t>1,564,265.77</w:t>
            </w:r>
          </w:p>
        </w:tc>
        <w:tc>
          <w:tcPr>
            <w:tcW w:w="866" w:type="dxa"/>
            <w:tcBorders>
              <w:top w:val="single" w:sz="6" w:space="0" w:color="000000"/>
              <w:left w:val="single" w:sz="6" w:space="0" w:color="000000"/>
            </w:tcBorders>
          </w:tcPr>
          <w:p>
            <w:pPr>
              <w:pStyle w:val="TableParagraph"/>
              <w:spacing w:before="74"/>
              <w:ind w:right="2"/>
              <w:rPr>
                <w:rFonts w:ascii="Arial MT"/>
                <w:sz w:val="7"/>
              </w:rPr>
            </w:pPr>
            <w:r>
              <w:rPr>
                <w:rFonts w:ascii="Arial MT"/>
                <w:spacing w:val="-4"/>
                <w:w w:val="115"/>
                <w:sz w:val="7"/>
              </w:rPr>
              <w:t>0.00</w:t>
            </w:r>
          </w:p>
        </w:tc>
        <w:tc>
          <w:tcPr>
            <w:tcW w:w="463" w:type="dxa"/>
            <w:tcBorders>
              <w:top w:val="single" w:sz="6" w:space="0" w:color="000000"/>
              <w:right w:val="single" w:sz="6" w:space="0" w:color="000000"/>
            </w:tcBorders>
          </w:tcPr>
          <w:p>
            <w:pPr>
              <w:pStyle w:val="TableParagraph"/>
              <w:spacing w:before="74"/>
              <w:ind w:left="11"/>
              <w:jc w:val="center"/>
              <w:rPr>
                <w:rFonts w:ascii="Arial MT"/>
                <w:sz w:val="7"/>
              </w:rPr>
            </w:pPr>
            <w:r>
              <w:rPr>
                <w:rFonts w:ascii="Arial MT"/>
                <w:spacing w:val="-2"/>
                <w:w w:val="115"/>
                <w:sz w:val="7"/>
              </w:rPr>
              <w:t>TIIE+0.79</w:t>
            </w:r>
          </w:p>
        </w:tc>
        <w:tc>
          <w:tcPr>
            <w:tcW w:w="441" w:type="dxa"/>
            <w:tcBorders>
              <w:top w:val="single" w:sz="6" w:space="0" w:color="000000"/>
              <w:left w:val="single" w:sz="6" w:space="0" w:color="000000"/>
            </w:tcBorders>
          </w:tcPr>
          <w:p>
            <w:pPr>
              <w:pStyle w:val="TableParagraph"/>
              <w:spacing w:before="74"/>
              <w:ind w:left="9"/>
              <w:jc w:val="center"/>
              <w:rPr>
                <w:rFonts w:ascii="Arial MT"/>
                <w:sz w:val="7"/>
              </w:rPr>
            </w:pPr>
            <w:r>
              <w:rPr>
                <w:rFonts w:ascii="Arial MT"/>
                <w:spacing w:val="-2"/>
                <w:w w:val="115"/>
                <w:sz w:val="7"/>
              </w:rPr>
              <w:t>1.12%</w:t>
            </w:r>
          </w:p>
        </w:tc>
        <w:tc>
          <w:tcPr>
            <w:tcW w:w="639" w:type="dxa"/>
            <w:tcBorders>
              <w:top w:val="single" w:sz="6" w:space="0" w:color="000000"/>
            </w:tcBorders>
          </w:tcPr>
          <w:p>
            <w:pPr>
              <w:pStyle w:val="TableParagraph"/>
              <w:spacing w:before="74"/>
              <w:ind w:left="11"/>
              <w:jc w:val="center"/>
              <w:rPr>
                <w:rFonts w:ascii="Arial MT"/>
                <w:sz w:val="7"/>
              </w:rPr>
            </w:pPr>
            <w:r>
              <w:rPr>
                <w:rFonts w:ascii="Arial MT"/>
                <w:spacing w:val="-5"/>
                <w:w w:val="115"/>
                <w:sz w:val="7"/>
              </w:rPr>
              <w:t>12</w:t>
            </w:r>
          </w:p>
        </w:tc>
        <w:tc>
          <w:tcPr>
            <w:tcW w:w="580" w:type="dxa"/>
            <w:tcBorders>
              <w:top w:val="single" w:sz="6" w:space="0" w:color="000000"/>
              <w:right w:val="single" w:sz="6" w:space="0" w:color="000000"/>
            </w:tcBorders>
          </w:tcPr>
          <w:p>
            <w:pPr>
              <w:pStyle w:val="TableParagraph"/>
              <w:spacing w:before="74"/>
              <w:ind w:left="14"/>
              <w:jc w:val="center"/>
              <w:rPr>
                <w:rFonts w:ascii="Arial MT"/>
                <w:sz w:val="7"/>
              </w:rPr>
            </w:pPr>
            <w:r>
              <w:rPr>
                <w:rFonts w:ascii="Arial MT"/>
                <w:spacing w:val="-2"/>
                <w:w w:val="115"/>
                <w:sz w:val="7"/>
              </w:rPr>
              <w:t>jun-</w:t>
            </w:r>
            <w:r>
              <w:rPr>
                <w:rFonts w:ascii="Arial MT"/>
                <w:spacing w:val="-5"/>
                <w:w w:val="115"/>
                <w:sz w:val="7"/>
              </w:rPr>
              <w:t>25</w:t>
            </w:r>
          </w:p>
        </w:tc>
        <w:tc>
          <w:tcPr>
            <w:tcW w:w="805" w:type="dxa"/>
            <w:tcBorders>
              <w:top w:val="single" w:sz="6" w:space="0" w:color="000000"/>
              <w:left w:val="single" w:sz="6" w:space="0" w:color="000000"/>
              <w:right w:val="single" w:sz="6" w:space="0" w:color="000000"/>
            </w:tcBorders>
          </w:tcPr>
          <w:p>
            <w:pPr>
              <w:pStyle w:val="TableParagraph"/>
              <w:spacing w:before="74"/>
              <w:ind w:left="14"/>
              <w:jc w:val="center"/>
              <w:rPr>
                <w:rFonts w:ascii="Arial MT"/>
                <w:sz w:val="7"/>
              </w:rPr>
            </w:pPr>
            <w:r>
              <w:rPr>
                <w:rFonts w:ascii="Arial MT"/>
                <w:spacing w:val="-5"/>
                <w:w w:val="115"/>
                <w:sz w:val="7"/>
              </w:rPr>
              <w:t>SAFRED-</w:t>
            </w:r>
            <w:r>
              <w:rPr>
                <w:rFonts w:ascii="Arial MT"/>
                <w:spacing w:val="-2"/>
                <w:w w:val="115"/>
                <w:sz w:val="7"/>
              </w:rPr>
              <w:t>CP014/2024</w:t>
            </w:r>
          </w:p>
        </w:tc>
      </w:tr>
      <w:tr>
        <w:trPr>
          <w:trHeight w:val="246" w:hRule="atLeast"/>
        </w:trPr>
        <w:tc>
          <w:tcPr>
            <w:tcW w:w="820" w:type="dxa"/>
          </w:tcPr>
          <w:p>
            <w:pPr>
              <w:pStyle w:val="TableParagraph"/>
              <w:spacing w:before="75"/>
              <w:ind w:left="20"/>
              <w:jc w:val="left"/>
              <w:rPr>
                <w:rFonts w:ascii="Arial MT" w:hAnsi="Arial MT"/>
                <w:sz w:val="7"/>
              </w:rPr>
            </w:pPr>
            <w:r>
              <w:rPr>
                <w:rFonts w:ascii="Arial MT" w:hAnsi="Arial MT"/>
                <w:spacing w:val="-4"/>
                <w:w w:val="115"/>
                <w:sz w:val="7"/>
              </w:rPr>
              <w:t>BANSÍ,</w:t>
            </w:r>
            <w:r>
              <w:rPr>
                <w:rFonts w:ascii="Arial MT" w:hAnsi="Arial MT"/>
                <w:spacing w:val="4"/>
                <w:w w:val="115"/>
                <w:sz w:val="7"/>
              </w:rPr>
              <w:t> </w:t>
            </w:r>
            <w:r>
              <w:rPr>
                <w:rFonts w:ascii="Arial MT" w:hAnsi="Arial MT"/>
                <w:spacing w:val="-4"/>
                <w:w w:val="115"/>
                <w:sz w:val="7"/>
              </w:rPr>
              <w:t>S.A.</w:t>
            </w:r>
          </w:p>
        </w:tc>
        <w:tc>
          <w:tcPr>
            <w:tcW w:w="697" w:type="dxa"/>
            <w:tcBorders>
              <w:right w:val="single" w:sz="6" w:space="0" w:color="000000"/>
            </w:tcBorders>
          </w:tcPr>
          <w:p>
            <w:pPr>
              <w:pStyle w:val="TableParagraph"/>
              <w:spacing w:before="75"/>
              <w:ind w:left="86"/>
              <w:jc w:val="center"/>
              <w:rPr>
                <w:rFonts w:ascii="Arial MT"/>
                <w:sz w:val="7"/>
              </w:rPr>
            </w:pPr>
            <w:r>
              <w:rPr>
                <w:rFonts w:ascii="Arial MT"/>
                <w:spacing w:val="-2"/>
                <w:w w:val="115"/>
                <w:sz w:val="7"/>
              </w:rPr>
              <w:t>100,000,000.00</w:t>
            </w:r>
          </w:p>
        </w:tc>
        <w:tc>
          <w:tcPr>
            <w:tcW w:w="756" w:type="dxa"/>
            <w:tcBorders>
              <w:left w:val="single" w:sz="6" w:space="0" w:color="000000"/>
              <w:right w:val="single" w:sz="6" w:space="0" w:color="000000"/>
            </w:tcBorders>
          </w:tcPr>
          <w:p>
            <w:pPr>
              <w:pStyle w:val="TableParagraph"/>
              <w:spacing w:before="75"/>
              <w:ind w:right="1"/>
              <w:rPr>
                <w:rFonts w:ascii="Arial MT"/>
                <w:sz w:val="7"/>
              </w:rPr>
            </w:pPr>
            <w:r>
              <w:rPr>
                <w:rFonts w:ascii="Arial MT"/>
                <w:spacing w:val="-2"/>
                <w:w w:val="115"/>
                <w:sz w:val="7"/>
              </w:rPr>
              <w:t>58,333,335.00</w:t>
            </w:r>
          </w:p>
        </w:tc>
        <w:tc>
          <w:tcPr>
            <w:tcW w:w="742" w:type="dxa"/>
            <w:tcBorders>
              <w:left w:val="single" w:sz="6" w:space="0" w:color="000000"/>
              <w:right w:val="single" w:sz="6" w:space="0" w:color="000000"/>
            </w:tcBorders>
          </w:tcPr>
          <w:p>
            <w:pPr>
              <w:pStyle w:val="TableParagraph"/>
              <w:spacing w:before="75"/>
              <w:ind w:right="21"/>
              <w:rPr>
                <w:rFonts w:ascii="Arial MT"/>
                <w:sz w:val="7"/>
              </w:rPr>
            </w:pPr>
            <w:r>
              <w:rPr>
                <w:rFonts w:ascii="Arial MT"/>
                <w:spacing w:val="-2"/>
                <w:w w:val="115"/>
                <w:sz w:val="7"/>
              </w:rPr>
              <w:t>2,452,098.55</w:t>
            </w:r>
          </w:p>
        </w:tc>
        <w:tc>
          <w:tcPr>
            <w:tcW w:w="866" w:type="dxa"/>
            <w:tcBorders>
              <w:left w:val="single" w:sz="6" w:space="0" w:color="000000"/>
            </w:tcBorders>
          </w:tcPr>
          <w:p>
            <w:pPr>
              <w:pStyle w:val="TableParagraph"/>
              <w:spacing w:before="75"/>
              <w:ind w:right="40"/>
              <w:rPr>
                <w:rFonts w:ascii="Arial MT"/>
                <w:sz w:val="7"/>
              </w:rPr>
            </w:pPr>
            <w:r>
              <w:rPr>
                <w:rFonts w:ascii="Arial MT"/>
                <w:spacing w:val="-2"/>
                <w:w w:val="115"/>
                <w:sz w:val="7"/>
              </w:rPr>
              <w:t>928,000.00</w:t>
            </w:r>
          </w:p>
        </w:tc>
        <w:tc>
          <w:tcPr>
            <w:tcW w:w="463" w:type="dxa"/>
            <w:tcBorders>
              <w:right w:val="single" w:sz="6" w:space="0" w:color="000000"/>
            </w:tcBorders>
          </w:tcPr>
          <w:p>
            <w:pPr>
              <w:pStyle w:val="TableParagraph"/>
              <w:spacing w:before="75"/>
              <w:ind w:left="11"/>
              <w:jc w:val="center"/>
              <w:rPr>
                <w:rFonts w:ascii="Arial MT"/>
                <w:sz w:val="7"/>
              </w:rPr>
            </w:pPr>
            <w:r>
              <w:rPr>
                <w:rFonts w:ascii="Arial MT"/>
                <w:spacing w:val="-2"/>
                <w:w w:val="115"/>
                <w:sz w:val="7"/>
              </w:rPr>
              <w:t>TIIE+2.19</w:t>
            </w:r>
          </w:p>
        </w:tc>
        <w:tc>
          <w:tcPr>
            <w:tcW w:w="441" w:type="dxa"/>
            <w:tcBorders>
              <w:left w:val="single" w:sz="6" w:space="0" w:color="000000"/>
            </w:tcBorders>
          </w:tcPr>
          <w:p>
            <w:pPr>
              <w:pStyle w:val="TableParagraph"/>
              <w:spacing w:before="75"/>
              <w:ind w:left="9"/>
              <w:jc w:val="center"/>
              <w:rPr>
                <w:rFonts w:ascii="Arial MT"/>
                <w:sz w:val="7"/>
              </w:rPr>
            </w:pPr>
            <w:r>
              <w:rPr>
                <w:rFonts w:ascii="Arial MT"/>
                <w:spacing w:val="-2"/>
                <w:w w:val="115"/>
                <w:sz w:val="7"/>
              </w:rPr>
              <w:t>1.39%</w:t>
            </w:r>
          </w:p>
        </w:tc>
        <w:tc>
          <w:tcPr>
            <w:tcW w:w="639" w:type="dxa"/>
          </w:tcPr>
          <w:p>
            <w:pPr>
              <w:pStyle w:val="TableParagraph"/>
              <w:spacing w:before="75"/>
              <w:ind w:left="11"/>
              <w:jc w:val="center"/>
              <w:rPr>
                <w:rFonts w:ascii="Arial MT"/>
                <w:sz w:val="7"/>
              </w:rPr>
            </w:pPr>
            <w:r>
              <w:rPr>
                <w:rFonts w:ascii="Arial MT"/>
                <w:spacing w:val="-5"/>
                <w:w w:val="115"/>
                <w:sz w:val="7"/>
              </w:rPr>
              <w:t>12</w:t>
            </w:r>
          </w:p>
        </w:tc>
        <w:tc>
          <w:tcPr>
            <w:tcW w:w="580" w:type="dxa"/>
            <w:tcBorders>
              <w:right w:val="single" w:sz="6" w:space="0" w:color="000000"/>
            </w:tcBorders>
          </w:tcPr>
          <w:p>
            <w:pPr>
              <w:pStyle w:val="TableParagraph"/>
              <w:spacing w:before="75"/>
              <w:ind w:left="14"/>
              <w:jc w:val="center"/>
              <w:rPr>
                <w:rFonts w:ascii="Arial MT"/>
                <w:sz w:val="7"/>
              </w:rPr>
            </w:pPr>
            <w:r>
              <w:rPr>
                <w:rFonts w:ascii="Arial MT"/>
                <w:spacing w:val="-2"/>
                <w:w w:val="115"/>
                <w:sz w:val="7"/>
              </w:rPr>
              <w:t>jul-</w:t>
            </w:r>
            <w:r>
              <w:rPr>
                <w:rFonts w:ascii="Arial MT"/>
                <w:spacing w:val="-5"/>
                <w:w w:val="115"/>
                <w:sz w:val="7"/>
              </w:rPr>
              <w:t>25</w:t>
            </w:r>
          </w:p>
        </w:tc>
        <w:tc>
          <w:tcPr>
            <w:tcW w:w="805" w:type="dxa"/>
            <w:tcBorders>
              <w:left w:val="single" w:sz="6" w:space="0" w:color="000000"/>
              <w:right w:val="single" w:sz="6" w:space="0" w:color="000000"/>
            </w:tcBorders>
          </w:tcPr>
          <w:p>
            <w:pPr>
              <w:pStyle w:val="TableParagraph"/>
              <w:spacing w:before="75"/>
              <w:ind w:left="14"/>
              <w:jc w:val="center"/>
              <w:rPr>
                <w:rFonts w:ascii="Arial MT"/>
                <w:sz w:val="7"/>
              </w:rPr>
            </w:pPr>
            <w:r>
              <w:rPr>
                <w:rFonts w:ascii="Arial MT"/>
                <w:spacing w:val="-5"/>
                <w:w w:val="115"/>
                <w:sz w:val="7"/>
              </w:rPr>
              <w:t>SAFRED-</w:t>
            </w:r>
            <w:r>
              <w:rPr>
                <w:rFonts w:ascii="Arial MT"/>
                <w:spacing w:val="-2"/>
                <w:w w:val="115"/>
                <w:sz w:val="7"/>
              </w:rPr>
              <w:t>CP015/2024</w:t>
            </w:r>
          </w:p>
        </w:tc>
      </w:tr>
      <w:tr>
        <w:trPr>
          <w:trHeight w:val="245" w:hRule="atLeast"/>
        </w:trPr>
        <w:tc>
          <w:tcPr>
            <w:tcW w:w="820" w:type="dxa"/>
            <w:tcBorders>
              <w:bottom w:val="single" w:sz="6" w:space="0" w:color="000000"/>
            </w:tcBorders>
          </w:tcPr>
          <w:p>
            <w:pPr>
              <w:pStyle w:val="TableParagraph"/>
              <w:spacing w:before="75"/>
              <w:ind w:left="20"/>
              <w:jc w:val="left"/>
              <w:rPr>
                <w:rFonts w:ascii="Arial MT"/>
                <w:sz w:val="7"/>
              </w:rPr>
            </w:pPr>
            <w:r>
              <w:rPr>
                <w:rFonts w:ascii="Arial MT"/>
                <w:spacing w:val="-4"/>
                <w:w w:val="115"/>
                <w:sz w:val="7"/>
              </w:rPr>
              <w:t>BANORTE,</w:t>
            </w:r>
            <w:r>
              <w:rPr>
                <w:rFonts w:ascii="Arial MT"/>
                <w:w w:val="115"/>
                <w:sz w:val="7"/>
              </w:rPr>
              <w:t> </w:t>
            </w:r>
            <w:r>
              <w:rPr>
                <w:rFonts w:ascii="Arial MT"/>
                <w:spacing w:val="-4"/>
                <w:w w:val="115"/>
                <w:sz w:val="7"/>
              </w:rPr>
              <w:t>S.</w:t>
            </w:r>
            <w:r>
              <w:rPr>
                <w:rFonts w:ascii="Arial MT"/>
                <w:spacing w:val="1"/>
                <w:w w:val="115"/>
                <w:sz w:val="7"/>
              </w:rPr>
              <w:t> </w:t>
            </w:r>
            <w:r>
              <w:rPr>
                <w:rFonts w:ascii="Arial MT"/>
                <w:spacing w:val="-5"/>
                <w:w w:val="115"/>
                <w:sz w:val="7"/>
              </w:rPr>
              <w:t>A.</w:t>
            </w:r>
          </w:p>
        </w:tc>
        <w:tc>
          <w:tcPr>
            <w:tcW w:w="697" w:type="dxa"/>
            <w:tcBorders>
              <w:bottom w:val="single" w:sz="6" w:space="0" w:color="000000"/>
              <w:right w:val="single" w:sz="6" w:space="0" w:color="000000"/>
            </w:tcBorders>
          </w:tcPr>
          <w:p>
            <w:pPr>
              <w:pStyle w:val="TableParagraph"/>
              <w:spacing w:before="75"/>
              <w:ind w:left="86"/>
              <w:jc w:val="center"/>
              <w:rPr>
                <w:rFonts w:ascii="Arial MT"/>
                <w:sz w:val="7"/>
              </w:rPr>
            </w:pPr>
            <w:r>
              <w:rPr>
                <w:rFonts w:ascii="Arial MT"/>
                <w:spacing w:val="-2"/>
                <w:w w:val="115"/>
                <w:sz w:val="7"/>
              </w:rPr>
              <w:t>100,000,000.00</w:t>
            </w:r>
          </w:p>
        </w:tc>
        <w:tc>
          <w:tcPr>
            <w:tcW w:w="756" w:type="dxa"/>
            <w:tcBorders>
              <w:left w:val="single" w:sz="6" w:space="0" w:color="000000"/>
              <w:bottom w:val="single" w:sz="6" w:space="0" w:color="000000"/>
              <w:right w:val="single" w:sz="6" w:space="0" w:color="000000"/>
            </w:tcBorders>
          </w:tcPr>
          <w:p>
            <w:pPr>
              <w:pStyle w:val="TableParagraph"/>
              <w:spacing w:before="75"/>
              <w:ind w:right="1"/>
              <w:rPr>
                <w:rFonts w:ascii="Arial MT"/>
                <w:sz w:val="7"/>
              </w:rPr>
            </w:pPr>
            <w:r>
              <w:rPr>
                <w:rFonts w:ascii="Arial MT"/>
                <w:spacing w:val="-2"/>
                <w:w w:val="115"/>
                <w:sz w:val="7"/>
              </w:rPr>
              <w:t>58,333,335.00</w:t>
            </w:r>
          </w:p>
        </w:tc>
        <w:tc>
          <w:tcPr>
            <w:tcW w:w="742" w:type="dxa"/>
            <w:tcBorders>
              <w:left w:val="single" w:sz="6" w:space="0" w:color="000000"/>
              <w:bottom w:val="single" w:sz="6" w:space="0" w:color="000000"/>
              <w:right w:val="single" w:sz="6" w:space="0" w:color="000000"/>
            </w:tcBorders>
          </w:tcPr>
          <w:p>
            <w:pPr>
              <w:pStyle w:val="TableParagraph"/>
              <w:spacing w:before="75"/>
              <w:ind w:right="21"/>
              <w:rPr>
                <w:rFonts w:ascii="Arial MT"/>
                <w:sz w:val="7"/>
              </w:rPr>
            </w:pPr>
            <w:r>
              <w:rPr>
                <w:rFonts w:ascii="Arial MT"/>
                <w:spacing w:val="-2"/>
                <w:w w:val="115"/>
                <w:sz w:val="7"/>
              </w:rPr>
              <w:t>2,143,989.38</w:t>
            </w:r>
          </w:p>
        </w:tc>
        <w:tc>
          <w:tcPr>
            <w:tcW w:w="866" w:type="dxa"/>
            <w:tcBorders>
              <w:left w:val="single" w:sz="6" w:space="0" w:color="000000"/>
              <w:bottom w:val="single" w:sz="6" w:space="0" w:color="000000"/>
            </w:tcBorders>
          </w:tcPr>
          <w:p>
            <w:pPr>
              <w:pStyle w:val="TableParagraph"/>
              <w:spacing w:before="75"/>
              <w:ind w:right="2"/>
              <w:rPr>
                <w:rFonts w:ascii="Arial MT"/>
                <w:sz w:val="7"/>
              </w:rPr>
            </w:pPr>
            <w:r>
              <w:rPr>
                <w:rFonts w:ascii="Arial MT"/>
                <w:spacing w:val="-4"/>
                <w:w w:val="115"/>
                <w:sz w:val="7"/>
              </w:rPr>
              <w:t>0.00</w:t>
            </w:r>
          </w:p>
        </w:tc>
        <w:tc>
          <w:tcPr>
            <w:tcW w:w="463" w:type="dxa"/>
            <w:tcBorders>
              <w:bottom w:val="single" w:sz="6" w:space="0" w:color="000000"/>
              <w:right w:val="single" w:sz="6" w:space="0" w:color="000000"/>
            </w:tcBorders>
          </w:tcPr>
          <w:p>
            <w:pPr>
              <w:pStyle w:val="TableParagraph"/>
              <w:spacing w:before="75"/>
              <w:ind w:left="11"/>
              <w:jc w:val="center"/>
              <w:rPr>
                <w:rFonts w:ascii="Arial MT"/>
                <w:sz w:val="7"/>
              </w:rPr>
            </w:pPr>
            <w:r>
              <w:rPr>
                <w:rFonts w:ascii="Arial MT"/>
                <w:spacing w:val="-2"/>
                <w:w w:val="115"/>
                <w:sz w:val="7"/>
              </w:rPr>
              <w:t>TIIE+0.83</w:t>
            </w:r>
          </w:p>
        </w:tc>
        <w:tc>
          <w:tcPr>
            <w:tcW w:w="441" w:type="dxa"/>
            <w:tcBorders>
              <w:left w:val="single" w:sz="6" w:space="0" w:color="000000"/>
              <w:bottom w:val="single" w:sz="6" w:space="0" w:color="000000"/>
            </w:tcBorders>
          </w:tcPr>
          <w:p>
            <w:pPr>
              <w:pStyle w:val="TableParagraph"/>
              <w:spacing w:before="75"/>
              <w:ind w:left="9"/>
              <w:jc w:val="center"/>
              <w:rPr>
                <w:rFonts w:ascii="Arial MT"/>
                <w:sz w:val="7"/>
              </w:rPr>
            </w:pPr>
            <w:r>
              <w:rPr>
                <w:rFonts w:ascii="Arial MT"/>
                <w:spacing w:val="-2"/>
                <w:w w:val="115"/>
                <w:sz w:val="7"/>
              </w:rPr>
              <w:t>1.12%</w:t>
            </w:r>
          </w:p>
        </w:tc>
        <w:tc>
          <w:tcPr>
            <w:tcW w:w="639" w:type="dxa"/>
            <w:tcBorders>
              <w:bottom w:val="single" w:sz="6" w:space="0" w:color="000000"/>
            </w:tcBorders>
          </w:tcPr>
          <w:p>
            <w:pPr>
              <w:pStyle w:val="TableParagraph"/>
              <w:spacing w:before="75"/>
              <w:ind w:left="11"/>
              <w:jc w:val="center"/>
              <w:rPr>
                <w:rFonts w:ascii="Arial MT"/>
                <w:sz w:val="7"/>
              </w:rPr>
            </w:pPr>
            <w:r>
              <w:rPr>
                <w:rFonts w:ascii="Arial MT"/>
                <w:spacing w:val="-5"/>
                <w:w w:val="115"/>
                <w:sz w:val="7"/>
              </w:rPr>
              <w:t>12</w:t>
            </w:r>
          </w:p>
        </w:tc>
        <w:tc>
          <w:tcPr>
            <w:tcW w:w="580" w:type="dxa"/>
            <w:tcBorders>
              <w:bottom w:val="single" w:sz="6" w:space="0" w:color="000000"/>
              <w:right w:val="single" w:sz="6" w:space="0" w:color="000000"/>
            </w:tcBorders>
          </w:tcPr>
          <w:p>
            <w:pPr>
              <w:pStyle w:val="TableParagraph"/>
              <w:spacing w:before="75"/>
              <w:ind w:left="14"/>
              <w:jc w:val="center"/>
              <w:rPr>
                <w:rFonts w:ascii="Arial MT"/>
                <w:sz w:val="7"/>
              </w:rPr>
            </w:pPr>
            <w:r>
              <w:rPr>
                <w:rFonts w:ascii="Arial MT"/>
                <w:spacing w:val="-2"/>
                <w:w w:val="115"/>
                <w:sz w:val="7"/>
              </w:rPr>
              <w:t>jul-</w:t>
            </w:r>
            <w:r>
              <w:rPr>
                <w:rFonts w:ascii="Arial MT"/>
                <w:spacing w:val="-5"/>
                <w:w w:val="115"/>
                <w:sz w:val="7"/>
              </w:rPr>
              <w:t>25</w:t>
            </w:r>
          </w:p>
        </w:tc>
        <w:tc>
          <w:tcPr>
            <w:tcW w:w="805" w:type="dxa"/>
            <w:tcBorders>
              <w:left w:val="single" w:sz="6" w:space="0" w:color="000000"/>
              <w:bottom w:val="single" w:sz="6" w:space="0" w:color="000000"/>
              <w:right w:val="single" w:sz="6" w:space="0" w:color="000000"/>
            </w:tcBorders>
          </w:tcPr>
          <w:p>
            <w:pPr>
              <w:pStyle w:val="TableParagraph"/>
              <w:spacing w:before="75"/>
              <w:ind w:left="14"/>
              <w:jc w:val="center"/>
              <w:rPr>
                <w:rFonts w:ascii="Arial MT"/>
                <w:sz w:val="7"/>
              </w:rPr>
            </w:pPr>
            <w:r>
              <w:rPr>
                <w:rFonts w:ascii="Arial MT"/>
                <w:spacing w:val="-5"/>
                <w:w w:val="115"/>
                <w:sz w:val="7"/>
              </w:rPr>
              <w:t>SAFRED-</w:t>
            </w:r>
            <w:r>
              <w:rPr>
                <w:rFonts w:ascii="Arial MT"/>
                <w:spacing w:val="-2"/>
                <w:w w:val="115"/>
                <w:sz w:val="7"/>
              </w:rPr>
              <w:t>CP016/2024</w:t>
            </w:r>
          </w:p>
        </w:tc>
      </w:tr>
      <w:tr>
        <w:trPr>
          <w:trHeight w:val="245" w:hRule="atLeast"/>
        </w:trPr>
        <w:tc>
          <w:tcPr>
            <w:tcW w:w="820" w:type="dxa"/>
            <w:tcBorders>
              <w:top w:val="single" w:sz="6" w:space="0" w:color="000000"/>
            </w:tcBorders>
          </w:tcPr>
          <w:p>
            <w:pPr>
              <w:pStyle w:val="TableParagraph"/>
              <w:spacing w:before="74"/>
              <w:ind w:left="20"/>
              <w:jc w:val="left"/>
              <w:rPr>
                <w:rFonts w:ascii="Arial MT" w:hAnsi="Arial MT"/>
                <w:sz w:val="7"/>
              </w:rPr>
            </w:pPr>
            <w:r>
              <w:rPr>
                <w:rFonts w:ascii="Arial MT" w:hAnsi="Arial MT"/>
                <w:spacing w:val="-4"/>
                <w:w w:val="115"/>
                <w:sz w:val="7"/>
              </w:rPr>
              <w:t>BANSÍ,</w:t>
            </w:r>
            <w:r>
              <w:rPr>
                <w:rFonts w:ascii="Arial MT" w:hAnsi="Arial MT"/>
                <w:spacing w:val="4"/>
                <w:w w:val="115"/>
                <w:sz w:val="7"/>
              </w:rPr>
              <w:t> </w:t>
            </w:r>
            <w:r>
              <w:rPr>
                <w:rFonts w:ascii="Arial MT" w:hAnsi="Arial MT"/>
                <w:spacing w:val="-4"/>
                <w:w w:val="115"/>
                <w:sz w:val="7"/>
              </w:rPr>
              <w:t>S.A.</w:t>
            </w:r>
          </w:p>
        </w:tc>
        <w:tc>
          <w:tcPr>
            <w:tcW w:w="697" w:type="dxa"/>
            <w:tcBorders>
              <w:top w:val="single" w:sz="6" w:space="0" w:color="000000"/>
              <w:right w:val="single" w:sz="6" w:space="0" w:color="000000"/>
            </w:tcBorders>
          </w:tcPr>
          <w:p>
            <w:pPr>
              <w:pStyle w:val="TableParagraph"/>
              <w:spacing w:before="74"/>
              <w:ind w:left="86"/>
              <w:jc w:val="center"/>
              <w:rPr>
                <w:rFonts w:ascii="Arial MT"/>
                <w:sz w:val="7"/>
              </w:rPr>
            </w:pPr>
            <w:r>
              <w:rPr>
                <w:rFonts w:ascii="Arial MT"/>
                <w:spacing w:val="-2"/>
                <w:w w:val="115"/>
                <w:sz w:val="7"/>
              </w:rPr>
              <w:t>150,000,000.00</w:t>
            </w:r>
          </w:p>
        </w:tc>
        <w:tc>
          <w:tcPr>
            <w:tcW w:w="756" w:type="dxa"/>
            <w:tcBorders>
              <w:top w:val="single" w:sz="6" w:space="0" w:color="000000"/>
              <w:left w:val="single" w:sz="6" w:space="0" w:color="000000"/>
              <w:right w:val="single" w:sz="6" w:space="0" w:color="000000"/>
            </w:tcBorders>
          </w:tcPr>
          <w:p>
            <w:pPr>
              <w:pStyle w:val="TableParagraph"/>
              <w:spacing w:before="74"/>
              <w:ind w:right="1"/>
              <w:rPr>
                <w:rFonts w:ascii="Arial MT"/>
                <w:sz w:val="7"/>
              </w:rPr>
            </w:pPr>
            <w:r>
              <w:rPr>
                <w:rFonts w:ascii="Arial MT"/>
                <w:spacing w:val="-2"/>
                <w:w w:val="115"/>
                <w:sz w:val="7"/>
              </w:rPr>
              <w:t>100,000,000.00</w:t>
            </w:r>
          </w:p>
        </w:tc>
        <w:tc>
          <w:tcPr>
            <w:tcW w:w="742" w:type="dxa"/>
            <w:tcBorders>
              <w:top w:val="single" w:sz="6" w:space="0" w:color="000000"/>
              <w:left w:val="single" w:sz="6" w:space="0" w:color="000000"/>
              <w:right w:val="single" w:sz="6" w:space="0" w:color="000000"/>
            </w:tcBorders>
          </w:tcPr>
          <w:p>
            <w:pPr>
              <w:pStyle w:val="TableParagraph"/>
              <w:spacing w:before="74"/>
              <w:ind w:right="21"/>
              <w:rPr>
                <w:rFonts w:ascii="Arial MT"/>
                <w:sz w:val="7"/>
              </w:rPr>
            </w:pPr>
            <w:r>
              <w:rPr>
                <w:rFonts w:ascii="Arial MT"/>
                <w:spacing w:val="-2"/>
                <w:w w:val="115"/>
                <w:sz w:val="7"/>
              </w:rPr>
              <w:t>4,092,248.38</w:t>
            </w:r>
          </w:p>
        </w:tc>
        <w:tc>
          <w:tcPr>
            <w:tcW w:w="866" w:type="dxa"/>
            <w:tcBorders>
              <w:top w:val="single" w:sz="6" w:space="0" w:color="000000"/>
              <w:left w:val="single" w:sz="6" w:space="0" w:color="000000"/>
            </w:tcBorders>
          </w:tcPr>
          <w:p>
            <w:pPr>
              <w:pStyle w:val="TableParagraph"/>
              <w:spacing w:before="74"/>
              <w:ind w:right="40"/>
              <w:rPr>
                <w:rFonts w:ascii="Arial MT"/>
                <w:sz w:val="7"/>
              </w:rPr>
            </w:pPr>
            <w:r>
              <w:rPr>
                <w:rFonts w:ascii="Arial MT"/>
                <w:spacing w:val="-2"/>
                <w:w w:val="115"/>
                <w:sz w:val="7"/>
              </w:rPr>
              <w:t>1,392,000.00</w:t>
            </w:r>
          </w:p>
        </w:tc>
        <w:tc>
          <w:tcPr>
            <w:tcW w:w="463" w:type="dxa"/>
            <w:tcBorders>
              <w:top w:val="single" w:sz="6" w:space="0" w:color="000000"/>
              <w:right w:val="single" w:sz="6" w:space="0" w:color="000000"/>
            </w:tcBorders>
          </w:tcPr>
          <w:p>
            <w:pPr>
              <w:pStyle w:val="TableParagraph"/>
              <w:spacing w:before="74"/>
              <w:ind w:left="11"/>
              <w:jc w:val="center"/>
              <w:rPr>
                <w:rFonts w:ascii="Arial MT"/>
                <w:sz w:val="7"/>
              </w:rPr>
            </w:pPr>
            <w:r>
              <w:rPr>
                <w:rFonts w:ascii="Arial MT"/>
                <w:spacing w:val="-2"/>
                <w:w w:val="115"/>
                <w:sz w:val="7"/>
              </w:rPr>
              <w:t>TIIE+2.19</w:t>
            </w:r>
          </w:p>
        </w:tc>
        <w:tc>
          <w:tcPr>
            <w:tcW w:w="441" w:type="dxa"/>
            <w:tcBorders>
              <w:top w:val="single" w:sz="6" w:space="0" w:color="000000"/>
              <w:left w:val="single" w:sz="6" w:space="0" w:color="000000"/>
            </w:tcBorders>
          </w:tcPr>
          <w:p>
            <w:pPr>
              <w:pStyle w:val="TableParagraph"/>
              <w:spacing w:before="74"/>
              <w:ind w:left="9"/>
              <w:jc w:val="center"/>
              <w:rPr>
                <w:rFonts w:ascii="Arial MT"/>
                <w:sz w:val="7"/>
              </w:rPr>
            </w:pPr>
            <w:r>
              <w:rPr>
                <w:rFonts w:ascii="Arial MT"/>
                <w:spacing w:val="-2"/>
                <w:w w:val="115"/>
                <w:sz w:val="7"/>
              </w:rPr>
              <w:t>1.38%</w:t>
            </w:r>
          </w:p>
        </w:tc>
        <w:tc>
          <w:tcPr>
            <w:tcW w:w="639" w:type="dxa"/>
            <w:tcBorders>
              <w:top w:val="single" w:sz="6" w:space="0" w:color="000000"/>
            </w:tcBorders>
          </w:tcPr>
          <w:p>
            <w:pPr>
              <w:pStyle w:val="TableParagraph"/>
              <w:spacing w:before="74"/>
              <w:ind w:left="11"/>
              <w:jc w:val="center"/>
              <w:rPr>
                <w:rFonts w:ascii="Arial MT"/>
                <w:sz w:val="7"/>
              </w:rPr>
            </w:pPr>
            <w:r>
              <w:rPr>
                <w:rFonts w:ascii="Arial MT"/>
                <w:spacing w:val="-5"/>
                <w:w w:val="115"/>
                <w:sz w:val="7"/>
              </w:rPr>
              <w:t>12</w:t>
            </w:r>
          </w:p>
        </w:tc>
        <w:tc>
          <w:tcPr>
            <w:tcW w:w="580" w:type="dxa"/>
            <w:tcBorders>
              <w:top w:val="single" w:sz="6" w:space="0" w:color="000000"/>
              <w:right w:val="single" w:sz="6" w:space="0" w:color="000000"/>
            </w:tcBorders>
          </w:tcPr>
          <w:p>
            <w:pPr>
              <w:pStyle w:val="TableParagraph"/>
              <w:spacing w:before="74"/>
              <w:ind w:left="14"/>
              <w:jc w:val="center"/>
              <w:rPr>
                <w:rFonts w:ascii="Arial MT"/>
                <w:sz w:val="7"/>
              </w:rPr>
            </w:pPr>
            <w:r>
              <w:rPr>
                <w:rFonts w:ascii="Arial MT"/>
                <w:spacing w:val="-2"/>
                <w:w w:val="115"/>
                <w:sz w:val="7"/>
              </w:rPr>
              <w:t>ago-</w:t>
            </w:r>
            <w:r>
              <w:rPr>
                <w:rFonts w:ascii="Arial MT"/>
                <w:spacing w:val="-5"/>
                <w:w w:val="115"/>
                <w:sz w:val="7"/>
              </w:rPr>
              <w:t>25</w:t>
            </w:r>
          </w:p>
        </w:tc>
        <w:tc>
          <w:tcPr>
            <w:tcW w:w="805" w:type="dxa"/>
            <w:tcBorders>
              <w:top w:val="single" w:sz="6" w:space="0" w:color="000000"/>
              <w:left w:val="single" w:sz="6" w:space="0" w:color="000000"/>
              <w:right w:val="single" w:sz="6" w:space="0" w:color="000000"/>
            </w:tcBorders>
          </w:tcPr>
          <w:p>
            <w:pPr>
              <w:pStyle w:val="TableParagraph"/>
              <w:spacing w:before="74"/>
              <w:ind w:left="14"/>
              <w:jc w:val="center"/>
              <w:rPr>
                <w:rFonts w:ascii="Arial MT"/>
                <w:sz w:val="7"/>
              </w:rPr>
            </w:pPr>
            <w:r>
              <w:rPr>
                <w:rFonts w:ascii="Arial MT"/>
                <w:spacing w:val="-5"/>
                <w:w w:val="115"/>
                <w:sz w:val="7"/>
              </w:rPr>
              <w:t>SAFRED-</w:t>
            </w:r>
            <w:r>
              <w:rPr>
                <w:rFonts w:ascii="Arial MT"/>
                <w:spacing w:val="-2"/>
                <w:w w:val="115"/>
                <w:sz w:val="7"/>
              </w:rPr>
              <w:t>CP017/2024</w:t>
            </w:r>
          </w:p>
        </w:tc>
      </w:tr>
      <w:tr>
        <w:trPr>
          <w:trHeight w:val="246" w:hRule="atLeast"/>
        </w:trPr>
        <w:tc>
          <w:tcPr>
            <w:tcW w:w="820" w:type="dxa"/>
          </w:tcPr>
          <w:p>
            <w:pPr>
              <w:pStyle w:val="TableParagraph"/>
              <w:spacing w:before="75"/>
              <w:ind w:left="20"/>
              <w:jc w:val="left"/>
              <w:rPr>
                <w:rFonts w:ascii="Arial MT"/>
                <w:sz w:val="7"/>
              </w:rPr>
            </w:pPr>
            <w:r>
              <w:rPr>
                <w:rFonts w:ascii="Arial MT"/>
                <w:spacing w:val="-4"/>
                <w:w w:val="115"/>
                <w:sz w:val="7"/>
              </w:rPr>
              <w:t>BANORTE,</w:t>
            </w:r>
            <w:r>
              <w:rPr>
                <w:rFonts w:ascii="Arial MT"/>
                <w:w w:val="115"/>
                <w:sz w:val="7"/>
              </w:rPr>
              <w:t> </w:t>
            </w:r>
            <w:r>
              <w:rPr>
                <w:rFonts w:ascii="Arial MT"/>
                <w:spacing w:val="-4"/>
                <w:w w:val="115"/>
                <w:sz w:val="7"/>
              </w:rPr>
              <w:t>S.</w:t>
            </w:r>
            <w:r>
              <w:rPr>
                <w:rFonts w:ascii="Arial MT"/>
                <w:spacing w:val="1"/>
                <w:w w:val="115"/>
                <w:sz w:val="7"/>
              </w:rPr>
              <w:t> </w:t>
            </w:r>
            <w:r>
              <w:rPr>
                <w:rFonts w:ascii="Arial MT"/>
                <w:spacing w:val="-5"/>
                <w:w w:val="115"/>
                <w:sz w:val="7"/>
              </w:rPr>
              <w:t>A.</w:t>
            </w:r>
          </w:p>
        </w:tc>
        <w:tc>
          <w:tcPr>
            <w:tcW w:w="697" w:type="dxa"/>
            <w:tcBorders>
              <w:right w:val="single" w:sz="6" w:space="0" w:color="000000"/>
            </w:tcBorders>
          </w:tcPr>
          <w:p>
            <w:pPr>
              <w:pStyle w:val="TableParagraph"/>
              <w:spacing w:before="75"/>
              <w:ind w:left="86"/>
              <w:jc w:val="center"/>
              <w:rPr>
                <w:rFonts w:ascii="Arial MT"/>
                <w:sz w:val="7"/>
              </w:rPr>
            </w:pPr>
            <w:r>
              <w:rPr>
                <w:rFonts w:ascii="Arial MT"/>
                <w:spacing w:val="-2"/>
                <w:w w:val="115"/>
                <w:sz w:val="7"/>
              </w:rPr>
              <w:t>150,000,000.00</w:t>
            </w:r>
          </w:p>
        </w:tc>
        <w:tc>
          <w:tcPr>
            <w:tcW w:w="756" w:type="dxa"/>
            <w:tcBorders>
              <w:left w:val="single" w:sz="6" w:space="0" w:color="000000"/>
              <w:right w:val="single" w:sz="6" w:space="0" w:color="000000"/>
            </w:tcBorders>
          </w:tcPr>
          <w:p>
            <w:pPr>
              <w:pStyle w:val="TableParagraph"/>
              <w:spacing w:before="75"/>
              <w:ind w:right="1"/>
              <w:rPr>
                <w:rFonts w:ascii="Arial MT"/>
                <w:sz w:val="7"/>
              </w:rPr>
            </w:pPr>
            <w:r>
              <w:rPr>
                <w:rFonts w:ascii="Arial MT"/>
                <w:spacing w:val="-2"/>
                <w:w w:val="115"/>
                <w:sz w:val="7"/>
              </w:rPr>
              <w:t>100,000,000.00</w:t>
            </w:r>
          </w:p>
        </w:tc>
        <w:tc>
          <w:tcPr>
            <w:tcW w:w="742" w:type="dxa"/>
            <w:tcBorders>
              <w:left w:val="single" w:sz="6" w:space="0" w:color="000000"/>
              <w:right w:val="single" w:sz="6" w:space="0" w:color="000000"/>
            </w:tcBorders>
          </w:tcPr>
          <w:p>
            <w:pPr>
              <w:pStyle w:val="TableParagraph"/>
              <w:spacing w:before="75"/>
              <w:ind w:right="21"/>
              <w:rPr>
                <w:rFonts w:ascii="Arial MT"/>
                <w:sz w:val="7"/>
              </w:rPr>
            </w:pPr>
            <w:r>
              <w:rPr>
                <w:rFonts w:ascii="Arial MT"/>
                <w:spacing w:val="-2"/>
                <w:w w:val="115"/>
                <w:sz w:val="7"/>
              </w:rPr>
              <w:t>3,576,460.08</w:t>
            </w:r>
          </w:p>
        </w:tc>
        <w:tc>
          <w:tcPr>
            <w:tcW w:w="866" w:type="dxa"/>
            <w:tcBorders>
              <w:left w:val="single" w:sz="6" w:space="0" w:color="000000"/>
            </w:tcBorders>
          </w:tcPr>
          <w:p>
            <w:pPr>
              <w:pStyle w:val="TableParagraph"/>
              <w:spacing w:before="75"/>
              <w:ind w:right="2"/>
              <w:rPr>
                <w:rFonts w:ascii="Arial MT"/>
                <w:sz w:val="7"/>
              </w:rPr>
            </w:pPr>
            <w:r>
              <w:rPr>
                <w:rFonts w:ascii="Arial MT"/>
                <w:spacing w:val="-4"/>
                <w:w w:val="115"/>
                <w:sz w:val="7"/>
              </w:rPr>
              <w:t>0.00</w:t>
            </w:r>
          </w:p>
        </w:tc>
        <w:tc>
          <w:tcPr>
            <w:tcW w:w="463" w:type="dxa"/>
            <w:tcBorders>
              <w:right w:val="single" w:sz="6" w:space="0" w:color="000000"/>
            </w:tcBorders>
          </w:tcPr>
          <w:p>
            <w:pPr>
              <w:pStyle w:val="TableParagraph"/>
              <w:spacing w:before="75"/>
              <w:ind w:left="11"/>
              <w:jc w:val="center"/>
              <w:rPr>
                <w:rFonts w:ascii="Arial MT"/>
                <w:sz w:val="7"/>
              </w:rPr>
            </w:pPr>
            <w:r>
              <w:rPr>
                <w:rFonts w:ascii="Arial MT"/>
                <w:spacing w:val="-2"/>
                <w:w w:val="115"/>
                <w:sz w:val="7"/>
              </w:rPr>
              <w:t>TIIE+0.81</w:t>
            </w:r>
          </w:p>
        </w:tc>
        <w:tc>
          <w:tcPr>
            <w:tcW w:w="441" w:type="dxa"/>
            <w:tcBorders>
              <w:left w:val="single" w:sz="6" w:space="0" w:color="000000"/>
            </w:tcBorders>
          </w:tcPr>
          <w:p>
            <w:pPr>
              <w:pStyle w:val="TableParagraph"/>
              <w:spacing w:before="75"/>
              <w:ind w:left="9"/>
              <w:jc w:val="center"/>
              <w:rPr>
                <w:rFonts w:ascii="Arial MT"/>
                <w:sz w:val="7"/>
              </w:rPr>
            </w:pPr>
            <w:r>
              <w:rPr>
                <w:rFonts w:ascii="Arial MT"/>
                <w:spacing w:val="-2"/>
                <w:w w:val="115"/>
                <w:sz w:val="7"/>
              </w:rPr>
              <w:t>1.12%</w:t>
            </w:r>
          </w:p>
        </w:tc>
        <w:tc>
          <w:tcPr>
            <w:tcW w:w="639" w:type="dxa"/>
          </w:tcPr>
          <w:p>
            <w:pPr>
              <w:pStyle w:val="TableParagraph"/>
              <w:spacing w:before="75"/>
              <w:ind w:left="11"/>
              <w:jc w:val="center"/>
              <w:rPr>
                <w:rFonts w:ascii="Arial MT"/>
                <w:sz w:val="7"/>
              </w:rPr>
            </w:pPr>
            <w:r>
              <w:rPr>
                <w:rFonts w:ascii="Arial MT"/>
                <w:spacing w:val="-5"/>
                <w:w w:val="115"/>
                <w:sz w:val="7"/>
              </w:rPr>
              <w:t>12</w:t>
            </w:r>
          </w:p>
        </w:tc>
        <w:tc>
          <w:tcPr>
            <w:tcW w:w="580" w:type="dxa"/>
            <w:tcBorders>
              <w:right w:val="single" w:sz="6" w:space="0" w:color="000000"/>
            </w:tcBorders>
          </w:tcPr>
          <w:p>
            <w:pPr>
              <w:pStyle w:val="TableParagraph"/>
              <w:spacing w:before="75"/>
              <w:ind w:left="14"/>
              <w:jc w:val="center"/>
              <w:rPr>
                <w:rFonts w:ascii="Arial MT"/>
                <w:sz w:val="7"/>
              </w:rPr>
            </w:pPr>
            <w:r>
              <w:rPr>
                <w:rFonts w:ascii="Arial MT"/>
                <w:spacing w:val="-2"/>
                <w:w w:val="115"/>
                <w:sz w:val="7"/>
              </w:rPr>
              <w:t>ago-</w:t>
            </w:r>
            <w:r>
              <w:rPr>
                <w:rFonts w:ascii="Arial MT"/>
                <w:spacing w:val="-5"/>
                <w:w w:val="115"/>
                <w:sz w:val="7"/>
              </w:rPr>
              <w:t>25</w:t>
            </w:r>
          </w:p>
        </w:tc>
        <w:tc>
          <w:tcPr>
            <w:tcW w:w="805" w:type="dxa"/>
            <w:tcBorders>
              <w:left w:val="single" w:sz="6" w:space="0" w:color="000000"/>
              <w:right w:val="single" w:sz="6" w:space="0" w:color="000000"/>
            </w:tcBorders>
          </w:tcPr>
          <w:p>
            <w:pPr>
              <w:pStyle w:val="TableParagraph"/>
              <w:spacing w:before="75"/>
              <w:ind w:left="14"/>
              <w:jc w:val="center"/>
              <w:rPr>
                <w:rFonts w:ascii="Arial MT"/>
                <w:sz w:val="7"/>
              </w:rPr>
            </w:pPr>
            <w:r>
              <w:rPr>
                <w:rFonts w:ascii="Arial MT"/>
                <w:spacing w:val="-5"/>
                <w:w w:val="115"/>
                <w:sz w:val="7"/>
              </w:rPr>
              <w:t>SAFRED-</w:t>
            </w:r>
            <w:r>
              <w:rPr>
                <w:rFonts w:ascii="Arial MT"/>
                <w:spacing w:val="-2"/>
                <w:w w:val="115"/>
                <w:sz w:val="7"/>
              </w:rPr>
              <w:t>CP018/2024</w:t>
            </w:r>
          </w:p>
        </w:tc>
      </w:tr>
      <w:tr>
        <w:trPr>
          <w:trHeight w:val="246" w:hRule="atLeast"/>
        </w:trPr>
        <w:tc>
          <w:tcPr>
            <w:tcW w:w="820" w:type="dxa"/>
          </w:tcPr>
          <w:p>
            <w:pPr>
              <w:pStyle w:val="TableParagraph"/>
              <w:spacing w:before="75"/>
              <w:ind w:left="20"/>
              <w:jc w:val="left"/>
              <w:rPr>
                <w:rFonts w:ascii="Arial MT"/>
                <w:sz w:val="7"/>
              </w:rPr>
            </w:pPr>
            <w:r>
              <w:rPr>
                <w:rFonts w:ascii="Arial MT"/>
                <w:spacing w:val="-4"/>
                <w:w w:val="115"/>
                <w:sz w:val="7"/>
              </w:rPr>
              <w:t>BANORTE,</w:t>
            </w:r>
            <w:r>
              <w:rPr>
                <w:rFonts w:ascii="Arial MT"/>
                <w:w w:val="115"/>
                <w:sz w:val="7"/>
              </w:rPr>
              <w:t> </w:t>
            </w:r>
            <w:r>
              <w:rPr>
                <w:rFonts w:ascii="Arial MT"/>
                <w:spacing w:val="-4"/>
                <w:w w:val="115"/>
                <w:sz w:val="7"/>
              </w:rPr>
              <w:t>S.</w:t>
            </w:r>
            <w:r>
              <w:rPr>
                <w:rFonts w:ascii="Arial MT"/>
                <w:spacing w:val="1"/>
                <w:w w:val="115"/>
                <w:sz w:val="7"/>
              </w:rPr>
              <w:t> </w:t>
            </w:r>
            <w:r>
              <w:rPr>
                <w:rFonts w:ascii="Arial MT"/>
                <w:spacing w:val="-5"/>
                <w:w w:val="115"/>
                <w:sz w:val="7"/>
              </w:rPr>
              <w:t>A.</w:t>
            </w:r>
          </w:p>
        </w:tc>
        <w:tc>
          <w:tcPr>
            <w:tcW w:w="697" w:type="dxa"/>
            <w:tcBorders>
              <w:right w:val="single" w:sz="6" w:space="0" w:color="000000"/>
            </w:tcBorders>
          </w:tcPr>
          <w:p>
            <w:pPr>
              <w:pStyle w:val="TableParagraph"/>
              <w:spacing w:before="75"/>
              <w:ind w:left="86"/>
              <w:jc w:val="center"/>
              <w:rPr>
                <w:rFonts w:ascii="Arial MT"/>
                <w:sz w:val="7"/>
              </w:rPr>
            </w:pPr>
            <w:r>
              <w:rPr>
                <w:rFonts w:ascii="Arial MT"/>
                <w:spacing w:val="-2"/>
                <w:w w:val="115"/>
                <w:sz w:val="7"/>
              </w:rPr>
              <w:t>150,000,000.00</w:t>
            </w:r>
          </w:p>
        </w:tc>
        <w:tc>
          <w:tcPr>
            <w:tcW w:w="756" w:type="dxa"/>
            <w:tcBorders>
              <w:left w:val="single" w:sz="6" w:space="0" w:color="000000"/>
              <w:right w:val="single" w:sz="6" w:space="0" w:color="000000"/>
            </w:tcBorders>
          </w:tcPr>
          <w:p>
            <w:pPr>
              <w:pStyle w:val="TableParagraph"/>
              <w:spacing w:before="75"/>
              <w:ind w:right="1"/>
              <w:rPr>
                <w:rFonts w:ascii="Arial MT"/>
                <w:sz w:val="7"/>
              </w:rPr>
            </w:pPr>
            <w:r>
              <w:rPr>
                <w:rFonts w:ascii="Arial MT"/>
                <w:spacing w:val="-2"/>
                <w:w w:val="115"/>
                <w:sz w:val="7"/>
              </w:rPr>
              <w:t>100,000,000.00</w:t>
            </w:r>
          </w:p>
        </w:tc>
        <w:tc>
          <w:tcPr>
            <w:tcW w:w="742" w:type="dxa"/>
            <w:tcBorders>
              <w:left w:val="single" w:sz="6" w:space="0" w:color="000000"/>
              <w:right w:val="single" w:sz="6" w:space="0" w:color="000000"/>
            </w:tcBorders>
          </w:tcPr>
          <w:p>
            <w:pPr>
              <w:pStyle w:val="TableParagraph"/>
              <w:spacing w:before="75"/>
              <w:ind w:right="21"/>
              <w:rPr>
                <w:rFonts w:ascii="Arial MT"/>
                <w:sz w:val="7"/>
              </w:rPr>
            </w:pPr>
            <w:r>
              <w:rPr>
                <w:rFonts w:ascii="Arial MT"/>
                <w:spacing w:val="-2"/>
                <w:w w:val="115"/>
                <w:sz w:val="7"/>
              </w:rPr>
              <w:t>3,573,342.03</w:t>
            </w:r>
          </w:p>
        </w:tc>
        <w:tc>
          <w:tcPr>
            <w:tcW w:w="866" w:type="dxa"/>
            <w:tcBorders>
              <w:left w:val="single" w:sz="6" w:space="0" w:color="000000"/>
            </w:tcBorders>
          </w:tcPr>
          <w:p>
            <w:pPr>
              <w:pStyle w:val="TableParagraph"/>
              <w:spacing w:before="75"/>
              <w:ind w:right="2"/>
              <w:rPr>
                <w:rFonts w:ascii="Arial MT"/>
                <w:sz w:val="7"/>
              </w:rPr>
            </w:pPr>
            <w:r>
              <w:rPr>
                <w:rFonts w:ascii="Arial MT"/>
                <w:spacing w:val="-4"/>
                <w:w w:val="115"/>
                <w:sz w:val="7"/>
              </w:rPr>
              <w:t>0.00</w:t>
            </w:r>
          </w:p>
        </w:tc>
        <w:tc>
          <w:tcPr>
            <w:tcW w:w="463" w:type="dxa"/>
            <w:tcBorders>
              <w:right w:val="single" w:sz="6" w:space="0" w:color="000000"/>
            </w:tcBorders>
          </w:tcPr>
          <w:p>
            <w:pPr>
              <w:pStyle w:val="TableParagraph"/>
              <w:spacing w:before="75"/>
              <w:ind w:left="11"/>
              <w:jc w:val="center"/>
              <w:rPr>
                <w:rFonts w:ascii="Arial MT"/>
                <w:sz w:val="7"/>
              </w:rPr>
            </w:pPr>
            <w:r>
              <w:rPr>
                <w:rFonts w:ascii="Arial MT"/>
                <w:spacing w:val="-2"/>
                <w:w w:val="115"/>
                <w:sz w:val="7"/>
              </w:rPr>
              <w:t>TIIE+0.80</w:t>
            </w:r>
          </w:p>
        </w:tc>
        <w:tc>
          <w:tcPr>
            <w:tcW w:w="441" w:type="dxa"/>
            <w:tcBorders>
              <w:left w:val="single" w:sz="6" w:space="0" w:color="000000"/>
            </w:tcBorders>
          </w:tcPr>
          <w:p>
            <w:pPr>
              <w:pStyle w:val="TableParagraph"/>
              <w:spacing w:before="75"/>
              <w:ind w:left="9"/>
              <w:jc w:val="center"/>
              <w:rPr>
                <w:rFonts w:ascii="Arial MT"/>
                <w:sz w:val="7"/>
              </w:rPr>
            </w:pPr>
            <w:r>
              <w:rPr>
                <w:rFonts w:ascii="Arial MT"/>
                <w:spacing w:val="-2"/>
                <w:w w:val="115"/>
                <w:sz w:val="7"/>
              </w:rPr>
              <w:t>1.11%</w:t>
            </w:r>
          </w:p>
        </w:tc>
        <w:tc>
          <w:tcPr>
            <w:tcW w:w="639" w:type="dxa"/>
          </w:tcPr>
          <w:p>
            <w:pPr>
              <w:pStyle w:val="TableParagraph"/>
              <w:spacing w:before="75"/>
              <w:ind w:left="11"/>
              <w:jc w:val="center"/>
              <w:rPr>
                <w:rFonts w:ascii="Arial MT"/>
                <w:sz w:val="7"/>
              </w:rPr>
            </w:pPr>
            <w:r>
              <w:rPr>
                <w:rFonts w:ascii="Arial MT"/>
                <w:spacing w:val="-5"/>
                <w:w w:val="115"/>
                <w:sz w:val="7"/>
              </w:rPr>
              <w:t>12</w:t>
            </w:r>
          </w:p>
        </w:tc>
        <w:tc>
          <w:tcPr>
            <w:tcW w:w="580" w:type="dxa"/>
            <w:tcBorders>
              <w:right w:val="single" w:sz="6" w:space="0" w:color="000000"/>
            </w:tcBorders>
          </w:tcPr>
          <w:p>
            <w:pPr>
              <w:pStyle w:val="TableParagraph"/>
              <w:spacing w:before="75"/>
              <w:ind w:left="14"/>
              <w:jc w:val="center"/>
              <w:rPr>
                <w:rFonts w:ascii="Arial MT"/>
                <w:sz w:val="7"/>
              </w:rPr>
            </w:pPr>
            <w:r>
              <w:rPr>
                <w:rFonts w:ascii="Arial MT"/>
                <w:spacing w:val="-2"/>
                <w:w w:val="115"/>
                <w:sz w:val="7"/>
              </w:rPr>
              <w:t>ago-</w:t>
            </w:r>
            <w:r>
              <w:rPr>
                <w:rFonts w:ascii="Arial MT"/>
                <w:spacing w:val="-5"/>
                <w:w w:val="115"/>
                <w:sz w:val="7"/>
              </w:rPr>
              <w:t>25</w:t>
            </w:r>
          </w:p>
        </w:tc>
        <w:tc>
          <w:tcPr>
            <w:tcW w:w="805" w:type="dxa"/>
            <w:tcBorders>
              <w:left w:val="single" w:sz="6" w:space="0" w:color="000000"/>
              <w:right w:val="single" w:sz="6" w:space="0" w:color="000000"/>
            </w:tcBorders>
          </w:tcPr>
          <w:p>
            <w:pPr>
              <w:pStyle w:val="TableParagraph"/>
              <w:spacing w:before="75"/>
              <w:ind w:left="14"/>
              <w:jc w:val="center"/>
              <w:rPr>
                <w:rFonts w:ascii="Arial MT"/>
                <w:sz w:val="7"/>
              </w:rPr>
            </w:pPr>
            <w:r>
              <w:rPr>
                <w:rFonts w:ascii="Arial MT"/>
                <w:spacing w:val="-5"/>
                <w:w w:val="115"/>
                <w:sz w:val="7"/>
              </w:rPr>
              <w:t>SAFRED-</w:t>
            </w:r>
            <w:r>
              <w:rPr>
                <w:rFonts w:ascii="Arial MT"/>
                <w:spacing w:val="-2"/>
                <w:w w:val="115"/>
                <w:sz w:val="7"/>
              </w:rPr>
              <w:t>CP019/2024</w:t>
            </w:r>
          </w:p>
        </w:tc>
      </w:tr>
      <w:tr>
        <w:trPr>
          <w:trHeight w:val="245" w:hRule="atLeast"/>
        </w:trPr>
        <w:tc>
          <w:tcPr>
            <w:tcW w:w="820" w:type="dxa"/>
            <w:tcBorders>
              <w:bottom w:val="single" w:sz="6" w:space="0" w:color="000000"/>
            </w:tcBorders>
          </w:tcPr>
          <w:p>
            <w:pPr>
              <w:pStyle w:val="TableParagraph"/>
              <w:spacing w:before="75"/>
              <w:ind w:left="20"/>
              <w:jc w:val="left"/>
              <w:rPr>
                <w:rFonts w:ascii="Arial MT" w:hAnsi="Arial MT"/>
                <w:sz w:val="7"/>
              </w:rPr>
            </w:pPr>
            <w:r>
              <w:rPr>
                <w:rFonts w:ascii="Arial MT" w:hAnsi="Arial MT"/>
                <w:spacing w:val="-4"/>
                <w:w w:val="115"/>
                <w:sz w:val="7"/>
              </w:rPr>
              <w:t>BANSÍ,</w:t>
            </w:r>
            <w:r>
              <w:rPr>
                <w:rFonts w:ascii="Arial MT" w:hAnsi="Arial MT"/>
                <w:spacing w:val="4"/>
                <w:w w:val="115"/>
                <w:sz w:val="7"/>
              </w:rPr>
              <w:t> </w:t>
            </w:r>
            <w:r>
              <w:rPr>
                <w:rFonts w:ascii="Arial MT" w:hAnsi="Arial MT"/>
                <w:spacing w:val="-4"/>
                <w:w w:val="115"/>
                <w:sz w:val="7"/>
              </w:rPr>
              <w:t>S.A.</w:t>
            </w:r>
          </w:p>
        </w:tc>
        <w:tc>
          <w:tcPr>
            <w:tcW w:w="697" w:type="dxa"/>
            <w:tcBorders>
              <w:bottom w:val="single" w:sz="6" w:space="0" w:color="000000"/>
              <w:right w:val="single" w:sz="6" w:space="0" w:color="000000"/>
            </w:tcBorders>
          </w:tcPr>
          <w:p>
            <w:pPr>
              <w:pStyle w:val="TableParagraph"/>
              <w:spacing w:before="75"/>
              <w:ind w:left="86"/>
              <w:jc w:val="center"/>
              <w:rPr>
                <w:rFonts w:ascii="Arial MT"/>
                <w:sz w:val="7"/>
              </w:rPr>
            </w:pPr>
            <w:r>
              <w:rPr>
                <w:rFonts w:ascii="Arial MT"/>
                <w:spacing w:val="-2"/>
                <w:w w:val="115"/>
                <w:sz w:val="7"/>
              </w:rPr>
              <w:t>100,000,000.00</w:t>
            </w:r>
          </w:p>
        </w:tc>
        <w:tc>
          <w:tcPr>
            <w:tcW w:w="756" w:type="dxa"/>
            <w:tcBorders>
              <w:left w:val="single" w:sz="6" w:space="0" w:color="000000"/>
              <w:bottom w:val="single" w:sz="6" w:space="0" w:color="000000"/>
              <w:right w:val="single" w:sz="6" w:space="0" w:color="000000"/>
            </w:tcBorders>
          </w:tcPr>
          <w:p>
            <w:pPr>
              <w:pStyle w:val="TableParagraph"/>
              <w:spacing w:before="75"/>
              <w:ind w:right="1"/>
              <w:rPr>
                <w:rFonts w:ascii="Arial MT"/>
                <w:sz w:val="7"/>
              </w:rPr>
            </w:pPr>
            <w:r>
              <w:rPr>
                <w:rFonts w:ascii="Arial MT"/>
                <w:spacing w:val="-2"/>
                <w:w w:val="115"/>
                <w:sz w:val="7"/>
              </w:rPr>
              <w:t>66,666,668.00</w:t>
            </w:r>
          </w:p>
        </w:tc>
        <w:tc>
          <w:tcPr>
            <w:tcW w:w="742" w:type="dxa"/>
            <w:tcBorders>
              <w:left w:val="single" w:sz="6" w:space="0" w:color="000000"/>
              <w:bottom w:val="single" w:sz="6" w:space="0" w:color="000000"/>
              <w:right w:val="single" w:sz="6" w:space="0" w:color="000000"/>
            </w:tcBorders>
          </w:tcPr>
          <w:p>
            <w:pPr>
              <w:pStyle w:val="TableParagraph"/>
              <w:spacing w:before="75"/>
              <w:ind w:right="21"/>
              <w:rPr>
                <w:rFonts w:ascii="Arial MT"/>
                <w:sz w:val="7"/>
              </w:rPr>
            </w:pPr>
            <w:r>
              <w:rPr>
                <w:rFonts w:ascii="Arial MT"/>
                <w:spacing w:val="-2"/>
                <w:w w:val="115"/>
                <w:sz w:val="7"/>
              </w:rPr>
              <w:t>2,681,992.01</w:t>
            </w:r>
          </w:p>
        </w:tc>
        <w:tc>
          <w:tcPr>
            <w:tcW w:w="866" w:type="dxa"/>
            <w:tcBorders>
              <w:left w:val="single" w:sz="6" w:space="0" w:color="000000"/>
              <w:bottom w:val="single" w:sz="6" w:space="0" w:color="000000"/>
            </w:tcBorders>
          </w:tcPr>
          <w:p>
            <w:pPr>
              <w:pStyle w:val="TableParagraph"/>
              <w:spacing w:before="75"/>
              <w:ind w:right="40"/>
              <w:rPr>
                <w:rFonts w:ascii="Arial MT"/>
                <w:sz w:val="7"/>
              </w:rPr>
            </w:pPr>
            <w:r>
              <w:rPr>
                <w:rFonts w:ascii="Arial MT"/>
                <w:spacing w:val="-2"/>
                <w:w w:val="115"/>
                <w:sz w:val="7"/>
              </w:rPr>
              <w:t>928,000.00</w:t>
            </w:r>
          </w:p>
        </w:tc>
        <w:tc>
          <w:tcPr>
            <w:tcW w:w="463" w:type="dxa"/>
            <w:tcBorders>
              <w:bottom w:val="single" w:sz="6" w:space="0" w:color="000000"/>
              <w:right w:val="single" w:sz="6" w:space="0" w:color="000000"/>
            </w:tcBorders>
          </w:tcPr>
          <w:p>
            <w:pPr>
              <w:pStyle w:val="TableParagraph"/>
              <w:spacing w:before="75"/>
              <w:ind w:left="11"/>
              <w:jc w:val="center"/>
              <w:rPr>
                <w:rFonts w:ascii="Arial MT"/>
                <w:sz w:val="7"/>
              </w:rPr>
            </w:pPr>
            <w:r>
              <w:rPr>
                <w:rFonts w:ascii="Arial MT"/>
                <w:spacing w:val="-2"/>
                <w:w w:val="115"/>
                <w:sz w:val="7"/>
              </w:rPr>
              <w:t>TIIE+2.19</w:t>
            </w:r>
          </w:p>
        </w:tc>
        <w:tc>
          <w:tcPr>
            <w:tcW w:w="441" w:type="dxa"/>
            <w:tcBorders>
              <w:left w:val="single" w:sz="6" w:space="0" w:color="000000"/>
              <w:bottom w:val="single" w:sz="6" w:space="0" w:color="000000"/>
            </w:tcBorders>
          </w:tcPr>
          <w:p>
            <w:pPr>
              <w:pStyle w:val="TableParagraph"/>
              <w:spacing w:before="75"/>
              <w:ind w:left="9"/>
              <w:jc w:val="center"/>
              <w:rPr>
                <w:rFonts w:ascii="Arial MT"/>
                <w:sz w:val="7"/>
              </w:rPr>
            </w:pPr>
            <w:r>
              <w:rPr>
                <w:rFonts w:ascii="Arial MT"/>
                <w:spacing w:val="-2"/>
                <w:w w:val="115"/>
                <w:sz w:val="7"/>
              </w:rPr>
              <w:t>1.38%</w:t>
            </w:r>
          </w:p>
        </w:tc>
        <w:tc>
          <w:tcPr>
            <w:tcW w:w="639" w:type="dxa"/>
            <w:tcBorders>
              <w:bottom w:val="single" w:sz="6" w:space="0" w:color="000000"/>
            </w:tcBorders>
          </w:tcPr>
          <w:p>
            <w:pPr>
              <w:pStyle w:val="TableParagraph"/>
              <w:spacing w:before="75"/>
              <w:ind w:left="11"/>
              <w:jc w:val="center"/>
              <w:rPr>
                <w:rFonts w:ascii="Arial MT"/>
                <w:sz w:val="7"/>
              </w:rPr>
            </w:pPr>
            <w:r>
              <w:rPr>
                <w:rFonts w:ascii="Arial MT"/>
                <w:spacing w:val="-5"/>
                <w:w w:val="115"/>
                <w:sz w:val="7"/>
              </w:rPr>
              <w:t>12</w:t>
            </w:r>
          </w:p>
        </w:tc>
        <w:tc>
          <w:tcPr>
            <w:tcW w:w="580" w:type="dxa"/>
            <w:tcBorders>
              <w:bottom w:val="single" w:sz="6" w:space="0" w:color="000000"/>
              <w:right w:val="single" w:sz="6" w:space="0" w:color="000000"/>
            </w:tcBorders>
          </w:tcPr>
          <w:p>
            <w:pPr>
              <w:pStyle w:val="TableParagraph"/>
              <w:spacing w:before="75"/>
              <w:ind w:left="14"/>
              <w:jc w:val="center"/>
              <w:rPr>
                <w:rFonts w:ascii="Arial MT"/>
                <w:sz w:val="7"/>
              </w:rPr>
            </w:pPr>
            <w:r>
              <w:rPr>
                <w:rFonts w:ascii="Arial MT"/>
                <w:spacing w:val="-2"/>
                <w:w w:val="115"/>
                <w:sz w:val="7"/>
              </w:rPr>
              <w:t>ago-</w:t>
            </w:r>
            <w:r>
              <w:rPr>
                <w:rFonts w:ascii="Arial MT"/>
                <w:spacing w:val="-5"/>
                <w:w w:val="115"/>
                <w:sz w:val="7"/>
              </w:rPr>
              <w:t>25</w:t>
            </w:r>
          </w:p>
        </w:tc>
        <w:tc>
          <w:tcPr>
            <w:tcW w:w="805" w:type="dxa"/>
            <w:tcBorders>
              <w:left w:val="single" w:sz="6" w:space="0" w:color="000000"/>
              <w:bottom w:val="single" w:sz="6" w:space="0" w:color="000000"/>
              <w:right w:val="single" w:sz="6" w:space="0" w:color="000000"/>
            </w:tcBorders>
          </w:tcPr>
          <w:p>
            <w:pPr>
              <w:pStyle w:val="TableParagraph"/>
              <w:spacing w:before="75"/>
              <w:ind w:left="14"/>
              <w:jc w:val="center"/>
              <w:rPr>
                <w:rFonts w:ascii="Arial MT"/>
                <w:sz w:val="7"/>
              </w:rPr>
            </w:pPr>
            <w:r>
              <w:rPr>
                <w:rFonts w:ascii="Arial MT"/>
                <w:spacing w:val="-5"/>
                <w:w w:val="115"/>
                <w:sz w:val="7"/>
              </w:rPr>
              <w:t>SAFRED-</w:t>
            </w:r>
            <w:r>
              <w:rPr>
                <w:rFonts w:ascii="Arial MT"/>
                <w:spacing w:val="-2"/>
                <w:w w:val="115"/>
                <w:sz w:val="7"/>
              </w:rPr>
              <w:t>CP020/2024</w:t>
            </w:r>
          </w:p>
        </w:tc>
      </w:tr>
      <w:tr>
        <w:trPr>
          <w:trHeight w:val="245" w:hRule="atLeast"/>
        </w:trPr>
        <w:tc>
          <w:tcPr>
            <w:tcW w:w="820" w:type="dxa"/>
            <w:tcBorders>
              <w:top w:val="single" w:sz="6" w:space="0" w:color="000000"/>
            </w:tcBorders>
          </w:tcPr>
          <w:p>
            <w:pPr>
              <w:pStyle w:val="TableParagraph"/>
              <w:spacing w:before="74"/>
              <w:ind w:left="20"/>
              <w:jc w:val="left"/>
              <w:rPr>
                <w:rFonts w:ascii="Arial MT"/>
                <w:sz w:val="7"/>
              </w:rPr>
            </w:pPr>
            <w:r>
              <w:rPr>
                <w:rFonts w:ascii="Arial MT"/>
                <w:spacing w:val="-4"/>
                <w:w w:val="115"/>
                <w:sz w:val="7"/>
              </w:rPr>
              <w:t>BANORTE,</w:t>
            </w:r>
            <w:r>
              <w:rPr>
                <w:rFonts w:ascii="Arial MT"/>
                <w:w w:val="115"/>
                <w:sz w:val="7"/>
              </w:rPr>
              <w:t> </w:t>
            </w:r>
            <w:r>
              <w:rPr>
                <w:rFonts w:ascii="Arial MT"/>
                <w:spacing w:val="-4"/>
                <w:w w:val="115"/>
                <w:sz w:val="7"/>
              </w:rPr>
              <w:t>S.</w:t>
            </w:r>
            <w:r>
              <w:rPr>
                <w:rFonts w:ascii="Arial MT"/>
                <w:spacing w:val="1"/>
                <w:w w:val="115"/>
                <w:sz w:val="7"/>
              </w:rPr>
              <w:t> </w:t>
            </w:r>
            <w:r>
              <w:rPr>
                <w:rFonts w:ascii="Arial MT"/>
                <w:spacing w:val="-5"/>
                <w:w w:val="115"/>
                <w:sz w:val="7"/>
              </w:rPr>
              <w:t>A.</w:t>
            </w:r>
          </w:p>
        </w:tc>
        <w:tc>
          <w:tcPr>
            <w:tcW w:w="697" w:type="dxa"/>
            <w:tcBorders>
              <w:top w:val="single" w:sz="6" w:space="0" w:color="000000"/>
              <w:right w:val="single" w:sz="6" w:space="0" w:color="000000"/>
            </w:tcBorders>
          </w:tcPr>
          <w:p>
            <w:pPr>
              <w:pStyle w:val="TableParagraph"/>
              <w:spacing w:before="74"/>
              <w:ind w:left="132"/>
              <w:jc w:val="center"/>
              <w:rPr>
                <w:rFonts w:ascii="Arial MT"/>
                <w:sz w:val="7"/>
              </w:rPr>
            </w:pPr>
            <w:r>
              <w:rPr>
                <w:rFonts w:ascii="Arial MT"/>
                <w:spacing w:val="-2"/>
                <w:w w:val="115"/>
                <w:sz w:val="7"/>
              </w:rPr>
              <w:t>10,000,000.00</w:t>
            </w:r>
          </w:p>
        </w:tc>
        <w:tc>
          <w:tcPr>
            <w:tcW w:w="756" w:type="dxa"/>
            <w:tcBorders>
              <w:top w:val="single" w:sz="6" w:space="0" w:color="000000"/>
              <w:left w:val="single" w:sz="6" w:space="0" w:color="000000"/>
              <w:right w:val="single" w:sz="6" w:space="0" w:color="000000"/>
            </w:tcBorders>
          </w:tcPr>
          <w:p>
            <w:pPr>
              <w:pStyle w:val="TableParagraph"/>
              <w:spacing w:before="74"/>
              <w:ind w:right="1"/>
              <w:rPr>
                <w:rFonts w:ascii="Arial MT"/>
                <w:sz w:val="7"/>
              </w:rPr>
            </w:pPr>
            <w:r>
              <w:rPr>
                <w:rFonts w:ascii="Arial MT"/>
                <w:spacing w:val="-2"/>
                <w:w w:val="115"/>
                <w:sz w:val="7"/>
              </w:rPr>
              <w:t>7,500,001.00</w:t>
            </w:r>
          </w:p>
        </w:tc>
        <w:tc>
          <w:tcPr>
            <w:tcW w:w="742" w:type="dxa"/>
            <w:tcBorders>
              <w:top w:val="single" w:sz="6" w:space="0" w:color="000000"/>
              <w:left w:val="single" w:sz="6" w:space="0" w:color="000000"/>
              <w:right w:val="single" w:sz="6" w:space="0" w:color="000000"/>
            </w:tcBorders>
          </w:tcPr>
          <w:p>
            <w:pPr>
              <w:pStyle w:val="TableParagraph"/>
              <w:spacing w:before="74"/>
              <w:ind w:right="21"/>
              <w:rPr>
                <w:rFonts w:ascii="Arial MT"/>
                <w:sz w:val="7"/>
              </w:rPr>
            </w:pPr>
            <w:r>
              <w:rPr>
                <w:rFonts w:ascii="Arial MT"/>
                <w:spacing w:val="-2"/>
                <w:w w:val="115"/>
                <w:sz w:val="7"/>
              </w:rPr>
              <w:t>274,118.90</w:t>
            </w:r>
          </w:p>
        </w:tc>
        <w:tc>
          <w:tcPr>
            <w:tcW w:w="866" w:type="dxa"/>
            <w:tcBorders>
              <w:top w:val="single" w:sz="6" w:space="0" w:color="000000"/>
              <w:left w:val="single" w:sz="6" w:space="0" w:color="000000"/>
            </w:tcBorders>
          </w:tcPr>
          <w:p>
            <w:pPr>
              <w:pStyle w:val="TableParagraph"/>
              <w:spacing w:before="74"/>
              <w:ind w:right="2"/>
              <w:rPr>
                <w:rFonts w:ascii="Arial MT"/>
                <w:sz w:val="7"/>
              </w:rPr>
            </w:pPr>
            <w:r>
              <w:rPr>
                <w:rFonts w:ascii="Arial MT"/>
                <w:spacing w:val="-4"/>
                <w:w w:val="115"/>
                <w:sz w:val="7"/>
              </w:rPr>
              <w:t>0.00</w:t>
            </w:r>
          </w:p>
        </w:tc>
        <w:tc>
          <w:tcPr>
            <w:tcW w:w="463" w:type="dxa"/>
            <w:tcBorders>
              <w:top w:val="single" w:sz="6" w:space="0" w:color="000000"/>
              <w:right w:val="single" w:sz="6" w:space="0" w:color="000000"/>
            </w:tcBorders>
          </w:tcPr>
          <w:p>
            <w:pPr>
              <w:pStyle w:val="TableParagraph"/>
              <w:spacing w:before="74"/>
              <w:ind w:left="11"/>
              <w:jc w:val="center"/>
              <w:rPr>
                <w:rFonts w:ascii="Arial MT"/>
                <w:sz w:val="7"/>
              </w:rPr>
            </w:pPr>
            <w:r>
              <w:rPr>
                <w:rFonts w:ascii="Arial MT"/>
                <w:spacing w:val="-2"/>
                <w:w w:val="115"/>
                <w:sz w:val="7"/>
              </w:rPr>
              <w:t>TIIE+0.81</w:t>
            </w:r>
          </w:p>
        </w:tc>
        <w:tc>
          <w:tcPr>
            <w:tcW w:w="441" w:type="dxa"/>
            <w:tcBorders>
              <w:top w:val="single" w:sz="6" w:space="0" w:color="000000"/>
              <w:left w:val="single" w:sz="6" w:space="0" w:color="000000"/>
            </w:tcBorders>
          </w:tcPr>
          <w:p>
            <w:pPr>
              <w:pStyle w:val="TableParagraph"/>
              <w:spacing w:before="74"/>
              <w:ind w:left="9"/>
              <w:jc w:val="center"/>
              <w:rPr>
                <w:rFonts w:ascii="Arial MT"/>
                <w:sz w:val="7"/>
              </w:rPr>
            </w:pPr>
            <w:r>
              <w:rPr>
                <w:rFonts w:ascii="Arial MT"/>
                <w:spacing w:val="-2"/>
                <w:w w:val="115"/>
                <w:sz w:val="7"/>
              </w:rPr>
              <w:t>1.11%</w:t>
            </w:r>
          </w:p>
        </w:tc>
        <w:tc>
          <w:tcPr>
            <w:tcW w:w="639" w:type="dxa"/>
            <w:tcBorders>
              <w:top w:val="single" w:sz="6" w:space="0" w:color="000000"/>
            </w:tcBorders>
          </w:tcPr>
          <w:p>
            <w:pPr>
              <w:pStyle w:val="TableParagraph"/>
              <w:spacing w:before="74"/>
              <w:ind w:left="11"/>
              <w:jc w:val="center"/>
              <w:rPr>
                <w:rFonts w:ascii="Arial MT"/>
                <w:sz w:val="7"/>
              </w:rPr>
            </w:pPr>
            <w:r>
              <w:rPr>
                <w:rFonts w:ascii="Arial MT"/>
                <w:spacing w:val="-5"/>
                <w:w w:val="115"/>
                <w:sz w:val="7"/>
              </w:rPr>
              <w:t>12</w:t>
            </w:r>
          </w:p>
        </w:tc>
        <w:tc>
          <w:tcPr>
            <w:tcW w:w="580" w:type="dxa"/>
            <w:tcBorders>
              <w:top w:val="single" w:sz="6" w:space="0" w:color="000000"/>
              <w:right w:val="single" w:sz="6" w:space="0" w:color="000000"/>
            </w:tcBorders>
          </w:tcPr>
          <w:p>
            <w:pPr>
              <w:pStyle w:val="TableParagraph"/>
              <w:spacing w:before="74"/>
              <w:ind w:left="14"/>
              <w:jc w:val="center"/>
              <w:rPr>
                <w:rFonts w:ascii="Arial MT"/>
                <w:sz w:val="7"/>
              </w:rPr>
            </w:pPr>
            <w:r>
              <w:rPr>
                <w:rFonts w:ascii="Arial MT"/>
                <w:w w:val="115"/>
                <w:sz w:val="7"/>
              </w:rPr>
              <w:t>sep-</w:t>
            </w:r>
            <w:r>
              <w:rPr>
                <w:rFonts w:ascii="Arial MT"/>
                <w:spacing w:val="-5"/>
                <w:w w:val="115"/>
                <w:sz w:val="7"/>
              </w:rPr>
              <w:t>25</w:t>
            </w:r>
          </w:p>
        </w:tc>
        <w:tc>
          <w:tcPr>
            <w:tcW w:w="805" w:type="dxa"/>
            <w:tcBorders>
              <w:top w:val="single" w:sz="6" w:space="0" w:color="000000"/>
              <w:left w:val="single" w:sz="6" w:space="0" w:color="000000"/>
              <w:right w:val="single" w:sz="6" w:space="0" w:color="000000"/>
            </w:tcBorders>
          </w:tcPr>
          <w:p>
            <w:pPr>
              <w:pStyle w:val="TableParagraph"/>
              <w:spacing w:before="74"/>
              <w:ind w:left="14"/>
              <w:jc w:val="center"/>
              <w:rPr>
                <w:rFonts w:ascii="Arial MT"/>
                <w:sz w:val="7"/>
              </w:rPr>
            </w:pPr>
            <w:r>
              <w:rPr>
                <w:rFonts w:ascii="Arial MT"/>
                <w:spacing w:val="-5"/>
                <w:w w:val="115"/>
                <w:sz w:val="7"/>
              </w:rPr>
              <w:t>SAFRED-</w:t>
            </w:r>
            <w:r>
              <w:rPr>
                <w:rFonts w:ascii="Arial MT"/>
                <w:spacing w:val="-2"/>
                <w:w w:val="115"/>
                <w:sz w:val="7"/>
              </w:rPr>
              <w:t>CP021/2024</w:t>
            </w:r>
          </w:p>
        </w:tc>
      </w:tr>
      <w:tr>
        <w:trPr>
          <w:trHeight w:val="246" w:hRule="atLeast"/>
        </w:trPr>
        <w:tc>
          <w:tcPr>
            <w:tcW w:w="820" w:type="dxa"/>
          </w:tcPr>
          <w:p>
            <w:pPr>
              <w:pStyle w:val="TableParagraph"/>
              <w:spacing w:before="75"/>
              <w:ind w:left="20"/>
              <w:jc w:val="left"/>
              <w:rPr>
                <w:rFonts w:ascii="Arial MT" w:hAnsi="Arial MT"/>
                <w:sz w:val="7"/>
              </w:rPr>
            </w:pPr>
            <w:r>
              <w:rPr>
                <w:rFonts w:ascii="Arial MT" w:hAnsi="Arial MT"/>
                <w:spacing w:val="-4"/>
                <w:w w:val="115"/>
                <w:sz w:val="7"/>
              </w:rPr>
              <w:t>BBVA</w:t>
            </w:r>
            <w:r>
              <w:rPr>
                <w:rFonts w:ascii="Arial MT" w:hAnsi="Arial MT"/>
                <w:spacing w:val="3"/>
                <w:w w:val="115"/>
                <w:sz w:val="7"/>
              </w:rPr>
              <w:t> </w:t>
            </w:r>
            <w:r>
              <w:rPr>
                <w:rFonts w:ascii="Arial MT" w:hAnsi="Arial MT"/>
                <w:spacing w:val="-4"/>
                <w:w w:val="115"/>
                <w:sz w:val="7"/>
              </w:rPr>
              <w:t>MÉXICO,</w:t>
            </w:r>
            <w:r>
              <w:rPr>
                <w:rFonts w:ascii="Arial MT" w:hAnsi="Arial MT"/>
                <w:spacing w:val="-1"/>
                <w:w w:val="115"/>
                <w:sz w:val="7"/>
              </w:rPr>
              <w:t> </w:t>
            </w:r>
            <w:r>
              <w:rPr>
                <w:rFonts w:ascii="Arial MT" w:hAnsi="Arial MT"/>
                <w:spacing w:val="-4"/>
                <w:w w:val="115"/>
                <w:sz w:val="7"/>
              </w:rPr>
              <w:t>S.A.</w:t>
            </w:r>
          </w:p>
        </w:tc>
        <w:tc>
          <w:tcPr>
            <w:tcW w:w="697" w:type="dxa"/>
            <w:tcBorders>
              <w:right w:val="single" w:sz="6" w:space="0" w:color="000000"/>
            </w:tcBorders>
          </w:tcPr>
          <w:p>
            <w:pPr>
              <w:pStyle w:val="TableParagraph"/>
              <w:spacing w:before="75"/>
              <w:ind w:left="86"/>
              <w:jc w:val="center"/>
              <w:rPr>
                <w:rFonts w:ascii="Arial MT"/>
                <w:sz w:val="7"/>
              </w:rPr>
            </w:pPr>
            <w:r>
              <w:rPr>
                <w:rFonts w:ascii="Arial MT"/>
                <w:spacing w:val="-2"/>
                <w:w w:val="115"/>
                <w:sz w:val="7"/>
              </w:rPr>
              <w:t>100,000,000.00</w:t>
            </w:r>
          </w:p>
        </w:tc>
        <w:tc>
          <w:tcPr>
            <w:tcW w:w="756" w:type="dxa"/>
            <w:tcBorders>
              <w:left w:val="single" w:sz="6" w:space="0" w:color="000000"/>
              <w:right w:val="single" w:sz="6" w:space="0" w:color="000000"/>
            </w:tcBorders>
          </w:tcPr>
          <w:p>
            <w:pPr>
              <w:pStyle w:val="TableParagraph"/>
              <w:spacing w:before="75"/>
              <w:ind w:right="1"/>
              <w:rPr>
                <w:rFonts w:ascii="Arial MT"/>
                <w:sz w:val="7"/>
              </w:rPr>
            </w:pPr>
            <w:r>
              <w:rPr>
                <w:rFonts w:ascii="Arial MT"/>
                <w:spacing w:val="-2"/>
                <w:w w:val="115"/>
                <w:sz w:val="7"/>
              </w:rPr>
              <w:t>75,000,000.01</w:t>
            </w:r>
          </w:p>
        </w:tc>
        <w:tc>
          <w:tcPr>
            <w:tcW w:w="742" w:type="dxa"/>
            <w:tcBorders>
              <w:left w:val="single" w:sz="6" w:space="0" w:color="000000"/>
              <w:right w:val="single" w:sz="6" w:space="0" w:color="000000"/>
            </w:tcBorders>
          </w:tcPr>
          <w:p>
            <w:pPr>
              <w:pStyle w:val="TableParagraph"/>
              <w:spacing w:before="75"/>
              <w:ind w:right="21"/>
              <w:rPr>
                <w:rFonts w:ascii="Arial MT"/>
                <w:sz w:val="7"/>
              </w:rPr>
            </w:pPr>
            <w:r>
              <w:rPr>
                <w:rFonts w:ascii="Arial MT"/>
                <w:spacing w:val="-2"/>
                <w:w w:val="115"/>
                <w:sz w:val="7"/>
              </w:rPr>
              <w:t>2,665,843.98</w:t>
            </w:r>
          </w:p>
        </w:tc>
        <w:tc>
          <w:tcPr>
            <w:tcW w:w="866" w:type="dxa"/>
            <w:tcBorders>
              <w:left w:val="single" w:sz="6" w:space="0" w:color="000000"/>
            </w:tcBorders>
          </w:tcPr>
          <w:p>
            <w:pPr>
              <w:pStyle w:val="TableParagraph"/>
              <w:spacing w:before="75"/>
              <w:ind w:right="2"/>
              <w:rPr>
                <w:rFonts w:ascii="Arial MT"/>
                <w:sz w:val="7"/>
              </w:rPr>
            </w:pPr>
            <w:r>
              <w:rPr>
                <w:rFonts w:ascii="Arial MT"/>
                <w:spacing w:val="-4"/>
                <w:w w:val="115"/>
                <w:sz w:val="7"/>
              </w:rPr>
              <w:t>0.00</w:t>
            </w:r>
          </w:p>
        </w:tc>
        <w:tc>
          <w:tcPr>
            <w:tcW w:w="463" w:type="dxa"/>
            <w:tcBorders>
              <w:right w:val="single" w:sz="6" w:space="0" w:color="000000"/>
            </w:tcBorders>
          </w:tcPr>
          <w:p>
            <w:pPr>
              <w:pStyle w:val="TableParagraph"/>
              <w:spacing w:before="75"/>
              <w:ind w:left="11"/>
              <w:jc w:val="center"/>
              <w:rPr>
                <w:rFonts w:ascii="Arial MT"/>
                <w:sz w:val="7"/>
              </w:rPr>
            </w:pPr>
            <w:r>
              <w:rPr>
                <w:rFonts w:ascii="Arial MT"/>
                <w:spacing w:val="-2"/>
                <w:w w:val="115"/>
                <w:sz w:val="7"/>
              </w:rPr>
              <w:t>TIIE+0.70</w:t>
            </w:r>
          </w:p>
        </w:tc>
        <w:tc>
          <w:tcPr>
            <w:tcW w:w="441" w:type="dxa"/>
            <w:tcBorders>
              <w:left w:val="single" w:sz="6" w:space="0" w:color="000000"/>
            </w:tcBorders>
          </w:tcPr>
          <w:p>
            <w:pPr>
              <w:pStyle w:val="TableParagraph"/>
              <w:spacing w:before="75"/>
              <w:ind w:left="9"/>
              <w:jc w:val="center"/>
              <w:rPr>
                <w:rFonts w:ascii="Arial MT"/>
                <w:sz w:val="7"/>
              </w:rPr>
            </w:pPr>
            <w:r>
              <w:rPr>
                <w:rFonts w:ascii="Arial MT"/>
                <w:spacing w:val="-2"/>
                <w:w w:val="115"/>
                <w:sz w:val="7"/>
              </w:rPr>
              <w:t>1.10%</w:t>
            </w:r>
          </w:p>
        </w:tc>
        <w:tc>
          <w:tcPr>
            <w:tcW w:w="639" w:type="dxa"/>
          </w:tcPr>
          <w:p>
            <w:pPr>
              <w:pStyle w:val="TableParagraph"/>
              <w:spacing w:before="75"/>
              <w:ind w:left="11"/>
              <w:jc w:val="center"/>
              <w:rPr>
                <w:rFonts w:ascii="Arial MT"/>
                <w:sz w:val="7"/>
              </w:rPr>
            </w:pPr>
            <w:r>
              <w:rPr>
                <w:rFonts w:ascii="Arial MT"/>
                <w:spacing w:val="-5"/>
                <w:w w:val="115"/>
                <w:sz w:val="7"/>
              </w:rPr>
              <w:t>12</w:t>
            </w:r>
          </w:p>
        </w:tc>
        <w:tc>
          <w:tcPr>
            <w:tcW w:w="580" w:type="dxa"/>
            <w:tcBorders>
              <w:right w:val="single" w:sz="6" w:space="0" w:color="000000"/>
            </w:tcBorders>
          </w:tcPr>
          <w:p>
            <w:pPr>
              <w:pStyle w:val="TableParagraph"/>
              <w:spacing w:before="75"/>
              <w:ind w:left="14"/>
              <w:jc w:val="center"/>
              <w:rPr>
                <w:rFonts w:ascii="Arial MT"/>
                <w:sz w:val="7"/>
              </w:rPr>
            </w:pPr>
            <w:r>
              <w:rPr>
                <w:rFonts w:ascii="Arial MT"/>
                <w:w w:val="115"/>
                <w:sz w:val="7"/>
              </w:rPr>
              <w:t>sep-</w:t>
            </w:r>
            <w:r>
              <w:rPr>
                <w:rFonts w:ascii="Arial MT"/>
                <w:spacing w:val="-5"/>
                <w:w w:val="115"/>
                <w:sz w:val="7"/>
              </w:rPr>
              <w:t>25</w:t>
            </w:r>
          </w:p>
        </w:tc>
        <w:tc>
          <w:tcPr>
            <w:tcW w:w="805" w:type="dxa"/>
            <w:tcBorders>
              <w:left w:val="single" w:sz="6" w:space="0" w:color="000000"/>
              <w:right w:val="single" w:sz="6" w:space="0" w:color="000000"/>
            </w:tcBorders>
          </w:tcPr>
          <w:p>
            <w:pPr>
              <w:pStyle w:val="TableParagraph"/>
              <w:spacing w:before="75"/>
              <w:ind w:left="14"/>
              <w:jc w:val="center"/>
              <w:rPr>
                <w:rFonts w:ascii="Arial MT"/>
                <w:sz w:val="7"/>
              </w:rPr>
            </w:pPr>
            <w:r>
              <w:rPr>
                <w:rFonts w:ascii="Arial MT"/>
                <w:spacing w:val="-5"/>
                <w:w w:val="115"/>
                <w:sz w:val="7"/>
              </w:rPr>
              <w:t>SAFRED-</w:t>
            </w:r>
            <w:r>
              <w:rPr>
                <w:rFonts w:ascii="Arial MT"/>
                <w:spacing w:val="-2"/>
                <w:w w:val="115"/>
                <w:sz w:val="7"/>
              </w:rPr>
              <w:t>CP022/2024</w:t>
            </w:r>
          </w:p>
        </w:tc>
      </w:tr>
      <w:tr>
        <w:trPr>
          <w:trHeight w:val="245" w:hRule="atLeast"/>
        </w:trPr>
        <w:tc>
          <w:tcPr>
            <w:tcW w:w="820" w:type="dxa"/>
            <w:tcBorders>
              <w:bottom w:val="single" w:sz="6" w:space="0" w:color="000000"/>
            </w:tcBorders>
          </w:tcPr>
          <w:p>
            <w:pPr>
              <w:pStyle w:val="TableParagraph"/>
              <w:spacing w:before="75"/>
              <w:ind w:left="20"/>
              <w:jc w:val="left"/>
              <w:rPr>
                <w:rFonts w:ascii="Arial MT"/>
                <w:sz w:val="7"/>
              </w:rPr>
            </w:pPr>
            <w:r>
              <w:rPr>
                <w:rFonts w:ascii="Arial MT"/>
                <w:spacing w:val="-5"/>
                <w:w w:val="115"/>
                <w:sz w:val="7"/>
              </w:rPr>
              <w:t>SANTANDER,</w:t>
            </w:r>
            <w:r>
              <w:rPr>
                <w:rFonts w:ascii="Arial MT"/>
                <w:spacing w:val="9"/>
                <w:w w:val="115"/>
                <w:sz w:val="7"/>
              </w:rPr>
              <w:t> </w:t>
            </w:r>
            <w:r>
              <w:rPr>
                <w:rFonts w:ascii="Arial MT"/>
                <w:spacing w:val="-4"/>
                <w:w w:val="115"/>
                <w:sz w:val="7"/>
              </w:rPr>
              <w:t>S.A.</w:t>
            </w:r>
          </w:p>
        </w:tc>
        <w:tc>
          <w:tcPr>
            <w:tcW w:w="697" w:type="dxa"/>
            <w:tcBorders>
              <w:bottom w:val="single" w:sz="6" w:space="0" w:color="000000"/>
              <w:right w:val="single" w:sz="6" w:space="0" w:color="000000"/>
            </w:tcBorders>
          </w:tcPr>
          <w:p>
            <w:pPr>
              <w:pStyle w:val="TableParagraph"/>
              <w:spacing w:before="75"/>
              <w:ind w:left="86"/>
              <w:jc w:val="center"/>
              <w:rPr>
                <w:rFonts w:ascii="Arial MT"/>
                <w:sz w:val="7"/>
              </w:rPr>
            </w:pPr>
            <w:r>
              <w:rPr>
                <w:rFonts w:ascii="Arial MT"/>
                <w:spacing w:val="-2"/>
                <w:w w:val="115"/>
                <w:sz w:val="7"/>
              </w:rPr>
              <w:t>150,000,000.00</w:t>
            </w:r>
          </w:p>
        </w:tc>
        <w:tc>
          <w:tcPr>
            <w:tcW w:w="756" w:type="dxa"/>
            <w:tcBorders>
              <w:left w:val="single" w:sz="6" w:space="0" w:color="000000"/>
              <w:bottom w:val="single" w:sz="6" w:space="0" w:color="000000"/>
              <w:right w:val="single" w:sz="6" w:space="0" w:color="000000"/>
            </w:tcBorders>
          </w:tcPr>
          <w:p>
            <w:pPr>
              <w:pStyle w:val="TableParagraph"/>
              <w:spacing w:before="75"/>
              <w:ind w:right="1"/>
              <w:rPr>
                <w:rFonts w:ascii="Arial MT"/>
                <w:sz w:val="7"/>
              </w:rPr>
            </w:pPr>
            <w:r>
              <w:rPr>
                <w:rFonts w:ascii="Arial MT"/>
                <w:spacing w:val="-2"/>
                <w:w w:val="115"/>
                <w:sz w:val="7"/>
              </w:rPr>
              <w:t>112,500,000.00</w:t>
            </w:r>
          </w:p>
        </w:tc>
        <w:tc>
          <w:tcPr>
            <w:tcW w:w="742" w:type="dxa"/>
            <w:tcBorders>
              <w:left w:val="single" w:sz="6" w:space="0" w:color="000000"/>
              <w:bottom w:val="single" w:sz="6" w:space="0" w:color="000000"/>
              <w:right w:val="single" w:sz="6" w:space="0" w:color="000000"/>
            </w:tcBorders>
          </w:tcPr>
          <w:p>
            <w:pPr>
              <w:pStyle w:val="TableParagraph"/>
              <w:spacing w:before="75"/>
              <w:ind w:right="21"/>
              <w:rPr>
                <w:rFonts w:ascii="Arial MT"/>
                <w:sz w:val="7"/>
              </w:rPr>
            </w:pPr>
            <w:r>
              <w:rPr>
                <w:rFonts w:ascii="Arial MT"/>
                <w:spacing w:val="-2"/>
                <w:w w:val="115"/>
                <w:sz w:val="7"/>
              </w:rPr>
              <w:t>4,002,229.17</w:t>
            </w:r>
          </w:p>
        </w:tc>
        <w:tc>
          <w:tcPr>
            <w:tcW w:w="866" w:type="dxa"/>
            <w:tcBorders>
              <w:left w:val="single" w:sz="6" w:space="0" w:color="000000"/>
              <w:bottom w:val="single" w:sz="6" w:space="0" w:color="000000"/>
            </w:tcBorders>
          </w:tcPr>
          <w:p>
            <w:pPr>
              <w:pStyle w:val="TableParagraph"/>
              <w:spacing w:before="75"/>
              <w:ind w:right="2"/>
              <w:rPr>
                <w:rFonts w:ascii="Arial MT"/>
                <w:sz w:val="7"/>
              </w:rPr>
            </w:pPr>
            <w:r>
              <w:rPr>
                <w:rFonts w:ascii="Arial MT"/>
                <w:spacing w:val="-4"/>
                <w:w w:val="115"/>
                <w:sz w:val="7"/>
              </w:rPr>
              <w:t>0.00</w:t>
            </w:r>
          </w:p>
        </w:tc>
        <w:tc>
          <w:tcPr>
            <w:tcW w:w="463" w:type="dxa"/>
            <w:tcBorders>
              <w:bottom w:val="single" w:sz="6" w:space="0" w:color="000000"/>
              <w:right w:val="single" w:sz="6" w:space="0" w:color="000000"/>
            </w:tcBorders>
          </w:tcPr>
          <w:p>
            <w:pPr>
              <w:pStyle w:val="TableParagraph"/>
              <w:spacing w:before="75"/>
              <w:ind w:left="11"/>
              <w:jc w:val="center"/>
              <w:rPr>
                <w:rFonts w:ascii="Arial MT"/>
                <w:sz w:val="7"/>
              </w:rPr>
            </w:pPr>
            <w:r>
              <w:rPr>
                <w:rFonts w:ascii="Arial MT"/>
                <w:spacing w:val="-2"/>
                <w:w w:val="115"/>
                <w:sz w:val="7"/>
              </w:rPr>
              <w:t>TIIE+0.79</w:t>
            </w:r>
          </w:p>
        </w:tc>
        <w:tc>
          <w:tcPr>
            <w:tcW w:w="441" w:type="dxa"/>
            <w:tcBorders>
              <w:left w:val="single" w:sz="6" w:space="0" w:color="000000"/>
              <w:bottom w:val="single" w:sz="6" w:space="0" w:color="000000"/>
            </w:tcBorders>
          </w:tcPr>
          <w:p>
            <w:pPr>
              <w:pStyle w:val="TableParagraph"/>
              <w:spacing w:before="75"/>
              <w:ind w:left="9"/>
              <w:jc w:val="center"/>
              <w:rPr>
                <w:rFonts w:ascii="Arial MT"/>
                <w:sz w:val="7"/>
              </w:rPr>
            </w:pPr>
            <w:r>
              <w:rPr>
                <w:rFonts w:ascii="Arial MT"/>
                <w:spacing w:val="-2"/>
                <w:w w:val="115"/>
                <w:sz w:val="7"/>
              </w:rPr>
              <w:t>1.11%</w:t>
            </w:r>
          </w:p>
        </w:tc>
        <w:tc>
          <w:tcPr>
            <w:tcW w:w="639" w:type="dxa"/>
            <w:tcBorders>
              <w:bottom w:val="single" w:sz="6" w:space="0" w:color="000000"/>
            </w:tcBorders>
          </w:tcPr>
          <w:p>
            <w:pPr>
              <w:pStyle w:val="TableParagraph"/>
              <w:spacing w:before="75"/>
              <w:ind w:left="11"/>
              <w:jc w:val="center"/>
              <w:rPr>
                <w:rFonts w:ascii="Arial MT"/>
                <w:sz w:val="7"/>
              </w:rPr>
            </w:pPr>
            <w:r>
              <w:rPr>
                <w:rFonts w:ascii="Arial MT"/>
                <w:spacing w:val="-5"/>
                <w:w w:val="115"/>
                <w:sz w:val="7"/>
              </w:rPr>
              <w:t>12</w:t>
            </w:r>
          </w:p>
        </w:tc>
        <w:tc>
          <w:tcPr>
            <w:tcW w:w="580" w:type="dxa"/>
            <w:tcBorders>
              <w:bottom w:val="single" w:sz="6" w:space="0" w:color="000000"/>
              <w:right w:val="single" w:sz="6" w:space="0" w:color="000000"/>
            </w:tcBorders>
          </w:tcPr>
          <w:p>
            <w:pPr>
              <w:pStyle w:val="TableParagraph"/>
              <w:spacing w:before="75"/>
              <w:ind w:left="14"/>
              <w:jc w:val="center"/>
              <w:rPr>
                <w:rFonts w:ascii="Arial MT"/>
                <w:sz w:val="7"/>
              </w:rPr>
            </w:pPr>
            <w:r>
              <w:rPr>
                <w:rFonts w:ascii="Arial MT"/>
                <w:w w:val="115"/>
                <w:sz w:val="7"/>
              </w:rPr>
              <w:t>sep-</w:t>
            </w:r>
            <w:r>
              <w:rPr>
                <w:rFonts w:ascii="Arial MT"/>
                <w:spacing w:val="-5"/>
                <w:w w:val="115"/>
                <w:sz w:val="7"/>
              </w:rPr>
              <w:t>25</w:t>
            </w:r>
          </w:p>
        </w:tc>
        <w:tc>
          <w:tcPr>
            <w:tcW w:w="805" w:type="dxa"/>
            <w:tcBorders>
              <w:left w:val="single" w:sz="6" w:space="0" w:color="000000"/>
              <w:bottom w:val="single" w:sz="6" w:space="0" w:color="000000"/>
              <w:right w:val="single" w:sz="6" w:space="0" w:color="000000"/>
            </w:tcBorders>
          </w:tcPr>
          <w:p>
            <w:pPr>
              <w:pStyle w:val="TableParagraph"/>
              <w:spacing w:before="75"/>
              <w:ind w:left="14"/>
              <w:jc w:val="center"/>
              <w:rPr>
                <w:rFonts w:ascii="Arial MT"/>
                <w:sz w:val="7"/>
              </w:rPr>
            </w:pPr>
            <w:r>
              <w:rPr>
                <w:rFonts w:ascii="Arial MT"/>
                <w:spacing w:val="-5"/>
                <w:w w:val="115"/>
                <w:sz w:val="7"/>
              </w:rPr>
              <w:t>SAFRED-</w:t>
            </w:r>
            <w:r>
              <w:rPr>
                <w:rFonts w:ascii="Arial MT"/>
                <w:spacing w:val="-2"/>
                <w:w w:val="115"/>
                <w:sz w:val="7"/>
              </w:rPr>
              <w:t>CP023/2024</w:t>
            </w:r>
          </w:p>
        </w:tc>
      </w:tr>
      <w:tr>
        <w:trPr>
          <w:trHeight w:val="245" w:hRule="atLeast"/>
        </w:trPr>
        <w:tc>
          <w:tcPr>
            <w:tcW w:w="820" w:type="dxa"/>
            <w:tcBorders>
              <w:top w:val="single" w:sz="6" w:space="0" w:color="000000"/>
            </w:tcBorders>
          </w:tcPr>
          <w:p>
            <w:pPr>
              <w:pStyle w:val="TableParagraph"/>
              <w:spacing w:before="74"/>
              <w:ind w:left="20"/>
              <w:jc w:val="left"/>
              <w:rPr>
                <w:rFonts w:ascii="Arial MT"/>
                <w:sz w:val="7"/>
              </w:rPr>
            </w:pPr>
            <w:r>
              <w:rPr>
                <w:rFonts w:ascii="Arial MT"/>
                <w:spacing w:val="-4"/>
                <w:w w:val="115"/>
                <w:sz w:val="7"/>
              </w:rPr>
              <w:t>BANORTE,</w:t>
            </w:r>
            <w:r>
              <w:rPr>
                <w:rFonts w:ascii="Arial MT"/>
                <w:w w:val="115"/>
                <w:sz w:val="7"/>
              </w:rPr>
              <w:t> </w:t>
            </w:r>
            <w:r>
              <w:rPr>
                <w:rFonts w:ascii="Arial MT"/>
                <w:spacing w:val="-4"/>
                <w:w w:val="115"/>
                <w:sz w:val="7"/>
              </w:rPr>
              <w:t>S.</w:t>
            </w:r>
            <w:r>
              <w:rPr>
                <w:rFonts w:ascii="Arial MT"/>
                <w:spacing w:val="1"/>
                <w:w w:val="115"/>
                <w:sz w:val="7"/>
              </w:rPr>
              <w:t> </w:t>
            </w:r>
            <w:r>
              <w:rPr>
                <w:rFonts w:ascii="Arial MT"/>
                <w:spacing w:val="-5"/>
                <w:w w:val="115"/>
                <w:sz w:val="7"/>
              </w:rPr>
              <w:t>A.</w:t>
            </w:r>
          </w:p>
        </w:tc>
        <w:tc>
          <w:tcPr>
            <w:tcW w:w="697" w:type="dxa"/>
            <w:tcBorders>
              <w:top w:val="single" w:sz="6" w:space="0" w:color="000000"/>
              <w:right w:val="single" w:sz="6" w:space="0" w:color="000000"/>
            </w:tcBorders>
          </w:tcPr>
          <w:p>
            <w:pPr>
              <w:pStyle w:val="TableParagraph"/>
              <w:spacing w:before="74"/>
              <w:ind w:left="86"/>
              <w:jc w:val="center"/>
              <w:rPr>
                <w:rFonts w:ascii="Arial MT"/>
                <w:sz w:val="7"/>
              </w:rPr>
            </w:pPr>
            <w:r>
              <w:rPr>
                <w:rFonts w:ascii="Arial MT"/>
                <w:spacing w:val="-2"/>
                <w:w w:val="115"/>
                <w:sz w:val="7"/>
              </w:rPr>
              <w:t>200,000,000.00</w:t>
            </w:r>
          </w:p>
        </w:tc>
        <w:tc>
          <w:tcPr>
            <w:tcW w:w="756" w:type="dxa"/>
            <w:tcBorders>
              <w:top w:val="single" w:sz="6" w:space="0" w:color="000000"/>
              <w:left w:val="single" w:sz="6" w:space="0" w:color="000000"/>
              <w:right w:val="single" w:sz="6" w:space="0" w:color="000000"/>
            </w:tcBorders>
          </w:tcPr>
          <w:p>
            <w:pPr>
              <w:pStyle w:val="TableParagraph"/>
              <w:spacing w:before="74"/>
              <w:ind w:right="1"/>
              <w:rPr>
                <w:rFonts w:ascii="Arial MT"/>
                <w:sz w:val="7"/>
              </w:rPr>
            </w:pPr>
            <w:r>
              <w:rPr>
                <w:rFonts w:ascii="Arial MT"/>
                <w:spacing w:val="-2"/>
                <w:w w:val="115"/>
                <w:sz w:val="7"/>
              </w:rPr>
              <w:t>166,666,668.00</w:t>
            </w:r>
          </w:p>
        </w:tc>
        <w:tc>
          <w:tcPr>
            <w:tcW w:w="742" w:type="dxa"/>
            <w:tcBorders>
              <w:top w:val="single" w:sz="6" w:space="0" w:color="000000"/>
              <w:left w:val="single" w:sz="6" w:space="0" w:color="000000"/>
              <w:right w:val="single" w:sz="6" w:space="0" w:color="000000"/>
            </w:tcBorders>
          </w:tcPr>
          <w:p>
            <w:pPr>
              <w:pStyle w:val="TableParagraph"/>
              <w:spacing w:before="74"/>
              <w:ind w:right="21"/>
              <w:rPr>
                <w:rFonts w:ascii="Arial MT"/>
                <w:sz w:val="7"/>
              </w:rPr>
            </w:pPr>
            <w:r>
              <w:rPr>
                <w:rFonts w:ascii="Arial MT"/>
                <w:spacing w:val="-2"/>
                <w:w w:val="115"/>
                <w:sz w:val="7"/>
              </w:rPr>
              <w:t>3,751,567.13</w:t>
            </w:r>
          </w:p>
        </w:tc>
        <w:tc>
          <w:tcPr>
            <w:tcW w:w="866" w:type="dxa"/>
            <w:tcBorders>
              <w:top w:val="single" w:sz="6" w:space="0" w:color="000000"/>
              <w:left w:val="single" w:sz="6" w:space="0" w:color="000000"/>
            </w:tcBorders>
          </w:tcPr>
          <w:p>
            <w:pPr>
              <w:pStyle w:val="TableParagraph"/>
              <w:spacing w:before="74"/>
              <w:ind w:right="2"/>
              <w:rPr>
                <w:rFonts w:ascii="Arial MT"/>
                <w:sz w:val="7"/>
              </w:rPr>
            </w:pPr>
            <w:r>
              <w:rPr>
                <w:rFonts w:ascii="Arial MT"/>
                <w:spacing w:val="-4"/>
                <w:w w:val="115"/>
                <w:sz w:val="7"/>
              </w:rPr>
              <w:t>0.00</w:t>
            </w:r>
          </w:p>
        </w:tc>
        <w:tc>
          <w:tcPr>
            <w:tcW w:w="463" w:type="dxa"/>
            <w:tcBorders>
              <w:top w:val="single" w:sz="6" w:space="0" w:color="000000"/>
              <w:right w:val="single" w:sz="6" w:space="0" w:color="000000"/>
            </w:tcBorders>
          </w:tcPr>
          <w:p>
            <w:pPr>
              <w:pStyle w:val="TableParagraph"/>
              <w:spacing w:before="74"/>
              <w:ind w:left="11"/>
              <w:jc w:val="center"/>
              <w:rPr>
                <w:rFonts w:ascii="Arial MT"/>
                <w:sz w:val="7"/>
              </w:rPr>
            </w:pPr>
            <w:r>
              <w:rPr>
                <w:rFonts w:ascii="Arial MT"/>
                <w:spacing w:val="-2"/>
                <w:w w:val="115"/>
                <w:sz w:val="7"/>
              </w:rPr>
              <w:t>TIIE+0.75</w:t>
            </w:r>
          </w:p>
        </w:tc>
        <w:tc>
          <w:tcPr>
            <w:tcW w:w="441" w:type="dxa"/>
            <w:tcBorders>
              <w:top w:val="single" w:sz="6" w:space="0" w:color="000000"/>
              <w:left w:val="single" w:sz="6" w:space="0" w:color="000000"/>
            </w:tcBorders>
          </w:tcPr>
          <w:p>
            <w:pPr>
              <w:pStyle w:val="TableParagraph"/>
              <w:spacing w:before="74"/>
              <w:ind w:left="9"/>
              <w:jc w:val="center"/>
              <w:rPr>
                <w:rFonts w:ascii="Arial MT"/>
                <w:sz w:val="7"/>
              </w:rPr>
            </w:pPr>
            <w:r>
              <w:rPr>
                <w:rFonts w:ascii="Arial MT"/>
                <w:spacing w:val="-2"/>
                <w:w w:val="115"/>
                <w:sz w:val="7"/>
              </w:rPr>
              <w:t>1.10%</w:t>
            </w:r>
          </w:p>
        </w:tc>
        <w:tc>
          <w:tcPr>
            <w:tcW w:w="639" w:type="dxa"/>
            <w:tcBorders>
              <w:top w:val="single" w:sz="6" w:space="0" w:color="000000"/>
            </w:tcBorders>
          </w:tcPr>
          <w:p>
            <w:pPr>
              <w:pStyle w:val="TableParagraph"/>
              <w:spacing w:before="74"/>
              <w:ind w:left="11"/>
              <w:jc w:val="center"/>
              <w:rPr>
                <w:rFonts w:ascii="Arial MT"/>
                <w:sz w:val="7"/>
              </w:rPr>
            </w:pPr>
            <w:r>
              <w:rPr>
                <w:rFonts w:ascii="Arial MT"/>
                <w:spacing w:val="-5"/>
                <w:w w:val="115"/>
                <w:sz w:val="7"/>
              </w:rPr>
              <w:t>12</w:t>
            </w:r>
          </w:p>
        </w:tc>
        <w:tc>
          <w:tcPr>
            <w:tcW w:w="580" w:type="dxa"/>
            <w:tcBorders>
              <w:top w:val="single" w:sz="6" w:space="0" w:color="000000"/>
              <w:right w:val="single" w:sz="6" w:space="0" w:color="000000"/>
            </w:tcBorders>
          </w:tcPr>
          <w:p>
            <w:pPr>
              <w:pStyle w:val="TableParagraph"/>
              <w:spacing w:before="74"/>
              <w:ind w:left="14" w:right="7"/>
              <w:jc w:val="center"/>
              <w:rPr>
                <w:rFonts w:ascii="Arial MT"/>
                <w:sz w:val="7"/>
              </w:rPr>
            </w:pPr>
            <w:r>
              <w:rPr>
                <w:rFonts w:ascii="Arial MT"/>
                <w:w w:val="115"/>
                <w:sz w:val="7"/>
              </w:rPr>
              <w:t>oct-</w:t>
            </w:r>
            <w:r>
              <w:rPr>
                <w:rFonts w:ascii="Arial MT"/>
                <w:spacing w:val="-5"/>
                <w:w w:val="115"/>
                <w:sz w:val="7"/>
              </w:rPr>
              <w:t>25</w:t>
            </w:r>
          </w:p>
        </w:tc>
        <w:tc>
          <w:tcPr>
            <w:tcW w:w="805" w:type="dxa"/>
            <w:tcBorders>
              <w:top w:val="single" w:sz="6" w:space="0" w:color="000000"/>
              <w:left w:val="single" w:sz="6" w:space="0" w:color="000000"/>
              <w:right w:val="single" w:sz="6" w:space="0" w:color="000000"/>
            </w:tcBorders>
          </w:tcPr>
          <w:p>
            <w:pPr>
              <w:pStyle w:val="TableParagraph"/>
              <w:spacing w:before="74"/>
              <w:ind w:left="14"/>
              <w:jc w:val="center"/>
              <w:rPr>
                <w:rFonts w:ascii="Arial MT"/>
                <w:sz w:val="7"/>
              </w:rPr>
            </w:pPr>
            <w:r>
              <w:rPr>
                <w:rFonts w:ascii="Arial MT"/>
                <w:spacing w:val="-5"/>
                <w:w w:val="115"/>
                <w:sz w:val="7"/>
              </w:rPr>
              <w:t>SAFRED-</w:t>
            </w:r>
            <w:r>
              <w:rPr>
                <w:rFonts w:ascii="Arial MT"/>
                <w:spacing w:val="-2"/>
                <w:w w:val="115"/>
                <w:sz w:val="7"/>
              </w:rPr>
              <w:t>CP024/2024</w:t>
            </w:r>
          </w:p>
        </w:tc>
      </w:tr>
      <w:tr>
        <w:trPr>
          <w:trHeight w:val="246" w:hRule="atLeast"/>
        </w:trPr>
        <w:tc>
          <w:tcPr>
            <w:tcW w:w="820" w:type="dxa"/>
          </w:tcPr>
          <w:p>
            <w:pPr>
              <w:pStyle w:val="TableParagraph"/>
              <w:spacing w:before="75"/>
              <w:ind w:left="20"/>
              <w:jc w:val="left"/>
              <w:rPr>
                <w:rFonts w:ascii="Arial MT" w:hAnsi="Arial MT"/>
                <w:sz w:val="7"/>
              </w:rPr>
            </w:pPr>
            <w:r>
              <w:rPr>
                <w:rFonts w:ascii="Arial MT" w:hAnsi="Arial MT"/>
                <w:spacing w:val="-4"/>
                <w:w w:val="115"/>
                <w:sz w:val="7"/>
              </w:rPr>
              <w:t>BANSÍ,</w:t>
            </w:r>
            <w:r>
              <w:rPr>
                <w:rFonts w:ascii="Arial MT" w:hAnsi="Arial MT"/>
                <w:spacing w:val="4"/>
                <w:w w:val="115"/>
                <w:sz w:val="7"/>
              </w:rPr>
              <w:t> </w:t>
            </w:r>
            <w:r>
              <w:rPr>
                <w:rFonts w:ascii="Arial MT" w:hAnsi="Arial MT"/>
                <w:spacing w:val="-4"/>
                <w:w w:val="115"/>
                <w:sz w:val="7"/>
              </w:rPr>
              <w:t>S.A.</w:t>
            </w:r>
          </w:p>
        </w:tc>
        <w:tc>
          <w:tcPr>
            <w:tcW w:w="697" w:type="dxa"/>
            <w:tcBorders>
              <w:right w:val="single" w:sz="6" w:space="0" w:color="000000"/>
            </w:tcBorders>
          </w:tcPr>
          <w:p>
            <w:pPr>
              <w:pStyle w:val="TableParagraph"/>
              <w:spacing w:before="75"/>
              <w:ind w:left="132" w:right="1"/>
              <w:jc w:val="center"/>
              <w:rPr>
                <w:rFonts w:ascii="Arial MT"/>
                <w:sz w:val="7"/>
              </w:rPr>
            </w:pPr>
            <w:r>
              <w:rPr>
                <w:rFonts w:ascii="Arial MT"/>
                <w:spacing w:val="-2"/>
                <w:w w:val="115"/>
                <w:sz w:val="7"/>
              </w:rPr>
              <w:t>50,000,000.00</w:t>
            </w:r>
          </w:p>
        </w:tc>
        <w:tc>
          <w:tcPr>
            <w:tcW w:w="756" w:type="dxa"/>
            <w:tcBorders>
              <w:left w:val="single" w:sz="6" w:space="0" w:color="000000"/>
              <w:right w:val="single" w:sz="6" w:space="0" w:color="000000"/>
            </w:tcBorders>
          </w:tcPr>
          <w:p>
            <w:pPr>
              <w:pStyle w:val="TableParagraph"/>
              <w:spacing w:before="75"/>
              <w:ind w:right="1"/>
              <w:rPr>
                <w:rFonts w:ascii="Arial MT"/>
                <w:sz w:val="7"/>
              </w:rPr>
            </w:pPr>
            <w:r>
              <w:rPr>
                <w:rFonts w:ascii="Arial MT"/>
                <w:spacing w:val="-2"/>
                <w:w w:val="115"/>
                <w:sz w:val="7"/>
              </w:rPr>
              <w:t>41,666,666.00</w:t>
            </w:r>
          </w:p>
        </w:tc>
        <w:tc>
          <w:tcPr>
            <w:tcW w:w="742" w:type="dxa"/>
            <w:tcBorders>
              <w:left w:val="single" w:sz="6" w:space="0" w:color="000000"/>
              <w:right w:val="single" w:sz="6" w:space="0" w:color="000000"/>
            </w:tcBorders>
          </w:tcPr>
          <w:p>
            <w:pPr>
              <w:pStyle w:val="TableParagraph"/>
              <w:spacing w:before="75"/>
              <w:ind w:right="21"/>
              <w:rPr>
                <w:rFonts w:ascii="Arial MT"/>
                <w:sz w:val="7"/>
              </w:rPr>
            </w:pPr>
            <w:r>
              <w:rPr>
                <w:rFonts w:ascii="Arial MT"/>
                <w:spacing w:val="-2"/>
                <w:w w:val="115"/>
                <w:sz w:val="7"/>
              </w:rPr>
              <w:t>1,029,593.60</w:t>
            </w:r>
          </w:p>
        </w:tc>
        <w:tc>
          <w:tcPr>
            <w:tcW w:w="866" w:type="dxa"/>
            <w:tcBorders>
              <w:left w:val="single" w:sz="6" w:space="0" w:color="000000"/>
            </w:tcBorders>
          </w:tcPr>
          <w:p>
            <w:pPr>
              <w:pStyle w:val="TableParagraph"/>
              <w:spacing w:before="75"/>
              <w:ind w:right="40"/>
              <w:rPr>
                <w:rFonts w:ascii="Arial MT"/>
                <w:sz w:val="7"/>
              </w:rPr>
            </w:pPr>
            <w:r>
              <w:rPr>
                <w:rFonts w:ascii="Arial MT"/>
                <w:spacing w:val="-2"/>
                <w:w w:val="115"/>
                <w:sz w:val="7"/>
              </w:rPr>
              <w:t>464,000.00</w:t>
            </w:r>
          </w:p>
        </w:tc>
        <w:tc>
          <w:tcPr>
            <w:tcW w:w="463" w:type="dxa"/>
            <w:tcBorders>
              <w:right w:val="single" w:sz="6" w:space="0" w:color="000000"/>
            </w:tcBorders>
          </w:tcPr>
          <w:p>
            <w:pPr>
              <w:pStyle w:val="TableParagraph"/>
              <w:spacing w:before="75"/>
              <w:ind w:left="11"/>
              <w:jc w:val="center"/>
              <w:rPr>
                <w:rFonts w:ascii="Arial MT"/>
                <w:sz w:val="7"/>
              </w:rPr>
            </w:pPr>
            <w:r>
              <w:rPr>
                <w:rFonts w:ascii="Arial MT"/>
                <w:spacing w:val="-2"/>
                <w:w w:val="115"/>
                <w:sz w:val="7"/>
              </w:rPr>
              <w:t>TIIE+2.19</w:t>
            </w:r>
          </w:p>
        </w:tc>
        <w:tc>
          <w:tcPr>
            <w:tcW w:w="441" w:type="dxa"/>
            <w:tcBorders>
              <w:left w:val="single" w:sz="6" w:space="0" w:color="000000"/>
            </w:tcBorders>
          </w:tcPr>
          <w:p>
            <w:pPr>
              <w:pStyle w:val="TableParagraph"/>
              <w:spacing w:before="75"/>
              <w:ind w:left="9"/>
              <w:jc w:val="center"/>
              <w:rPr>
                <w:rFonts w:ascii="Arial MT"/>
                <w:sz w:val="7"/>
              </w:rPr>
            </w:pPr>
            <w:r>
              <w:rPr>
                <w:rFonts w:ascii="Arial MT"/>
                <w:spacing w:val="-2"/>
                <w:w w:val="115"/>
                <w:sz w:val="7"/>
              </w:rPr>
              <w:t>1.38%</w:t>
            </w:r>
          </w:p>
        </w:tc>
        <w:tc>
          <w:tcPr>
            <w:tcW w:w="639" w:type="dxa"/>
          </w:tcPr>
          <w:p>
            <w:pPr>
              <w:pStyle w:val="TableParagraph"/>
              <w:spacing w:before="75"/>
              <w:ind w:left="11"/>
              <w:jc w:val="center"/>
              <w:rPr>
                <w:rFonts w:ascii="Arial MT"/>
                <w:sz w:val="7"/>
              </w:rPr>
            </w:pPr>
            <w:r>
              <w:rPr>
                <w:rFonts w:ascii="Arial MT"/>
                <w:spacing w:val="-5"/>
                <w:w w:val="115"/>
                <w:sz w:val="7"/>
              </w:rPr>
              <w:t>12</w:t>
            </w:r>
          </w:p>
        </w:tc>
        <w:tc>
          <w:tcPr>
            <w:tcW w:w="580" w:type="dxa"/>
            <w:tcBorders>
              <w:right w:val="single" w:sz="6" w:space="0" w:color="000000"/>
            </w:tcBorders>
          </w:tcPr>
          <w:p>
            <w:pPr>
              <w:pStyle w:val="TableParagraph"/>
              <w:spacing w:before="75"/>
              <w:ind w:left="14" w:right="7"/>
              <w:jc w:val="center"/>
              <w:rPr>
                <w:rFonts w:ascii="Arial MT"/>
                <w:sz w:val="7"/>
              </w:rPr>
            </w:pPr>
            <w:r>
              <w:rPr>
                <w:rFonts w:ascii="Arial MT"/>
                <w:w w:val="115"/>
                <w:sz w:val="7"/>
              </w:rPr>
              <w:t>oct-</w:t>
            </w:r>
            <w:r>
              <w:rPr>
                <w:rFonts w:ascii="Arial MT"/>
                <w:spacing w:val="-5"/>
                <w:w w:val="115"/>
                <w:sz w:val="7"/>
              </w:rPr>
              <w:t>25</w:t>
            </w:r>
          </w:p>
        </w:tc>
        <w:tc>
          <w:tcPr>
            <w:tcW w:w="805" w:type="dxa"/>
            <w:tcBorders>
              <w:left w:val="single" w:sz="6" w:space="0" w:color="000000"/>
              <w:right w:val="single" w:sz="6" w:space="0" w:color="000000"/>
            </w:tcBorders>
          </w:tcPr>
          <w:p>
            <w:pPr>
              <w:pStyle w:val="TableParagraph"/>
              <w:spacing w:before="75"/>
              <w:ind w:left="14"/>
              <w:jc w:val="center"/>
              <w:rPr>
                <w:rFonts w:ascii="Arial MT"/>
                <w:sz w:val="7"/>
              </w:rPr>
            </w:pPr>
            <w:r>
              <w:rPr>
                <w:rFonts w:ascii="Arial MT"/>
                <w:spacing w:val="-5"/>
                <w:w w:val="115"/>
                <w:sz w:val="7"/>
              </w:rPr>
              <w:t>SAFRED-</w:t>
            </w:r>
            <w:r>
              <w:rPr>
                <w:rFonts w:ascii="Arial MT"/>
                <w:spacing w:val="-2"/>
                <w:w w:val="115"/>
                <w:sz w:val="7"/>
              </w:rPr>
              <w:t>CP025/2024</w:t>
            </w:r>
          </w:p>
        </w:tc>
      </w:tr>
      <w:tr>
        <w:trPr>
          <w:trHeight w:val="246" w:hRule="atLeast"/>
        </w:trPr>
        <w:tc>
          <w:tcPr>
            <w:tcW w:w="820" w:type="dxa"/>
          </w:tcPr>
          <w:p>
            <w:pPr>
              <w:pStyle w:val="TableParagraph"/>
              <w:spacing w:before="75"/>
              <w:ind w:left="20"/>
              <w:jc w:val="left"/>
              <w:rPr>
                <w:rFonts w:ascii="Arial MT"/>
                <w:sz w:val="7"/>
              </w:rPr>
            </w:pPr>
            <w:r>
              <w:rPr>
                <w:rFonts w:ascii="Arial MT"/>
                <w:spacing w:val="-4"/>
                <w:w w:val="115"/>
                <w:sz w:val="7"/>
              </w:rPr>
              <w:t>BANORTE,</w:t>
            </w:r>
            <w:r>
              <w:rPr>
                <w:rFonts w:ascii="Arial MT"/>
                <w:w w:val="115"/>
                <w:sz w:val="7"/>
              </w:rPr>
              <w:t> </w:t>
            </w:r>
            <w:r>
              <w:rPr>
                <w:rFonts w:ascii="Arial MT"/>
                <w:spacing w:val="-4"/>
                <w:w w:val="115"/>
                <w:sz w:val="7"/>
              </w:rPr>
              <w:t>S.</w:t>
            </w:r>
            <w:r>
              <w:rPr>
                <w:rFonts w:ascii="Arial MT"/>
                <w:spacing w:val="1"/>
                <w:w w:val="115"/>
                <w:sz w:val="7"/>
              </w:rPr>
              <w:t> </w:t>
            </w:r>
            <w:r>
              <w:rPr>
                <w:rFonts w:ascii="Arial MT"/>
                <w:spacing w:val="-5"/>
                <w:w w:val="115"/>
                <w:sz w:val="7"/>
              </w:rPr>
              <w:t>A.</w:t>
            </w:r>
          </w:p>
        </w:tc>
        <w:tc>
          <w:tcPr>
            <w:tcW w:w="697" w:type="dxa"/>
            <w:tcBorders>
              <w:right w:val="single" w:sz="6" w:space="0" w:color="000000"/>
            </w:tcBorders>
          </w:tcPr>
          <w:p>
            <w:pPr>
              <w:pStyle w:val="TableParagraph"/>
              <w:spacing w:before="75"/>
              <w:ind w:left="86"/>
              <w:jc w:val="center"/>
              <w:rPr>
                <w:rFonts w:ascii="Arial MT"/>
                <w:sz w:val="7"/>
              </w:rPr>
            </w:pPr>
            <w:r>
              <w:rPr>
                <w:rFonts w:ascii="Arial MT"/>
                <w:spacing w:val="-2"/>
                <w:w w:val="115"/>
                <w:sz w:val="7"/>
              </w:rPr>
              <w:t>130,000,000.00</w:t>
            </w:r>
          </w:p>
        </w:tc>
        <w:tc>
          <w:tcPr>
            <w:tcW w:w="756" w:type="dxa"/>
            <w:tcBorders>
              <w:left w:val="single" w:sz="6" w:space="0" w:color="000000"/>
              <w:right w:val="single" w:sz="6" w:space="0" w:color="000000"/>
            </w:tcBorders>
          </w:tcPr>
          <w:p>
            <w:pPr>
              <w:pStyle w:val="TableParagraph"/>
              <w:spacing w:before="75"/>
              <w:ind w:right="1"/>
              <w:rPr>
                <w:rFonts w:ascii="Arial MT"/>
                <w:sz w:val="7"/>
              </w:rPr>
            </w:pPr>
            <w:r>
              <w:rPr>
                <w:rFonts w:ascii="Arial MT"/>
                <w:spacing w:val="-2"/>
                <w:w w:val="115"/>
                <w:sz w:val="7"/>
              </w:rPr>
              <w:t>119,166,667.00</w:t>
            </w:r>
          </w:p>
        </w:tc>
        <w:tc>
          <w:tcPr>
            <w:tcW w:w="742" w:type="dxa"/>
            <w:tcBorders>
              <w:left w:val="single" w:sz="6" w:space="0" w:color="000000"/>
              <w:right w:val="single" w:sz="6" w:space="0" w:color="000000"/>
            </w:tcBorders>
          </w:tcPr>
          <w:p>
            <w:pPr>
              <w:pStyle w:val="TableParagraph"/>
              <w:spacing w:before="75"/>
              <w:ind w:right="21"/>
              <w:rPr>
                <w:rFonts w:ascii="Arial MT"/>
                <w:sz w:val="7"/>
              </w:rPr>
            </w:pPr>
            <w:r>
              <w:rPr>
                <w:rFonts w:ascii="Arial MT"/>
                <w:spacing w:val="-2"/>
                <w:w w:val="115"/>
                <w:sz w:val="7"/>
              </w:rPr>
              <w:t>1,249,965.35</w:t>
            </w:r>
          </w:p>
        </w:tc>
        <w:tc>
          <w:tcPr>
            <w:tcW w:w="866" w:type="dxa"/>
            <w:tcBorders>
              <w:left w:val="single" w:sz="6" w:space="0" w:color="000000"/>
            </w:tcBorders>
          </w:tcPr>
          <w:p>
            <w:pPr>
              <w:pStyle w:val="TableParagraph"/>
              <w:spacing w:before="75"/>
              <w:ind w:right="2"/>
              <w:rPr>
                <w:rFonts w:ascii="Arial MT"/>
                <w:sz w:val="7"/>
              </w:rPr>
            </w:pPr>
            <w:r>
              <w:rPr>
                <w:rFonts w:ascii="Arial MT"/>
                <w:spacing w:val="-4"/>
                <w:w w:val="115"/>
                <w:sz w:val="7"/>
              </w:rPr>
              <w:t>0.00</w:t>
            </w:r>
          </w:p>
        </w:tc>
        <w:tc>
          <w:tcPr>
            <w:tcW w:w="463" w:type="dxa"/>
            <w:tcBorders>
              <w:right w:val="single" w:sz="6" w:space="0" w:color="000000"/>
            </w:tcBorders>
          </w:tcPr>
          <w:p>
            <w:pPr>
              <w:pStyle w:val="TableParagraph"/>
              <w:spacing w:before="75"/>
              <w:ind w:left="11"/>
              <w:jc w:val="center"/>
              <w:rPr>
                <w:rFonts w:ascii="Arial MT"/>
                <w:sz w:val="7"/>
              </w:rPr>
            </w:pPr>
            <w:r>
              <w:rPr>
                <w:rFonts w:ascii="Arial MT"/>
                <w:spacing w:val="-2"/>
                <w:w w:val="115"/>
                <w:sz w:val="7"/>
              </w:rPr>
              <w:t>TIIE+0.75</w:t>
            </w:r>
          </w:p>
        </w:tc>
        <w:tc>
          <w:tcPr>
            <w:tcW w:w="441" w:type="dxa"/>
            <w:tcBorders>
              <w:left w:val="single" w:sz="6" w:space="0" w:color="000000"/>
            </w:tcBorders>
          </w:tcPr>
          <w:p>
            <w:pPr>
              <w:pStyle w:val="TableParagraph"/>
              <w:spacing w:before="75"/>
              <w:ind w:left="9"/>
              <w:jc w:val="center"/>
              <w:rPr>
                <w:rFonts w:ascii="Arial MT"/>
                <w:sz w:val="7"/>
              </w:rPr>
            </w:pPr>
            <w:r>
              <w:rPr>
                <w:rFonts w:ascii="Arial MT"/>
                <w:spacing w:val="-2"/>
                <w:w w:val="115"/>
                <w:sz w:val="7"/>
              </w:rPr>
              <w:t>1.10%</w:t>
            </w:r>
          </w:p>
        </w:tc>
        <w:tc>
          <w:tcPr>
            <w:tcW w:w="639" w:type="dxa"/>
          </w:tcPr>
          <w:p>
            <w:pPr>
              <w:pStyle w:val="TableParagraph"/>
              <w:spacing w:before="75"/>
              <w:ind w:left="11"/>
              <w:jc w:val="center"/>
              <w:rPr>
                <w:rFonts w:ascii="Arial MT"/>
                <w:sz w:val="7"/>
              </w:rPr>
            </w:pPr>
            <w:r>
              <w:rPr>
                <w:rFonts w:ascii="Arial MT"/>
                <w:spacing w:val="-5"/>
                <w:w w:val="115"/>
                <w:sz w:val="7"/>
              </w:rPr>
              <w:t>12</w:t>
            </w:r>
          </w:p>
        </w:tc>
        <w:tc>
          <w:tcPr>
            <w:tcW w:w="580" w:type="dxa"/>
            <w:tcBorders>
              <w:right w:val="single" w:sz="6" w:space="0" w:color="000000"/>
            </w:tcBorders>
          </w:tcPr>
          <w:p>
            <w:pPr>
              <w:pStyle w:val="TableParagraph"/>
              <w:spacing w:before="75"/>
              <w:ind w:left="14"/>
              <w:jc w:val="center"/>
              <w:rPr>
                <w:rFonts w:ascii="Arial MT"/>
                <w:sz w:val="7"/>
              </w:rPr>
            </w:pPr>
            <w:r>
              <w:rPr>
                <w:rFonts w:ascii="Arial MT"/>
                <w:w w:val="115"/>
                <w:sz w:val="7"/>
              </w:rPr>
              <w:t>nov-</w:t>
            </w:r>
            <w:r>
              <w:rPr>
                <w:rFonts w:ascii="Arial MT"/>
                <w:spacing w:val="-5"/>
                <w:w w:val="115"/>
                <w:sz w:val="7"/>
              </w:rPr>
              <w:t>25</w:t>
            </w:r>
          </w:p>
        </w:tc>
        <w:tc>
          <w:tcPr>
            <w:tcW w:w="805" w:type="dxa"/>
            <w:tcBorders>
              <w:left w:val="single" w:sz="6" w:space="0" w:color="000000"/>
              <w:right w:val="single" w:sz="6" w:space="0" w:color="000000"/>
            </w:tcBorders>
          </w:tcPr>
          <w:p>
            <w:pPr>
              <w:pStyle w:val="TableParagraph"/>
              <w:spacing w:before="75"/>
              <w:ind w:left="14"/>
              <w:jc w:val="center"/>
              <w:rPr>
                <w:rFonts w:ascii="Arial MT"/>
                <w:sz w:val="7"/>
              </w:rPr>
            </w:pPr>
            <w:r>
              <w:rPr>
                <w:rFonts w:ascii="Arial MT"/>
                <w:spacing w:val="-5"/>
                <w:w w:val="115"/>
                <w:sz w:val="7"/>
              </w:rPr>
              <w:t>SAFRED-</w:t>
            </w:r>
            <w:r>
              <w:rPr>
                <w:rFonts w:ascii="Arial MT"/>
                <w:spacing w:val="-2"/>
                <w:w w:val="115"/>
                <w:sz w:val="7"/>
              </w:rPr>
              <w:t>CP028/2024</w:t>
            </w:r>
          </w:p>
        </w:tc>
      </w:tr>
      <w:tr>
        <w:trPr>
          <w:trHeight w:val="245" w:hRule="atLeast"/>
        </w:trPr>
        <w:tc>
          <w:tcPr>
            <w:tcW w:w="820" w:type="dxa"/>
            <w:tcBorders>
              <w:bottom w:val="single" w:sz="6" w:space="0" w:color="000000"/>
            </w:tcBorders>
          </w:tcPr>
          <w:p>
            <w:pPr>
              <w:pStyle w:val="TableParagraph"/>
              <w:spacing w:before="77"/>
              <w:ind w:left="20"/>
              <w:jc w:val="left"/>
              <w:rPr>
                <w:rFonts w:ascii="Arial MT"/>
                <w:sz w:val="7"/>
              </w:rPr>
            </w:pPr>
            <w:r>
              <w:rPr>
                <w:rFonts w:ascii="Arial MT"/>
                <w:spacing w:val="-5"/>
                <w:w w:val="115"/>
                <w:sz w:val="7"/>
              </w:rPr>
              <w:t>SANTANDER,</w:t>
            </w:r>
            <w:r>
              <w:rPr>
                <w:rFonts w:ascii="Arial MT"/>
                <w:spacing w:val="9"/>
                <w:w w:val="115"/>
                <w:sz w:val="7"/>
              </w:rPr>
              <w:t> </w:t>
            </w:r>
            <w:r>
              <w:rPr>
                <w:rFonts w:ascii="Arial MT"/>
                <w:spacing w:val="-4"/>
                <w:w w:val="115"/>
                <w:sz w:val="7"/>
              </w:rPr>
              <w:t>S.A.</w:t>
            </w:r>
          </w:p>
        </w:tc>
        <w:tc>
          <w:tcPr>
            <w:tcW w:w="697" w:type="dxa"/>
            <w:tcBorders>
              <w:bottom w:val="single" w:sz="6" w:space="0" w:color="000000"/>
              <w:right w:val="single" w:sz="6" w:space="0" w:color="000000"/>
            </w:tcBorders>
          </w:tcPr>
          <w:p>
            <w:pPr>
              <w:pStyle w:val="TableParagraph"/>
              <w:spacing w:before="77"/>
              <w:ind w:left="132" w:right="1"/>
              <w:jc w:val="center"/>
              <w:rPr>
                <w:rFonts w:ascii="Arial MT"/>
                <w:sz w:val="7"/>
              </w:rPr>
            </w:pPr>
            <w:r>
              <w:rPr>
                <w:rFonts w:ascii="Arial MT"/>
                <w:spacing w:val="-2"/>
                <w:w w:val="115"/>
                <w:sz w:val="7"/>
              </w:rPr>
              <w:t>20,000,000.00</w:t>
            </w:r>
          </w:p>
        </w:tc>
        <w:tc>
          <w:tcPr>
            <w:tcW w:w="756" w:type="dxa"/>
            <w:tcBorders>
              <w:left w:val="single" w:sz="6" w:space="0" w:color="000000"/>
              <w:bottom w:val="single" w:sz="6" w:space="0" w:color="000000"/>
              <w:right w:val="single" w:sz="6" w:space="0" w:color="000000"/>
            </w:tcBorders>
          </w:tcPr>
          <w:p>
            <w:pPr>
              <w:pStyle w:val="TableParagraph"/>
              <w:spacing w:before="77"/>
              <w:ind w:right="1"/>
              <w:rPr>
                <w:rFonts w:ascii="Arial MT"/>
                <w:sz w:val="7"/>
              </w:rPr>
            </w:pPr>
            <w:r>
              <w:rPr>
                <w:rFonts w:ascii="Arial MT"/>
                <w:spacing w:val="-2"/>
                <w:w w:val="115"/>
                <w:sz w:val="7"/>
              </w:rPr>
              <w:t>20,000,000.00</w:t>
            </w:r>
          </w:p>
        </w:tc>
        <w:tc>
          <w:tcPr>
            <w:tcW w:w="742" w:type="dxa"/>
            <w:tcBorders>
              <w:left w:val="single" w:sz="6" w:space="0" w:color="000000"/>
              <w:bottom w:val="single" w:sz="6" w:space="0" w:color="000000"/>
              <w:right w:val="single" w:sz="6" w:space="0" w:color="000000"/>
            </w:tcBorders>
          </w:tcPr>
          <w:p>
            <w:pPr>
              <w:pStyle w:val="TableParagraph"/>
              <w:spacing w:before="77"/>
              <w:rPr>
                <w:rFonts w:ascii="Arial MT"/>
                <w:sz w:val="7"/>
              </w:rPr>
            </w:pPr>
            <w:r>
              <w:rPr>
                <w:rFonts w:ascii="Arial MT"/>
                <w:spacing w:val="-4"/>
                <w:w w:val="115"/>
                <w:sz w:val="7"/>
              </w:rPr>
              <w:t>0.00</w:t>
            </w:r>
          </w:p>
        </w:tc>
        <w:tc>
          <w:tcPr>
            <w:tcW w:w="866" w:type="dxa"/>
            <w:tcBorders>
              <w:left w:val="single" w:sz="6" w:space="0" w:color="000000"/>
              <w:bottom w:val="single" w:sz="6" w:space="0" w:color="000000"/>
            </w:tcBorders>
          </w:tcPr>
          <w:p>
            <w:pPr>
              <w:pStyle w:val="TableParagraph"/>
              <w:spacing w:before="77"/>
              <w:ind w:right="2"/>
              <w:rPr>
                <w:rFonts w:ascii="Arial MT"/>
                <w:sz w:val="7"/>
              </w:rPr>
            </w:pPr>
            <w:r>
              <w:rPr>
                <w:rFonts w:ascii="Arial MT"/>
                <w:spacing w:val="-4"/>
                <w:w w:val="115"/>
                <w:sz w:val="7"/>
              </w:rPr>
              <w:t>0.00</w:t>
            </w:r>
          </w:p>
        </w:tc>
        <w:tc>
          <w:tcPr>
            <w:tcW w:w="463" w:type="dxa"/>
            <w:tcBorders>
              <w:bottom w:val="single" w:sz="6" w:space="0" w:color="000000"/>
              <w:right w:val="single" w:sz="6" w:space="0" w:color="000000"/>
            </w:tcBorders>
          </w:tcPr>
          <w:p>
            <w:pPr>
              <w:pStyle w:val="TableParagraph"/>
              <w:spacing w:before="77"/>
              <w:ind w:left="11"/>
              <w:jc w:val="center"/>
              <w:rPr>
                <w:rFonts w:ascii="Arial MT"/>
                <w:sz w:val="7"/>
              </w:rPr>
            </w:pPr>
            <w:r>
              <w:rPr>
                <w:rFonts w:ascii="Arial MT"/>
                <w:spacing w:val="-2"/>
                <w:w w:val="115"/>
                <w:sz w:val="7"/>
              </w:rPr>
              <w:t>TIIE+0.78</w:t>
            </w:r>
          </w:p>
        </w:tc>
        <w:tc>
          <w:tcPr>
            <w:tcW w:w="441" w:type="dxa"/>
            <w:tcBorders>
              <w:left w:val="single" w:sz="6" w:space="0" w:color="000000"/>
              <w:bottom w:val="single" w:sz="6" w:space="0" w:color="000000"/>
            </w:tcBorders>
          </w:tcPr>
          <w:p>
            <w:pPr>
              <w:pStyle w:val="TableParagraph"/>
              <w:spacing w:before="77"/>
              <w:ind w:left="9"/>
              <w:jc w:val="center"/>
              <w:rPr>
                <w:rFonts w:ascii="Arial MT"/>
                <w:sz w:val="7"/>
              </w:rPr>
            </w:pPr>
            <w:r>
              <w:rPr>
                <w:rFonts w:ascii="Arial MT"/>
                <w:spacing w:val="-2"/>
                <w:w w:val="115"/>
                <w:sz w:val="7"/>
              </w:rPr>
              <w:t>1.10%</w:t>
            </w:r>
          </w:p>
        </w:tc>
        <w:tc>
          <w:tcPr>
            <w:tcW w:w="639" w:type="dxa"/>
            <w:tcBorders>
              <w:bottom w:val="single" w:sz="6" w:space="0" w:color="000000"/>
            </w:tcBorders>
          </w:tcPr>
          <w:p>
            <w:pPr>
              <w:pStyle w:val="TableParagraph"/>
              <w:spacing w:before="77"/>
              <w:ind w:left="11"/>
              <w:jc w:val="center"/>
              <w:rPr>
                <w:rFonts w:ascii="Arial MT"/>
                <w:sz w:val="7"/>
              </w:rPr>
            </w:pPr>
            <w:r>
              <w:rPr>
                <w:rFonts w:ascii="Arial MT"/>
                <w:spacing w:val="-5"/>
                <w:w w:val="115"/>
                <w:sz w:val="7"/>
              </w:rPr>
              <w:t>12</w:t>
            </w:r>
          </w:p>
        </w:tc>
        <w:tc>
          <w:tcPr>
            <w:tcW w:w="580" w:type="dxa"/>
            <w:tcBorders>
              <w:bottom w:val="single" w:sz="6" w:space="0" w:color="000000"/>
              <w:right w:val="single" w:sz="6" w:space="0" w:color="000000"/>
            </w:tcBorders>
          </w:tcPr>
          <w:p>
            <w:pPr>
              <w:pStyle w:val="TableParagraph"/>
              <w:spacing w:before="77"/>
              <w:ind w:left="14"/>
              <w:jc w:val="center"/>
              <w:rPr>
                <w:rFonts w:ascii="Arial MT"/>
                <w:sz w:val="7"/>
              </w:rPr>
            </w:pPr>
            <w:r>
              <w:rPr>
                <w:rFonts w:ascii="Arial MT"/>
                <w:w w:val="115"/>
                <w:sz w:val="7"/>
              </w:rPr>
              <w:t>nov-</w:t>
            </w:r>
            <w:r>
              <w:rPr>
                <w:rFonts w:ascii="Arial MT"/>
                <w:spacing w:val="-5"/>
                <w:w w:val="115"/>
                <w:sz w:val="7"/>
              </w:rPr>
              <w:t>25</w:t>
            </w:r>
          </w:p>
        </w:tc>
        <w:tc>
          <w:tcPr>
            <w:tcW w:w="805" w:type="dxa"/>
            <w:tcBorders>
              <w:left w:val="single" w:sz="6" w:space="0" w:color="000000"/>
              <w:bottom w:val="single" w:sz="6" w:space="0" w:color="000000"/>
              <w:right w:val="single" w:sz="6" w:space="0" w:color="000000"/>
            </w:tcBorders>
          </w:tcPr>
          <w:p>
            <w:pPr>
              <w:pStyle w:val="TableParagraph"/>
              <w:spacing w:before="77"/>
              <w:ind w:left="14"/>
              <w:jc w:val="center"/>
              <w:rPr>
                <w:rFonts w:ascii="Arial MT"/>
                <w:sz w:val="7"/>
              </w:rPr>
            </w:pPr>
            <w:r>
              <w:rPr>
                <w:rFonts w:ascii="Arial MT"/>
                <w:spacing w:val="-5"/>
                <w:w w:val="115"/>
                <w:sz w:val="7"/>
              </w:rPr>
              <w:t>SAFRED-</w:t>
            </w:r>
            <w:r>
              <w:rPr>
                <w:rFonts w:ascii="Arial MT"/>
                <w:spacing w:val="-2"/>
                <w:w w:val="115"/>
                <w:sz w:val="7"/>
              </w:rPr>
              <w:t>CP029/2024</w:t>
            </w:r>
          </w:p>
        </w:tc>
      </w:tr>
      <w:tr>
        <w:trPr>
          <w:trHeight w:val="245" w:hRule="atLeast"/>
        </w:trPr>
        <w:tc>
          <w:tcPr>
            <w:tcW w:w="820" w:type="dxa"/>
            <w:tcBorders>
              <w:top w:val="single" w:sz="6" w:space="0" w:color="000000"/>
            </w:tcBorders>
          </w:tcPr>
          <w:p>
            <w:pPr>
              <w:pStyle w:val="TableParagraph"/>
              <w:spacing w:before="74"/>
              <w:ind w:left="20"/>
              <w:jc w:val="left"/>
              <w:rPr>
                <w:rFonts w:ascii="Arial MT" w:hAnsi="Arial MT"/>
                <w:sz w:val="7"/>
              </w:rPr>
            </w:pPr>
            <w:r>
              <w:rPr>
                <w:rFonts w:ascii="Arial MT" w:hAnsi="Arial MT"/>
                <w:spacing w:val="-4"/>
                <w:w w:val="115"/>
                <w:sz w:val="7"/>
              </w:rPr>
              <w:t>BANSÍ,</w:t>
            </w:r>
            <w:r>
              <w:rPr>
                <w:rFonts w:ascii="Arial MT" w:hAnsi="Arial MT"/>
                <w:spacing w:val="4"/>
                <w:w w:val="115"/>
                <w:sz w:val="7"/>
              </w:rPr>
              <w:t> </w:t>
            </w:r>
            <w:r>
              <w:rPr>
                <w:rFonts w:ascii="Arial MT" w:hAnsi="Arial MT"/>
                <w:spacing w:val="-4"/>
                <w:w w:val="115"/>
                <w:sz w:val="7"/>
              </w:rPr>
              <w:t>S.A.</w:t>
            </w:r>
          </w:p>
        </w:tc>
        <w:tc>
          <w:tcPr>
            <w:tcW w:w="697" w:type="dxa"/>
            <w:tcBorders>
              <w:top w:val="single" w:sz="6" w:space="0" w:color="000000"/>
              <w:right w:val="single" w:sz="6" w:space="0" w:color="000000"/>
            </w:tcBorders>
          </w:tcPr>
          <w:p>
            <w:pPr>
              <w:pStyle w:val="TableParagraph"/>
              <w:spacing w:before="74"/>
              <w:ind w:left="86"/>
              <w:jc w:val="center"/>
              <w:rPr>
                <w:rFonts w:ascii="Arial MT"/>
                <w:sz w:val="7"/>
              </w:rPr>
            </w:pPr>
            <w:r>
              <w:rPr>
                <w:rFonts w:ascii="Arial MT"/>
                <w:spacing w:val="-2"/>
                <w:w w:val="115"/>
                <w:sz w:val="7"/>
              </w:rPr>
              <w:t>100,000,000.00</w:t>
            </w:r>
          </w:p>
        </w:tc>
        <w:tc>
          <w:tcPr>
            <w:tcW w:w="756" w:type="dxa"/>
            <w:tcBorders>
              <w:top w:val="single" w:sz="6" w:space="0" w:color="000000"/>
              <w:left w:val="single" w:sz="6" w:space="0" w:color="000000"/>
              <w:right w:val="single" w:sz="6" w:space="0" w:color="000000"/>
            </w:tcBorders>
          </w:tcPr>
          <w:p>
            <w:pPr>
              <w:pStyle w:val="TableParagraph"/>
              <w:spacing w:before="74"/>
              <w:ind w:right="1"/>
              <w:rPr>
                <w:rFonts w:ascii="Arial MT"/>
                <w:sz w:val="7"/>
              </w:rPr>
            </w:pPr>
            <w:r>
              <w:rPr>
                <w:rFonts w:ascii="Arial MT"/>
                <w:spacing w:val="-2"/>
                <w:w w:val="115"/>
                <w:sz w:val="7"/>
              </w:rPr>
              <w:t>100,000,000.00</w:t>
            </w:r>
          </w:p>
        </w:tc>
        <w:tc>
          <w:tcPr>
            <w:tcW w:w="742" w:type="dxa"/>
            <w:tcBorders>
              <w:top w:val="single" w:sz="6" w:space="0" w:color="000000"/>
              <w:left w:val="single" w:sz="6" w:space="0" w:color="000000"/>
              <w:right w:val="single" w:sz="6" w:space="0" w:color="000000"/>
            </w:tcBorders>
          </w:tcPr>
          <w:p>
            <w:pPr>
              <w:pStyle w:val="TableParagraph"/>
              <w:spacing w:before="74"/>
              <w:rPr>
                <w:rFonts w:ascii="Arial MT"/>
                <w:sz w:val="7"/>
              </w:rPr>
            </w:pPr>
            <w:r>
              <w:rPr>
                <w:rFonts w:ascii="Arial MT"/>
                <w:spacing w:val="-4"/>
                <w:w w:val="115"/>
                <w:sz w:val="7"/>
              </w:rPr>
              <w:t>0.00</w:t>
            </w:r>
          </w:p>
        </w:tc>
        <w:tc>
          <w:tcPr>
            <w:tcW w:w="866" w:type="dxa"/>
            <w:tcBorders>
              <w:top w:val="single" w:sz="6" w:space="0" w:color="000000"/>
              <w:left w:val="single" w:sz="6" w:space="0" w:color="000000"/>
            </w:tcBorders>
          </w:tcPr>
          <w:p>
            <w:pPr>
              <w:pStyle w:val="TableParagraph"/>
              <w:spacing w:before="74"/>
              <w:ind w:right="40"/>
              <w:rPr>
                <w:rFonts w:ascii="Arial MT"/>
                <w:sz w:val="7"/>
              </w:rPr>
            </w:pPr>
            <w:r>
              <w:rPr>
                <w:rFonts w:ascii="Arial MT"/>
                <w:spacing w:val="-2"/>
                <w:w w:val="115"/>
                <w:sz w:val="7"/>
              </w:rPr>
              <w:t>928,000.00</w:t>
            </w:r>
          </w:p>
        </w:tc>
        <w:tc>
          <w:tcPr>
            <w:tcW w:w="463" w:type="dxa"/>
            <w:tcBorders>
              <w:top w:val="single" w:sz="6" w:space="0" w:color="000000"/>
              <w:right w:val="single" w:sz="6" w:space="0" w:color="000000"/>
            </w:tcBorders>
          </w:tcPr>
          <w:p>
            <w:pPr>
              <w:pStyle w:val="TableParagraph"/>
              <w:spacing w:before="74"/>
              <w:ind w:left="11"/>
              <w:jc w:val="center"/>
              <w:rPr>
                <w:rFonts w:ascii="Arial MT"/>
                <w:sz w:val="7"/>
              </w:rPr>
            </w:pPr>
            <w:r>
              <w:rPr>
                <w:rFonts w:ascii="Arial MT"/>
                <w:spacing w:val="-2"/>
                <w:w w:val="115"/>
                <w:sz w:val="7"/>
              </w:rPr>
              <w:t>TIIE+2.19</w:t>
            </w:r>
          </w:p>
        </w:tc>
        <w:tc>
          <w:tcPr>
            <w:tcW w:w="441" w:type="dxa"/>
            <w:tcBorders>
              <w:top w:val="single" w:sz="6" w:space="0" w:color="000000"/>
              <w:left w:val="single" w:sz="6" w:space="0" w:color="000000"/>
            </w:tcBorders>
          </w:tcPr>
          <w:p>
            <w:pPr>
              <w:pStyle w:val="TableParagraph"/>
              <w:spacing w:before="74"/>
              <w:ind w:left="9"/>
              <w:jc w:val="center"/>
              <w:rPr>
                <w:rFonts w:ascii="Arial MT"/>
                <w:sz w:val="7"/>
              </w:rPr>
            </w:pPr>
            <w:r>
              <w:rPr>
                <w:rFonts w:ascii="Arial MT"/>
                <w:spacing w:val="-2"/>
                <w:w w:val="115"/>
                <w:sz w:val="7"/>
              </w:rPr>
              <w:t>1.37%</w:t>
            </w:r>
          </w:p>
        </w:tc>
        <w:tc>
          <w:tcPr>
            <w:tcW w:w="639" w:type="dxa"/>
            <w:tcBorders>
              <w:top w:val="single" w:sz="6" w:space="0" w:color="000000"/>
            </w:tcBorders>
          </w:tcPr>
          <w:p>
            <w:pPr>
              <w:pStyle w:val="TableParagraph"/>
              <w:spacing w:before="74"/>
              <w:ind w:left="11"/>
              <w:jc w:val="center"/>
              <w:rPr>
                <w:rFonts w:ascii="Arial MT"/>
                <w:sz w:val="7"/>
              </w:rPr>
            </w:pPr>
            <w:r>
              <w:rPr>
                <w:rFonts w:ascii="Arial MT"/>
                <w:spacing w:val="-5"/>
                <w:w w:val="115"/>
                <w:sz w:val="7"/>
              </w:rPr>
              <w:t>12</w:t>
            </w:r>
          </w:p>
        </w:tc>
        <w:tc>
          <w:tcPr>
            <w:tcW w:w="580" w:type="dxa"/>
            <w:tcBorders>
              <w:top w:val="single" w:sz="6" w:space="0" w:color="000000"/>
              <w:right w:val="single" w:sz="6" w:space="0" w:color="000000"/>
            </w:tcBorders>
          </w:tcPr>
          <w:p>
            <w:pPr>
              <w:pStyle w:val="TableParagraph"/>
              <w:spacing w:before="74"/>
              <w:ind w:left="14"/>
              <w:jc w:val="center"/>
              <w:rPr>
                <w:rFonts w:ascii="Arial MT"/>
                <w:sz w:val="7"/>
              </w:rPr>
            </w:pPr>
            <w:r>
              <w:rPr>
                <w:rFonts w:ascii="Arial MT"/>
                <w:w w:val="115"/>
                <w:sz w:val="7"/>
              </w:rPr>
              <w:t>dic-</w:t>
            </w:r>
            <w:r>
              <w:rPr>
                <w:rFonts w:ascii="Arial MT"/>
                <w:spacing w:val="-5"/>
                <w:w w:val="115"/>
                <w:sz w:val="7"/>
              </w:rPr>
              <w:t>25</w:t>
            </w:r>
          </w:p>
        </w:tc>
        <w:tc>
          <w:tcPr>
            <w:tcW w:w="805" w:type="dxa"/>
            <w:tcBorders>
              <w:top w:val="single" w:sz="6" w:space="0" w:color="000000"/>
              <w:left w:val="single" w:sz="6" w:space="0" w:color="000000"/>
              <w:right w:val="single" w:sz="6" w:space="0" w:color="000000"/>
            </w:tcBorders>
          </w:tcPr>
          <w:p>
            <w:pPr>
              <w:pStyle w:val="TableParagraph"/>
              <w:spacing w:before="74"/>
              <w:ind w:left="14"/>
              <w:jc w:val="center"/>
              <w:rPr>
                <w:rFonts w:ascii="Arial MT"/>
                <w:sz w:val="7"/>
              </w:rPr>
            </w:pPr>
            <w:r>
              <w:rPr>
                <w:rFonts w:ascii="Arial MT"/>
                <w:spacing w:val="-5"/>
                <w:w w:val="115"/>
                <w:sz w:val="7"/>
              </w:rPr>
              <w:t>SAFRED-</w:t>
            </w:r>
            <w:r>
              <w:rPr>
                <w:rFonts w:ascii="Arial MT"/>
                <w:spacing w:val="-2"/>
                <w:w w:val="115"/>
                <w:sz w:val="7"/>
              </w:rPr>
              <w:t>CP035/2024</w:t>
            </w:r>
          </w:p>
        </w:tc>
      </w:tr>
      <w:tr>
        <w:trPr>
          <w:trHeight w:val="246" w:hRule="atLeast"/>
        </w:trPr>
        <w:tc>
          <w:tcPr>
            <w:tcW w:w="820" w:type="dxa"/>
          </w:tcPr>
          <w:p>
            <w:pPr>
              <w:pStyle w:val="TableParagraph"/>
              <w:spacing w:before="75"/>
              <w:ind w:left="20"/>
              <w:jc w:val="left"/>
              <w:rPr>
                <w:rFonts w:ascii="Arial MT"/>
                <w:sz w:val="7"/>
              </w:rPr>
            </w:pPr>
            <w:r>
              <w:rPr>
                <w:rFonts w:ascii="Arial MT"/>
                <w:spacing w:val="-4"/>
                <w:w w:val="115"/>
                <w:sz w:val="7"/>
              </w:rPr>
              <w:t>BANORTE,</w:t>
            </w:r>
            <w:r>
              <w:rPr>
                <w:rFonts w:ascii="Arial MT"/>
                <w:w w:val="115"/>
                <w:sz w:val="7"/>
              </w:rPr>
              <w:t> </w:t>
            </w:r>
            <w:r>
              <w:rPr>
                <w:rFonts w:ascii="Arial MT"/>
                <w:spacing w:val="-4"/>
                <w:w w:val="115"/>
                <w:sz w:val="7"/>
              </w:rPr>
              <w:t>S.</w:t>
            </w:r>
            <w:r>
              <w:rPr>
                <w:rFonts w:ascii="Arial MT"/>
                <w:spacing w:val="1"/>
                <w:w w:val="115"/>
                <w:sz w:val="7"/>
              </w:rPr>
              <w:t> </w:t>
            </w:r>
            <w:r>
              <w:rPr>
                <w:rFonts w:ascii="Arial MT"/>
                <w:spacing w:val="-5"/>
                <w:w w:val="115"/>
                <w:sz w:val="7"/>
              </w:rPr>
              <w:t>A.</w:t>
            </w:r>
          </w:p>
        </w:tc>
        <w:tc>
          <w:tcPr>
            <w:tcW w:w="697" w:type="dxa"/>
            <w:tcBorders>
              <w:right w:val="single" w:sz="6" w:space="0" w:color="000000"/>
            </w:tcBorders>
          </w:tcPr>
          <w:p>
            <w:pPr>
              <w:pStyle w:val="TableParagraph"/>
              <w:spacing w:before="75"/>
              <w:ind w:left="86"/>
              <w:jc w:val="center"/>
              <w:rPr>
                <w:rFonts w:ascii="Arial MT"/>
                <w:sz w:val="7"/>
              </w:rPr>
            </w:pPr>
            <w:r>
              <w:rPr>
                <w:rFonts w:ascii="Arial MT"/>
                <w:spacing w:val="-2"/>
                <w:w w:val="115"/>
                <w:sz w:val="7"/>
              </w:rPr>
              <w:t>200,000,000.00</w:t>
            </w:r>
          </w:p>
        </w:tc>
        <w:tc>
          <w:tcPr>
            <w:tcW w:w="756" w:type="dxa"/>
            <w:tcBorders>
              <w:left w:val="single" w:sz="6" w:space="0" w:color="000000"/>
              <w:right w:val="single" w:sz="6" w:space="0" w:color="000000"/>
            </w:tcBorders>
          </w:tcPr>
          <w:p>
            <w:pPr>
              <w:pStyle w:val="TableParagraph"/>
              <w:spacing w:before="75"/>
              <w:ind w:right="1"/>
              <w:rPr>
                <w:rFonts w:ascii="Arial MT"/>
                <w:sz w:val="7"/>
              </w:rPr>
            </w:pPr>
            <w:r>
              <w:rPr>
                <w:rFonts w:ascii="Arial MT"/>
                <w:spacing w:val="-2"/>
                <w:w w:val="115"/>
                <w:sz w:val="7"/>
              </w:rPr>
              <w:t>200,000,000.00</w:t>
            </w:r>
          </w:p>
        </w:tc>
        <w:tc>
          <w:tcPr>
            <w:tcW w:w="742" w:type="dxa"/>
            <w:tcBorders>
              <w:left w:val="single" w:sz="6" w:space="0" w:color="000000"/>
              <w:right w:val="single" w:sz="6" w:space="0" w:color="000000"/>
            </w:tcBorders>
          </w:tcPr>
          <w:p>
            <w:pPr>
              <w:pStyle w:val="TableParagraph"/>
              <w:spacing w:before="75"/>
              <w:ind w:right="21"/>
              <w:rPr>
                <w:rFonts w:ascii="Arial MT"/>
                <w:sz w:val="7"/>
              </w:rPr>
            </w:pPr>
            <w:r>
              <w:rPr>
                <w:rFonts w:ascii="Arial MT"/>
                <w:spacing w:val="-2"/>
                <w:w w:val="115"/>
                <w:sz w:val="7"/>
              </w:rPr>
              <w:t>682,916.67</w:t>
            </w:r>
          </w:p>
        </w:tc>
        <w:tc>
          <w:tcPr>
            <w:tcW w:w="866" w:type="dxa"/>
            <w:tcBorders>
              <w:left w:val="single" w:sz="6" w:space="0" w:color="000000"/>
            </w:tcBorders>
          </w:tcPr>
          <w:p>
            <w:pPr>
              <w:pStyle w:val="TableParagraph"/>
              <w:spacing w:before="75"/>
              <w:ind w:right="2"/>
              <w:rPr>
                <w:rFonts w:ascii="Arial MT"/>
                <w:sz w:val="7"/>
              </w:rPr>
            </w:pPr>
            <w:r>
              <w:rPr>
                <w:rFonts w:ascii="Arial MT"/>
                <w:spacing w:val="-4"/>
                <w:w w:val="115"/>
                <w:sz w:val="7"/>
              </w:rPr>
              <w:t>0.00</w:t>
            </w:r>
          </w:p>
        </w:tc>
        <w:tc>
          <w:tcPr>
            <w:tcW w:w="463" w:type="dxa"/>
            <w:tcBorders>
              <w:right w:val="single" w:sz="6" w:space="0" w:color="000000"/>
            </w:tcBorders>
          </w:tcPr>
          <w:p>
            <w:pPr>
              <w:pStyle w:val="TableParagraph"/>
              <w:spacing w:before="75"/>
              <w:ind w:left="11"/>
              <w:jc w:val="center"/>
              <w:rPr>
                <w:rFonts w:ascii="Arial MT"/>
                <w:sz w:val="7"/>
              </w:rPr>
            </w:pPr>
            <w:r>
              <w:rPr>
                <w:rFonts w:ascii="Arial MT"/>
                <w:spacing w:val="-2"/>
                <w:w w:val="115"/>
                <w:sz w:val="7"/>
              </w:rPr>
              <w:t>TIIE+0.75</w:t>
            </w:r>
          </w:p>
        </w:tc>
        <w:tc>
          <w:tcPr>
            <w:tcW w:w="441" w:type="dxa"/>
            <w:tcBorders>
              <w:left w:val="single" w:sz="6" w:space="0" w:color="000000"/>
            </w:tcBorders>
          </w:tcPr>
          <w:p>
            <w:pPr>
              <w:pStyle w:val="TableParagraph"/>
              <w:spacing w:before="75"/>
              <w:ind w:left="9"/>
              <w:jc w:val="center"/>
              <w:rPr>
                <w:rFonts w:ascii="Arial MT"/>
                <w:sz w:val="7"/>
              </w:rPr>
            </w:pPr>
            <w:r>
              <w:rPr>
                <w:rFonts w:ascii="Arial MT"/>
                <w:spacing w:val="-2"/>
                <w:w w:val="115"/>
                <w:sz w:val="7"/>
              </w:rPr>
              <w:t>1.10%</w:t>
            </w:r>
          </w:p>
        </w:tc>
        <w:tc>
          <w:tcPr>
            <w:tcW w:w="639" w:type="dxa"/>
          </w:tcPr>
          <w:p>
            <w:pPr>
              <w:pStyle w:val="TableParagraph"/>
              <w:spacing w:before="75"/>
              <w:ind w:left="11"/>
              <w:jc w:val="center"/>
              <w:rPr>
                <w:rFonts w:ascii="Arial MT"/>
                <w:sz w:val="7"/>
              </w:rPr>
            </w:pPr>
            <w:r>
              <w:rPr>
                <w:rFonts w:ascii="Arial MT"/>
                <w:spacing w:val="-5"/>
                <w:w w:val="115"/>
                <w:sz w:val="7"/>
              </w:rPr>
              <w:t>12</w:t>
            </w:r>
          </w:p>
        </w:tc>
        <w:tc>
          <w:tcPr>
            <w:tcW w:w="580" w:type="dxa"/>
            <w:tcBorders>
              <w:right w:val="single" w:sz="6" w:space="0" w:color="000000"/>
            </w:tcBorders>
          </w:tcPr>
          <w:p>
            <w:pPr>
              <w:pStyle w:val="TableParagraph"/>
              <w:spacing w:before="75"/>
              <w:ind w:left="14"/>
              <w:jc w:val="center"/>
              <w:rPr>
                <w:rFonts w:ascii="Arial MT"/>
                <w:sz w:val="7"/>
              </w:rPr>
            </w:pPr>
            <w:r>
              <w:rPr>
                <w:rFonts w:ascii="Arial MT"/>
                <w:w w:val="115"/>
                <w:sz w:val="7"/>
              </w:rPr>
              <w:t>dic-</w:t>
            </w:r>
            <w:r>
              <w:rPr>
                <w:rFonts w:ascii="Arial MT"/>
                <w:spacing w:val="-5"/>
                <w:w w:val="115"/>
                <w:sz w:val="7"/>
              </w:rPr>
              <w:t>25</w:t>
            </w:r>
          </w:p>
        </w:tc>
        <w:tc>
          <w:tcPr>
            <w:tcW w:w="805" w:type="dxa"/>
            <w:tcBorders>
              <w:left w:val="single" w:sz="6" w:space="0" w:color="000000"/>
              <w:right w:val="single" w:sz="6" w:space="0" w:color="000000"/>
            </w:tcBorders>
          </w:tcPr>
          <w:p>
            <w:pPr>
              <w:pStyle w:val="TableParagraph"/>
              <w:spacing w:before="75"/>
              <w:ind w:left="14"/>
              <w:jc w:val="center"/>
              <w:rPr>
                <w:rFonts w:ascii="Arial MT"/>
                <w:sz w:val="7"/>
              </w:rPr>
            </w:pPr>
            <w:r>
              <w:rPr>
                <w:rFonts w:ascii="Arial MT"/>
                <w:spacing w:val="-5"/>
                <w:w w:val="115"/>
                <w:sz w:val="7"/>
              </w:rPr>
              <w:t>SAFRED-</w:t>
            </w:r>
            <w:r>
              <w:rPr>
                <w:rFonts w:ascii="Arial MT"/>
                <w:spacing w:val="-2"/>
                <w:w w:val="115"/>
                <w:sz w:val="7"/>
              </w:rPr>
              <w:t>CP036/2024</w:t>
            </w:r>
          </w:p>
        </w:tc>
      </w:tr>
      <w:tr>
        <w:trPr>
          <w:trHeight w:val="237" w:hRule="atLeast"/>
        </w:trPr>
        <w:tc>
          <w:tcPr>
            <w:tcW w:w="1517" w:type="dxa"/>
            <w:gridSpan w:val="2"/>
            <w:vMerge w:val="restart"/>
            <w:tcBorders>
              <w:bottom w:val="single" w:sz="6" w:space="0" w:color="000000"/>
              <w:right w:val="single" w:sz="6" w:space="0" w:color="000000"/>
            </w:tcBorders>
          </w:tcPr>
          <w:p>
            <w:pPr>
              <w:pStyle w:val="TableParagraph"/>
              <w:spacing w:before="14"/>
              <w:jc w:val="left"/>
              <w:rPr>
                <w:sz w:val="6"/>
              </w:rPr>
            </w:pPr>
          </w:p>
          <w:p>
            <w:pPr>
              <w:pStyle w:val="TableParagraph"/>
              <w:ind w:right="11"/>
              <w:rPr>
                <w:rFonts w:ascii="Arial"/>
                <w:b/>
                <w:sz w:val="6"/>
              </w:rPr>
            </w:pPr>
            <w:r>
              <w:rPr>
                <w:rFonts w:ascii="Arial"/>
                <w:b/>
                <w:w w:val="110"/>
                <w:sz w:val="6"/>
              </w:rPr>
              <w:t>T</w:t>
            </w:r>
            <w:r>
              <w:rPr>
                <w:rFonts w:ascii="Arial"/>
                <w:b/>
                <w:spacing w:val="-9"/>
                <w:w w:val="110"/>
                <w:sz w:val="6"/>
              </w:rPr>
              <w:t> </w:t>
            </w:r>
            <w:r>
              <w:rPr>
                <w:rFonts w:ascii="Arial"/>
                <w:b/>
                <w:w w:val="110"/>
                <w:sz w:val="6"/>
              </w:rPr>
              <w:t>OT</w:t>
            </w:r>
            <w:r>
              <w:rPr>
                <w:rFonts w:ascii="Arial"/>
                <w:b/>
                <w:spacing w:val="-5"/>
                <w:w w:val="110"/>
                <w:sz w:val="6"/>
              </w:rPr>
              <w:t> </w:t>
            </w:r>
            <w:r>
              <w:rPr>
                <w:rFonts w:ascii="Arial"/>
                <w:b/>
                <w:w w:val="110"/>
                <w:sz w:val="6"/>
              </w:rPr>
              <w:t>A</w:t>
            </w:r>
            <w:r>
              <w:rPr>
                <w:rFonts w:ascii="Arial"/>
                <w:b/>
                <w:spacing w:val="-6"/>
                <w:w w:val="110"/>
                <w:sz w:val="6"/>
              </w:rPr>
              <w:t> </w:t>
            </w:r>
            <w:r>
              <w:rPr>
                <w:rFonts w:ascii="Arial"/>
                <w:b/>
                <w:spacing w:val="-10"/>
                <w:w w:val="110"/>
                <w:sz w:val="6"/>
              </w:rPr>
              <w:t>L</w:t>
            </w:r>
          </w:p>
        </w:tc>
        <w:tc>
          <w:tcPr>
            <w:tcW w:w="756" w:type="dxa"/>
            <w:tcBorders>
              <w:left w:val="single" w:sz="6" w:space="0" w:color="000000"/>
              <w:bottom w:val="single" w:sz="12" w:space="0" w:color="000000"/>
              <w:right w:val="single" w:sz="6" w:space="0" w:color="000000"/>
            </w:tcBorders>
            <w:shd w:val="clear" w:color="auto" w:fill="781328"/>
          </w:tcPr>
          <w:p>
            <w:pPr>
              <w:pStyle w:val="TableParagraph"/>
              <w:spacing w:before="77"/>
              <w:ind w:right="28"/>
              <w:rPr>
                <w:rFonts w:ascii="Arial"/>
                <w:b/>
                <w:sz w:val="7"/>
              </w:rPr>
            </w:pPr>
            <w:r>
              <w:rPr>
                <w:rFonts w:ascii="Arial"/>
                <w:b/>
                <w:color w:val="FFFFFF"/>
                <w:spacing w:val="-2"/>
                <w:w w:val="115"/>
                <w:sz w:val="7"/>
              </w:rPr>
              <w:t>$1,668,333,370.68</w:t>
            </w:r>
          </w:p>
        </w:tc>
        <w:tc>
          <w:tcPr>
            <w:tcW w:w="742" w:type="dxa"/>
            <w:tcBorders>
              <w:left w:val="single" w:sz="6" w:space="0" w:color="000000"/>
              <w:bottom w:val="single" w:sz="6" w:space="0" w:color="000000"/>
              <w:right w:val="single" w:sz="6" w:space="0" w:color="000000"/>
            </w:tcBorders>
            <w:shd w:val="clear" w:color="auto" w:fill="781328"/>
          </w:tcPr>
          <w:p>
            <w:pPr>
              <w:pStyle w:val="TableParagraph"/>
              <w:spacing w:before="77"/>
              <w:ind w:right="29"/>
              <w:rPr>
                <w:rFonts w:ascii="Arial"/>
                <w:b/>
                <w:sz w:val="7"/>
              </w:rPr>
            </w:pPr>
            <w:r>
              <w:rPr>
                <w:rFonts w:ascii="Arial"/>
                <w:b/>
                <w:color w:val="FFFFFF"/>
                <w:w w:val="115"/>
                <w:sz w:val="7"/>
              </w:rPr>
              <w:t>$</w:t>
            </w:r>
            <w:r>
              <w:rPr>
                <w:rFonts w:ascii="Arial"/>
                <w:b/>
                <w:color w:val="FFFFFF"/>
                <w:spacing w:val="64"/>
                <w:w w:val="115"/>
                <w:sz w:val="7"/>
              </w:rPr>
              <w:t> </w:t>
            </w:r>
            <w:r>
              <w:rPr>
                <w:rFonts w:ascii="Arial"/>
                <w:b/>
                <w:color w:val="FFFFFF"/>
                <w:spacing w:val="-2"/>
                <w:w w:val="115"/>
                <w:sz w:val="7"/>
              </w:rPr>
              <w:t>50,003,906.73</w:t>
            </w:r>
          </w:p>
        </w:tc>
        <w:tc>
          <w:tcPr>
            <w:tcW w:w="866" w:type="dxa"/>
            <w:tcBorders>
              <w:left w:val="single" w:sz="6" w:space="0" w:color="000000"/>
              <w:bottom w:val="single" w:sz="6" w:space="0" w:color="000000"/>
            </w:tcBorders>
            <w:shd w:val="clear" w:color="auto" w:fill="781328"/>
          </w:tcPr>
          <w:p>
            <w:pPr>
              <w:pStyle w:val="TableParagraph"/>
              <w:tabs>
                <w:tab w:pos="307" w:val="left" w:leader="none"/>
              </w:tabs>
              <w:spacing w:before="77"/>
              <w:ind w:right="31"/>
              <w:rPr>
                <w:rFonts w:ascii="Arial"/>
                <w:b/>
                <w:sz w:val="7"/>
              </w:rPr>
            </w:pPr>
            <w:r>
              <w:rPr>
                <w:rFonts w:ascii="Arial"/>
                <w:b/>
                <w:color w:val="FFFFFF"/>
                <w:spacing w:val="-10"/>
                <w:w w:val="115"/>
                <w:sz w:val="7"/>
              </w:rPr>
              <w:t>$</w:t>
            </w:r>
            <w:r>
              <w:rPr>
                <w:rFonts w:ascii="Arial"/>
                <w:b/>
                <w:color w:val="FFFFFF"/>
                <w:sz w:val="7"/>
              </w:rPr>
              <w:tab/>
            </w:r>
            <w:r>
              <w:rPr>
                <w:rFonts w:ascii="Arial"/>
                <w:b/>
                <w:color w:val="FFFFFF"/>
                <w:spacing w:val="-2"/>
                <w:w w:val="115"/>
                <w:sz w:val="7"/>
              </w:rPr>
              <w:t>7,284,800.00</w:t>
            </w:r>
          </w:p>
        </w:tc>
        <w:tc>
          <w:tcPr>
            <w:tcW w:w="2928" w:type="dxa"/>
            <w:gridSpan w:val="5"/>
            <w:vMerge w:val="restart"/>
            <w:tcBorders>
              <w:bottom w:val="single" w:sz="6" w:space="0" w:color="000000"/>
              <w:right w:val="single" w:sz="6" w:space="0" w:color="000000"/>
            </w:tcBorders>
          </w:tcPr>
          <w:p>
            <w:pPr>
              <w:pStyle w:val="TableParagraph"/>
              <w:jc w:val="left"/>
              <w:rPr>
                <w:rFonts w:ascii="Times New Roman"/>
                <w:sz w:val="8"/>
              </w:rPr>
            </w:pPr>
          </w:p>
        </w:tc>
      </w:tr>
      <w:tr>
        <w:trPr>
          <w:trHeight w:val="90" w:hRule="atLeast"/>
        </w:trPr>
        <w:tc>
          <w:tcPr>
            <w:tcW w:w="1517" w:type="dxa"/>
            <w:gridSpan w:val="2"/>
            <w:vMerge/>
            <w:tcBorders>
              <w:top w:val="nil"/>
              <w:bottom w:val="single" w:sz="6" w:space="0" w:color="000000"/>
              <w:right w:val="single" w:sz="6" w:space="0" w:color="000000"/>
            </w:tcBorders>
          </w:tcPr>
          <w:p>
            <w:pPr>
              <w:rPr>
                <w:sz w:val="2"/>
                <w:szCs w:val="2"/>
              </w:rPr>
            </w:pPr>
          </w:p>
        </w:tc>
        <w:tc>
          <w:tcPr>
            <w:tcW w:w="756" w:type="dxa"/>
            <w:tcBorders>
              <w:top w:val="single" w:sz="12" w:space="0" w:color="000000"/>
              <w:left w:val="single" w:sz="6" w:space="0" w:color="000000"/>
              <w:bottom w:val="single" w:sz="6" w:space="0" w:color="000000"/>
              <w:right w:val="single" w:sz="6" w:space="0" w:color="000000"/>
            </w:tcBorders>
          </w:tcPr>
          <w:p>
            <w:pPr>
              <w:pStyle w:val="TableParagraph"/>
              <w:jc w:val="left"/>
              <w:rPr>
                <w:rFonts w:ascii="Times New Roman"/>
                <w:sz w:val="4"/>
              </w:rPr>
            </w:pPr>
          </w:p>
        </w:tc>
        <w:tc>
          <w:tcPr>
            <w:tcW w:w="742" w:type="dxa"/>
            <w:tcBorders>
              <w:top w:val="single" w:sz="6" w:space="0" w:color="000000"/>
              <w:left w:val="single" w:sz="6" w:space="0" w:color="000000"/>
              <w:bottom w:val="single" w:sz="6" w:space="0" w:color="000000"/>
              <w:right w:val="single" w:sz="6" w:space="0" w:color="000000"/>
            </w:tcBorders>
          </w:tcPr>
          <w:p>
            <w:pPr>
              <w:pStyle w:val="TableParagraph"/>
              <w:jc w:val="left"/>
              <w:rPr>
                <w:rFonts w:ascii="Times New Roman"/>
                <w:sz w:val="4"/>
              </w:rPr>
            </w:pPr>
          </w:p>
        </w:tc>
        <w:tc>
          <w:tcPr>
            <w:tcW w:w="866" w:type="dxa"/>
            <w:tcBorders>
              <w:top w:val="single" w:sz="6" w:space="0" w:color="000000"/>
              <w:left w:val="single" w:sz="6" w:space="0" w:color="000000"/>
              <w:bottom w:val="single" w:sz="6" w:space="0" w:color="000000"/>
            </w:tcBorders>
          </w:tcPr>
          <w:p>
            <w:pPr>
              <w:pStyle w:val="TableParagraph"/>
              <w:jc w:val="left"/>
              <w:rPr>
                <w:rFonts w:ascii="Times New Roman"/>
                <w:sz w:val="4"/>
              </w:rPr>
            </w:pPr>
          </w:p>
        </w:tc>
        <w:tc>
          <w:tcPr>
            <w:tcW w:w="2928" w:type="dxa"/>
            <w:gridSpan w:val="5"/>
            <w:vMerge/>
            <w:tcBorders>
              <w:top w:val="nil"/>
              <w:bottom w:val="single" w:sz="6" w:space="0" w:color="000000"/>
              <w:right w:val="single" w:sz="6" w:space="0" w:color="000000"/>
            </w:tcBorders>
          </w:tcPr>
          <w:p>
            <w:pPr>
              <w:rPr>
                <w:sz w:val="2"/>
                <w:szCs w:val="2"/>
              </w:rPr>
            </w:pPr>
          </w:p>
        </w:tc>
      </w:tr>
    </w:tbl>
    <w:p>
      <w:pPr>
        <w:spacing w:after="0"/>
        <w:rPr>
          <w:sz w:val="2"/>
          <w:szCs w:val="2"/>
        </w:rPr>
        <w:sectPr>
          <w:pgSz w:w="12240" w:h="15840"/>
          <w:pgMar w:header="787" w:footer="720" w:top="2720" w:bottom="980" w:left="1080" w:right="720"/>
        </w:sectPr>
      </w:pPr>
    </w:p>
    <w:p>
      <w:pPr>
        <w:pStyle w:val="BodyText"/>
        <w:spacing w:before="178"/>
        <w:rPr>
          <w:sz w:val="28"/>
        </w:rPr>
      </w:pPr>
    </w:p>
    <w:p>
      <w:pPr>
        <w:pStyle w:val="Heading3"/>
      </w:pPr>
      <w:r>
        <w:rPr>
          <w:w w:val="85"/>
        </w:rPr>
        <w:t>1.2.1.11.-</w:t>
      </w:r>
      <w:r>
        <w:rPr>
          <w:spacing w:val="-2"/>
        </w:rPr>
        <w:t> </w:t>
      </w:r>
      <w:r>
        <w:rPr>
          <w:w w:val="85"/>
        </w:rPr>
        <w:t>Calificaciones</w:t>
      </w:r>
      <w:r>
        <w:rPr>
          <w:spacing w:val="-3"/>
        </w:rPr>
        <w:t> </w:t>
      </w:r>
      <w:r>
        <w:rPr>
          <w:spacing w:val="-2"/>
          <w:w w:val="85"/>
        </w:rPr>
        <w:t>otorgadas</w:t>
      </w:r>
    </w:p>
    <w:p>
      <w:pPr>
        <w:pStyle w:val="BodyText"/>
        <w:spacing w:before="55"/>
        <w:rPr>
          <w:sz w:val="28"/>
        </w:rPr>
      </w:pPr>
    </w:p>
    <w:p>
      <w:pPr>
        <w:pStyle w:val="BodyText"/>
        <w:spacing w:line="364" w:lineRule="auto"/>
        <w:ind w:left="907" w:right="533" w:firstLine="708"/>
        <w:jc w:val="both"/>
      </w:pPr>
      <w:r>
        <w:rPr>
          <w:spacing w:val="-2"/>
          <w:w w:val="90"/>
        </w:rPr>
        <w:t>En</w:t>
      </w:r>
      <w:r>
        <w:rPr>
          <w:spacing w:val="-4"/>
          <w:w w:val="90"/>
        </w:rPr>
        <w:t> </w:t>
      </w:r>
      <w:r>
        <w:rPr>
          <w:spacing w:val="-2"/>
          <w:w w:val="90"/>
        </w:rPr>
        <w:t>comunicado</w:t>
      </w:r>
      <w:r>
        <w:rPr>
          <w:spacing w:val="-4"/>
          <w:w w:val="90"/>
        </w:rPr>
        <w:t> </w:t>
      </w:r>
      <w:r>
        <w:rPr>
          <w:spacing w:val="-2"/>
          <w:w w:val="90"/>
        </w:rPr>
        <w:t>de</w:t>
      </w:r>
      <w:r>
        <w:rPr>
          <w:spacing w:val="-4"/>
          <w:w w:val="90"/>
        </w:rPr>
        <w:t> </w:t>
      </w:r>
      <w:r>
        <w:rPr>
          <w:spacing w:val="-2"/>
          <w:w w:val="90"/>
        </w:rPr>
        <w:t>prensa</w:t>
      </w:r>
      <w:r>
        <w:rPr>
          <w:spacing w:val="-4"/>
          <w:w w:val="90"/>
        </w:rPr>
        <w:t> </w:t>
      </w:r>
      <w:r>
        <w:rPr>
          <w:spacing w:val="-2"/>
          <w:w w:val="90"/>
        </w:rPr>
        <w:t>del</w:t>
      </w:r>
      <w:r>
        <w:rPr>
          <w:spacing w:val="-3"/>
          <w:w w:val="90"/>
        </w:rPr>
        <w:t> </w:t>
      </w:r>
      <w:r>
        <w:rPr>
          <w:spacing w:val="-2"/>
          <w:w w:val="90"/>
        </w:rPr>
        <w:t>09</w:t>
      </w:r>
      <w:r>
        <w:rPr>
          <w:spacing w:val="-4"/>
          <w:w w:val="90"/>
        </w:rPr>
        <w:t> </w:t>
      </w:r>
      <w:r>
        <w:rPr>
          <w:spacing w:val="-2"/>
          <w:w w:val="90"/>
        </w:rPr>
        <w:t>de</w:t>
      </w:r>
      <w:r>
        <w:rPr>
          <w:spacing w:val="-4"/>
          <w:w w:val="90"/>
        </w:rPr>
        <w:t> </w:t>
      </w:r>
      <w:r>
        <w:rPr>
          <w:spacing w:val="-2"/>
          <w:w w:val="90"/>
        </w:rPr>
        <w:t>Septiembre</w:t>
      </w:r>
      <w:r>
        <w:rPr>
          <w:spacing w:val="-4"/>
          <w:w w:val="90"/>
        </w:rPr>
        <w:t> </w:t>
      </w:r>
      <w:r>
        <w:rPr>
          <w:spacing w:val="-2"/>
          <w:w w:val="90"/>
        </w:rPr>
        <w:t>de</w:t>
      </w:r>
      <w:r>
        <w:rPr>
          <w:spacing w:val="-4"/>
          <w:w w:val="90"/>
        </w:rPr>
        <w:t> </w:t>
      </w:r>
      <w:r>
        <w:rPr>
          <w:spacing w:val="-2"/>
          <w:w w:val="90"/>
        </w:rPr>
        <w:t>2024,</w:t>
      </w:r>
      <w:r>
        <w:rPr>
          <w:spacing w:val="-4"/>
          <w:w w:val="90"/>
        </w:rPr>
        <w:t> </w:t>
      </w:r>
      <w:r>
        <w:rPr>
          <w:spacing w:val="-2"/>
          <w:w w:val="90"/>
        </w:rPr>
        <w:t>Moody’s</w:t>
      </w:r>
      <w:r>
        <w:rPr>
          <w:spacing w:val="-3"/>
          <w:w w:val="90"/>
        </w:rPr>
        <w:t> </w:t>
      </w:r>
      <w:r>
        <w:rPr>
          <w:spacing w:val="-2"/>
          <w:w w:val="90"/>
        </w:rPr>
        <w:t>Local</w:t>
      </w:r>
      <w:r>
        <w:rPr>
          <w:spacing w:val="-3"/>
          <w:w w:val="90"/>
        </w:rPr>
        <w:t> </w:t>
      </w:r>
      <w:r>
        <w:rPr>
          <w:spacing w:val="-2"/>
          <w:w w:val="90"/>
        </w:rPr>
        <w:t>MX</w:t>
      </w:r>
      <w:r>
        <w:rPr>
          <w:spacing w:val="-4"/>
          <w:w w:val="90"/>
        </w:rPr>
        <w:t> </w:t>
      </w:r>
      <w:r>
        <w:rPr>
          <w:spacing w:val="-2"/>
          <w:w w:val="90"/>
        </w:rPr>
        <w:t>S.A.</w:t>
      </w:r>
      <w:r>
        <w:rPr>
          <w:spacing w:val="-4"/>
          <w:w w:val="90"/>
        </w:rPr>
        <w:t> </w:t>
      </w:r>
      <w:r>
        <w:rPr>
          <w:spacing w:val="-2"/>
          <w:w w:val="90"/>
        </w:rPr>
        <w:t>de</w:t>
      </w:r>
      <w:r>
        <w:rPr>
          <w:spacing w:val="-4"/>
          <w:w w:val="90"/>
        </w:rPr>
        <w:t> </w:t>
      </w:r>
      <w:r>
        <w:rPr>
          <w:spacing w:val="-2"/>
          <w:w w:val="90"/>
        </w:rPr>
        <w:t>C.V.,</w:t>
      </w:r>
      <w:r>
        <w:rPr>
          <w:spacing w:val="-4"/>
          <w:w w:val="90"/>
        </w:rPr>
        <w:t> </w:t>
      </w:r>
      <w:r>
        <w:rPr>
          <w:spacing w:val="-2"/>
          <w:w w:val="90"/>
        </w:rPr>
        <w:t>I.C.V. </w:t>
      </w:r>
      <w:r>
        <w:rPr>
          <w:w w:val="80"/>
        </w:rPr>
        <w:t>("Moody´s</w:t>
      </w:r>
      <w:r>
        <w:rPr/>
        <w:t> </w:t>
      </w:r>
      <w:r>
        <w:rPr>
          <w:w w:val="80"/>
        </w:rPr>
        <w:t>Local</w:t>
      </w:r>
      <w:r>
        <w:rPr/>
        <w:t> </w:t>
      </w:r>
      <w:r>
        <w:rPr>
          <w:w w:val="80"/>
        </w:rPr>
        <w:t>México")</w:t>
      </w:r>
      <w:r>
        <w:rPr/>
        <w:t> </w:t>
      </w:r>
      <w:r>
        <w:rPr>
          <w:w w:val="80"/>
        </w:rPr>
        <w:t>subió</w:t>
      </w:r>
      <w:r>
        <w:rPr/>
        <w:t> </w:t>
      </w:r>
      <w:r>
        <w:rPr>
          <w:w w:val="80"/>
        </w:rPr>
        <w:t>la</w:t>
      </w:r>
      <w:r>
        <w:rPr/>
        <w:t> </w:t>
      </w:r>
      <w:r>
        <w:rPr>
          <w:w w:val="80"/>
        </w:rPr>
        <w:t>calificación</w:t>
      </w:r>
      <w:r>
        <w:rPr/>
        <w:t> </w:t>
      </w:r>
      <w:r>
        <w:rPr>
          <w:w w:val="80"/>
        </w:rPr>
        <w:t>de</w:t>
      </w:r>
      <w:r>
        <w:rPr/>
        <w:t> </w:t>
      </w:r>
      <w:r>
        <w:rPr>
          <w:w w:val="80"/>
        </w:rPr>
        <w:t>emisor</w:t>
      </w:r>
      <w:r>
        <w:rPr/>
        <w:t> </w:t>
      </w:r>
      <w:r>
        <w:rPr>
          <w:w w:val="80"/>
        </w:rPr>
        <w:t>del</w:t>
      </w:r>
      <w:r>
        <w:rPr/>
        <w:t> </w:t>
      </w:r>
      <w:r>
        <w:rPr>
          <w:w w:val="80"/>
        </w:rPr>
        <w:t>Estado</w:t>
      </w:r>
      <w:r>
        <w:rPr/>
        <w:t> </w:t>
      </w:r>
      <w:r>
        <w:rPr>
          <w:w w:val="80"/>
        </w:rPr>
        <w:t>de</w:t>
      </w:r>
      <w:r>
        <w:rPr/>
        <w:t> </w:t>
      </w:r>
      <w:r>
        <w:rPr>
          <w:w w:val="80"/>
        </w:rPr>
        <w:t>Nayarit</w:t>
      </w:r>
      <w:r>
        <w:rPr/>
        <w:t> </w:t>
      </w:r>
      <w:r>
        <w:rPr>
          <w:w w:val="80"/>
        </w:rPr>
        <w:t>a</w:t>
      </w:r>
      <w:r>
        <w:rPr/>
        <w:t> </w:t>
      </w:r>
      <w:r>
        <w:rPr>
          <w:w w:val="80"/>
        </w:rPr>
        <w:t>BB+.mx</w:t>
      </w:r>
      <w:r>
        <w:rPr/>
        <w:t> </w:t>
      </w:r>
      <w:r>
        <w:rPr>
          <w:w w:val="80"/>
        </w:rPr>
        <w:t>de</w:t>
      </w:r>
      <w:r>
        <w:rPr/>
        <w:t> </w:t>
      </w:r>
      <w:r>
        <w:rPr>
          <w:w w:val="80"/>
        </w:rPr>
        <w:t>B+.mx</w:t>
      </w:r>
      <w:r>
        <w:rPr/>
        <w:t> </w:t>
      </w:r>
      <w:r>
        <w:rPr>
          <w:w w:val="80"/>
        </w:rPr>
        <w:t>y</w:t>
      </w:r>
      <w:r>
        <w:rPr/>
        <w:t> </w:t>
      </w:r>
      <w:r>
        <w:rPr>
          <w:w w:val="80"/>
        </w:rPr>
        <w:t>mantiene</w:t>
      </w:r>
      <w:r>
        <w:rPr>
          <w:spacing w:val="40"/>
        </w:rPr>
        <w:t> </w:t>
      </w:r>
      <w:r>
        <w:rPr>
          <w:spacing w:val="-2"/>
          <w:w w:val="85"/>
        </w:rPr>
        <w:t>la perspectiva positiva, afirmando las calificaciones de deuda de dos créditos respaldados con participaciones </w:t>
      </w:r>
      <w:r>
        <w:rPr>
          <w:w w:val="85"/>
        </w:rPr>
        <w:t>en AA-.mx.;</w:t>
      </w:r>
      <w:r>
        <w:rPr>
          <w:spacing w:val="-2"/>
          <w:w w:val="85"/>
        </w:rPr>
        <w:t> </w:t>
      </w:r>
      <w:r>
        <w:rPr>
          <w:w w:val="85"/>
        </w:rPr>
        <w:t>como se aprecia</w:t>
      </w:r>
      <w:r>
        <w:rPr>
          <w:spacing w:val="-2"/>
          <w:w w:val="85"/>
        </w:rPr>
        <w:t> </w:t>
      </w:r>
      <w:r>
        <w:rPr>
          <w:w w:val="85"/>
        </w:rPr>
        <w:t>en el siguiente</w:t>
      </w:r>
      <w:r>
        <w:rPr>
          <w:spacing w:val="-2"/>
          <w:w w:val="85"/>
        </w:rPr>
        <w:t> </w:t>
      </w:r>
      <w:r>
        <w:rPr>
          <w:w w:val="85"/>
        </w:rPr>
        <w:t>cuadro:</w:t>
      </w:r>
    </w:p>
    <w:p>
      <w:pPr>
        <w:pStyle w:val="BodyText"/>
        <w:spacing w:before="18"/>
        <w:rPr>
          <w:sz w:val="20"/>
        </w:rPr>
      </w:pPr>
      <w:r>
        <w:rPr>
          <w:sz w:val="20"/>
        </w:rPr>
        <w:drawing>
          <wp:anchor distT="0" distB="0" distL="0" distR="0" allowOverlap="1" layoutInCell="1" locked="0" behindDoc="1" simplePos="0" relativeHeight="487590912">
            <wp:simplePos x="0" y="0"/>
            <wp:positionH relativeFrom="page">
              <wp:posOffset>2170176</wp:posOffset>
            </wp:positionH>
            <wp:positionV relativeFrom="paragraph">
              <wp:posOffset>170633</wp:posOffset>
            </wp:positionV>
            <wp:extent cx="3326891" cy="1389888"/>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11" cstate="print"/>
                    <a:stretch>
                      <a:fillRect/>
                    </a:stretch>
                  </pic:blipFill>
                  <pic:spPr>
                    <a:xfrm>
                      <a:off x="0" y="0"/>
                      <a:ext cx="3326891" cy="1389888"/>
                    </a:xfrm>
                    <a:prstGeom prst="rect">
                      <a:avLst/>
                    </a:prstGeom>
                  </pic:spPr>
                </pic:pic>
              </a:graphicData>
            </a:graphic>
          </wp:anchor>
        </w:drawing>
      </w:r>
    </w:p>
    <w:p>
      <w:pPr>
        <w:pStyle w:val="BodyText"/>
        <w:spacing w:before="49"/>
      </w:pPr>
    </w:p>
    <w:p>
      <w:pPr>
        <w:pStyle w:val="BodyText"/>
        <w:spacing w:line="364" w:lineRule="auto"/>
        <w:ind w:left="907" w:right="533" w:firstLine="708"/>
        <w:jc w:val="both"/>
      </w:pPr>
      <w:r>
        <w:rPr>
          <w:w w:val="80"/>
        </w:rPr>
        <w:t>Resalta la empresa calificadora que el alza en la calificación de emisor del Estado de Nayarit refleja un </w:t>
      </w:r>
      <w:r>
        <w:rPr>
          <w:w w:val="90"/>
        </w:rPr>
        <w:t>crecimiento</w:t>
      </w:r>
      <w:r>
        <w:rPr>
          <w:spacing w:val="-9"/>
          <w:w w:val="90"/>
        </w:rPr>
        <w:t> </w:t>
      </w:r>
      <w:r>
        <w:rPr>
          <w:w w:val="90"/>
        </w:rPr>
        <w:t>fuerte</w:t>
      </w:r>
      <w:r>
        <w:rPr>
          <w:spacing w:val="-9"/>
          <w:w w:val="90"/>
        </w:rPr>
        <w:t> </w:t>
      </w:r>
      <w:r>
        <w:rPr>
          <w:w w:val="90"/>
        </w:rPr>
        <w:t>en</w:t>
      </w:r>
      <w:r>
        <w:rPr>
          <w:spacing w:val="-9"/>
          <w:w w:val="90"/>
        </w:rPr>
        <w:t> </w:t>
      </w:r>
      <w:r>
        <w:rPr>
          <w:w w:val="90"/>
        </w:rPr>
        <w:t>la</w:t>
      </w:r>
      <w:r>
        <w:rPr>
          <w:spacing w:val="-9"/>
          <w:w w:val="90"/>
        </w:rPr>
        <w:t> </w:t>
      </w:r>
      <w:r>
        <w:rPr>
          <w:w w:val="90"/>
        </w:rPr>
        <w:t>recaudación</w:t>
      </w:r>
      <w:r>
        <w:rPr>
          <w:spacing w:val="-8"/>
          <w:w w:val="90"/>
        </w:rPr>
        <w:t> </w:t>
      </w:r>
      <w:r>
        <w:rPr>
          <w:w w:val="90"/>
        </w:rPr>
        <w:t>de</w:t>
      </w:r>
      <w:r>
        <w:rPr>
          <w:spacing w:val="-9"/>
          <w:w w:val="90"/>
        </w:rPr>
        <w:t> </w:t>
      </w:r>
      <w:r>
        <w:rPr>
          <w:w w:val="90"/>
        </w:rPr>
        <w:t>ingresos</w:t>
      </w:r>
      <w:r>
        <w:rPr>
          <w:spacing w:val="-9"/>
          <w:w w:val="90"/>
        </w:rPr>
        <w:t> </w:t>
      </w:r>
      <w:r>
        <w:rPr>
          <w:w w:val="90"/>
        </w:rPr>
        <w:t>propios,</w:t>
      </w:r>
      <w:r>
        <w:rPr>
          <w:spacing w:val="-9"/>
          <w:w w:val="90"/>
        </w:rPr>
        <w:t> </w:t>
      </w:r>
      <w:r>
        <w:rPr>
          <w:w w:val="90"/>
        </w:rPr>
        <w:t>el</w:t>
      </w:r>
      <w:r>
        <w:rPr>
          <w:spacing w:val="-8"/>
          <w:w w:val="90"/>
        </w:rPr>
        <w:t> </w:t>
      </w:r>
      <w:r>
        <w:rPr>
          <w:w w:val="90"/>
        </w:rPr>
        <w:t>registro</w:t>
      </w:r>
      <w:r>
        <w:rPr>
          <w:spacing w:val="-9"/>
          <w:w w:val="90"/>
        </w:rPr>
        <w:t> </w:t>
      </w:r>
      <w:r>
        <w:rPr>
          <w:w w:val="90"/>
        </w:rPr>
        <w:t>de</w:t>
      </w:r>
      <w:r>
        <w:rPr>
          <w:spacing w:val="-9"/>
          <w:w w:val="90"/>
        </w:rPr>
        <w:t> </w:t>
      </w:r>
      <w:r>
        <w:rPr>
          <w:w w:val="90"/>
        </w:rPr>
        <w:t>márgenes</w:t>
      </w:r>
      <w:r>
        <w:rPr>
          <w:spacing w:val="-9"/>
          <w:w w:val="90"/>
        </w:rPr>
        <w:t> </w:t>
      </w:r>
      <w:r>
        <w:rPr>
          <w:w w:val="90"/>
        </w:rPr>
        <w:t>operativos</w:t>
      </w:r>
      <w:r>
        <w:rPr>
          <w:spacing w:val="-8"/>
          <w:w w:val="90"/>
        </w:rPr>
        <w:t> </w:t>
      </w:r>
      <w:r>
        <w:rPr>
          <w:w w:val="90"/>
        </w:rPr>
        <w:t>positivos</w:t>
      </w:r>
      <w:r>
        <w:rPr>
          <w:spacing w:val="-9"/>
          <w:w w:val="90"/>
        </w:rPr>
        <w:t> </w:t>
      </w:r>
      <w:r>
        <w:rPr>
          <w:w w:val="90"/>
        </w:rPr>
        <w:t>y </w:t>
      </w:r>
      <w:r>
        <w:rPr>
          <w:w w:val="85"/>
        </w:rPr>
        <w:t>recurrentes, y un nivel manejable y decreciente de la deuda de largo plazo. La acción también refleja una </w:t>
      </w:r>
      <w:r>
        <w:rPr>
          <w:spacing w:val="-2"/>
          <w:w w:val="85"/>
        </w:rPr>
        <w:t>mejora en las prácticas de manejo del presupuesto y de la deuda observada en ejercicios recientes.</w:t>
      </w:r>
    </w:p>
    <w:p>
      <w:pPr>
        <w:pStyle w:val="BodyText"/>
        <w:spacing w:before="131"/>
      </w:pPr>
    </w:p>
    <w:p>
      <w:pPr>
        <w:pStyle w:val="BodyText"/>
        <w:spacing w:line="364" w:lineRule="auto"/>
        <w:ind w:left="907" w:right="533" w:firstLine="708"/>
        <w:jc w:val="both"/>
      </w:pPr>
      <w:r>
        <w:rPr>
          <w:w w:val="85"/>
        </w:rPr>
        <w:t>Así</w:t>
      </w:r>
      <w:r>
        <w:rPr>
          <w:spacing w:val="-1"/>
          <w:w w:val="85"/>
        </w:rPr>
        <w:t> </w:t>
      </w:r>
      <w:r>
        <w:rPr>
          <w:w w:val="85"/>
        </w:rPr>
        <w:t>mismo,</w:t>
      </w:r>
      <w:r>
        <w:rPr>
          <w:spacing w:val="-1"/>
          <w:w w:val="85"/>
        </w:rPr>
        <w:t> </w:t>
      </w:r>
      <w:r>
        <w:rPr>
          <w:w w:val="85"/>
        </w:rPr>
        <w:t>señala</w:t>
      </w:r>
      <w:r>
        <w:rPr>
          <w:spacing w:val="-3"/>
          <w:w w:val="85"/>
        </w:rPr>
        <w:t> </w:t>
      </w:r>
      <w:r>
        <w:rPr>
          <w:w w:val="85"/>
        </w:rPr>
        <w:t>que</w:t>
      </w:r>
      <w:r>
        <w:rPr>
          <w:spacing w:val="-1"/>
          <w:w w:val="85"/>
        </w:rPr>
        <w:t> </w:t>
      </w:r>
      <w:r>
        <w:rPr>
          <w:w w:val="85"/>
        </w:rPr>
        <w:t>gracias</w:t>
      </w:r>
      <w:r>
        <w:rPr>
          <w:spacing w:val="-1"/>
          <w:w w:val="85"/>
        </w:rPr>
        <w:t> </w:t>
      </w:r>
      <w:r>
        <w:rPr>
          <w:w w:val="85"/>
        </w:rPr>
        <w:t>a</w:t>
      </w:r>
      <w:r>
        <w:rPr>
          <w:spacing w:val="-1"/>
          <w:w w:val="85"/>
        </w:rPr>
        <w:t> </w:t>
      </w:r>
      <w:r>
        <w:rPr>
          <w:w w:val="85"/>
        </w:rPr>
        <w:t>reformas</w:t>
      </w:r>
      <w:r>
        <w:rPr>
          <w:spacing w:val="-1"/>
          <w:w w:val="85"/>
        </w:rPr>
        <w:t> </w:t>
      </w:r>
      <w:r>
        <w:rPr>
          <w:w w:val="85"/>
        </w:rPr>
        <w:t>en</w:t>
      </w:r>
      <w:r>
        <w:rPr>
          <w:spacing w:val="-1"/>
          <w:w w:val="85"/>
        </w:rPr>
        <w:t> </w:t>
      </w:r>
      <w:r>
        <w:rPr>
          <w:w w:val="85"/>
        </w:rPr>
        <w:t>política</w:t>
      </w:r>
      <w:r>
        <w:rPr>
          <w:spacing w:val="-1"/>
          <w:w w:val="85"/>
        </w:rPr>
        <w:t> </w:t>
      </w:r>
      <w:r>
        <w:rPr>
          <w:w w:val="85"/>
        </w:rPr>
        <w:t>hacendaria</w:t>
      </w:r>
      <w:r>
        <w:rPr>
          <w:spacing w:val="-1"/>
          <w:w w:val="85"/>
        </w:rPr>
        <w:t> </w:t>
      </w:r>
      <w:r>
        <w:rPr>
          <w:w w:val="85"/>
        </w:rPr>
        <w:t>implementadas</w:t>
      </w:r>
      <w:r>
        <w:rPr>
          <w:spacing w:val="-1"/>
          <w:w w:val="85"/>
        </w:rPr>
        <w:t> </w:t>
      </w:r>
      <w:r>
        <w:rPr>
          <w:w w:val="85"/>
        </w:rPr>
        <w:t>entre</w:t>
      </w:r>
      <w:r>
        <w:rPr>
          <w:spacing w:val="-1"/>
          <w:w w:val="85"/>
        </w:rPr>
        <w:t> </w:t>
      </w:r>
      <w:r>
        <w:rPr>
          <w:w w:val="85"/>
        </w:rPr>
        <w:t>2022</w:t>
      </w:r>
      <w:r>
        <w:rPr>
          <w:spacing w:val="-1"/>
          <w:w w:val="85"/>
        </w:rPr>
        <w:t> </w:t>
      </w:r>
      <w:r>
        <w:rPr>
          <w:w w:val="85"/>
        </w:rPr>
        <w:t>y</w:t>
      </w:r>
      <w:r>
        <w:rPr>
          <w:spacing w:val="-1"/>
          <w:w w:val="85"/>
        </w:rPr>
        <w:t> </w:t>
      </w:r>
      <w:r>
        <w:rPr>
          <w:w w:val="85"/>
        </w:rPr>
        <w:t>2023, </w:t>
      </w:r>
      <w:r>
        <w:rPr>
          <w:w w:val="80"/>
        </w:rPr>
        <w:t>los ingresos propios de Nayarit eran equivalentes a 19.3% de los ingresos operativos al cierre de 2023, muy por </w:t>
      </w:r>
      <w:r>
        <w:rPr>
          <w:w w:val="85"/>
        </w:rPr>
        <w:t>arriba</w:t>
      </w:r>
      <w:r>
        <w:rPr>
          <w:spacing w:val="-6"/>
          <w:w w:val="85"/>
        </w:rPr>
        <w:t> </w:t>
      </w:r>
      <w:r>
        <w:rPr>
          <w:w w:val="85"/>
        </w:rPr>
        <w:t>del</w:t>
      </w:r>
      <w:r>
        <w:rPr>
          <w:spacing w:val="-6"/>
          <w:w w:val="85"/>
        </w:rPr>
        <w:t> </w:t>
      </w:r>
      <w:r>
        <w:rPr>
          <w:w w:val="85"/>
        </w:rPr>
        <w:t>13.5%</w:t>
      </w:r>
      <w:r>
        <w:rPr>
          <w:spacing w:val="-6"/>
          <w:w w:val="85"/>
        </w:rPr>
        <w:t> </w:t>
      </w:r>
      <w:r>
        <w:rPr>
          <w:w w:val="85"/>
        </w:rPr>
        <w:t>observado</w:t>
      </w:r>
      <w:r>
        <w:rPr>
          <w:spacing w:val="-6"/>
          <w:w w:val="85"/>
        </w:rPr>
        <w:t> </w:t>
      </w:r>
      <w:r>
        <w:rPr>
          <w:w w:val="85"/>
        </w:rPr>
        <w:t>en</w:t>
      </w:r>
      <w:r>
        <w:rPr>
          <w:spacing w:val="-6"/>
          <w:w w:val="85"/>
        </w:rPr>
        <w:t> </w:t>
      </w:r>
      <w:r>
        <w:rPr>
          <w:w w:val="85"/>
        </w:rPr>
        <w:t>2020</w:t>
      </w:r>
      <w:r>
        <w:rPr>
          <w:spacing w:val="-6"/>
          <w:w w:val="85"/>
        </w:rPr>
        <w:t> </w:t>
      </w:r>
      <w:r>
        <w:rPr>
          <w:w w:val="85"/>
        </w:rPr>
        <w:t>y</w:t>
      </w:r>
      <w:r>
        <w:rPr>
          <w:spacing w:val="-5"/>
          <w:w w:val="85"/>
        </w:rPr>
        <w:t> </w:t>
      </w:r>
      <w:r>
        <w:rPr>
          <w:w w:val="85"/>
        </w:rPr>
        <w:t>estima</w:t>
      </w:r>
      <w:r>
        <w:rPr>
          <w:spacing w:val="-6"/>
          <w:w w:val="85"/>
        </w:rPr>
        <w:t> </w:t>
      </w:r>
      <w:r>
        <w:rPr>
          <w:w w:val="85"/>
        </w:rPr>
        <w:t>que</w:t>
      </w:r>
      <w:r>
        <w:rPr>
          <w:spacing w:val="-6"/>
          <w:w w:val="85"/>
        </w:rPr>
        <w:t> </w:t>
      </w:r>
      <w:r>
        <w:rPr>
          <w:w w:val="85"/>
        </w:rPr>
        <w:t>se</w:t>
      </w:r>
      <w:r>
        <w:rPr>
          <w:spacing w:val="-6"/>
          <w:w w:val="85"/>
        </w:rPr>
        <w:t> </w:t>
      </w:r>
      <w:r>
        <w:rPr>
          <w:w w:val="85"/>
        </w:rPr>
        <w:t>mantendrá</w:t>
      </w:r>
      <w:r>
        <w:rPr>
          <w:spacing w:val="-6"/>
          <w:w w:val="85"/>
        </w:rPr>
        <w:t> </w:t>
      </w:r>
      <w:r>
        <w:rPr>
          <w:w w:val="85"/>
        </w:rPr>
        <w:t>en</w:t>
      </w:r>
      <w:r>
        <w:rPr>
          <w:spacing w:val="-6"/>
          <w:w w:val="85"/>
        </w:rPr>
        <w:t> </w:t>
      </w:r>
      <w:r>
        <w:rPr>
          <w:w w:val="85"/>
        </w:rPr>
        <w:t>un</w:t>
      </w:r>
      <w:r>
        <w:rPr>
          <w:spacing w:val="-5"/>
          <w:w w:val="85"/>
        </w:rPr>
        <w:t> </w:t>
      </w:r>
      <w:r>
        <w:rPr>
          <w:w w:val="85"/>
        </w:rPr>
        <w:t>promedio</w:t>
      </w:r>
      <w:r>
        <w:rPr>
          <w:spacing w:val="-6"/>
          <w:w w:val="85"/>
        </w:rPr>
        <w:t> </w:t>
      </w:r>
      <w:r>
        <w:rPr>
          <w:w w:val="85"/>
        </w:rPr>
        <w:t>de</w:t>
      </w:r>
      <w:r>
        <w:rPr>
          <w:spacing w:val="-6"/>
          <w:w w:val="85"/>
        </w:rPr>
        <w:t> </w:t>
      </w:r>
      <w:r>
        <w:rPr>
          <w:w w:val="85"/>
        </w:rPr>
        <w:t>20.2%</w:t>
      </w:r>
      <w:r>
        <w:rPr>
          <w:spacing w:val="-6"/>
          <w:w w:val="85"/>
        </w:rPr>
        <w:t> </w:t>
      </w:r>
      <w:r>
        <w:rPr>
          <w:w w:val="85"/>
        </w:rPr>
        <w:t>entre</w:t>
      </w:r>
      <w:r>
        <w:rPr>
          <w:spacing w:val="-6"/>
          <w:w w:val="85"/>
        </w:rPr>
        <w:t> </w:t>
      </w:r>
      <w:r>
        <w:rPr>
          <w:w w:val="85"/>
        </w:rPr>
        <w:t>2024</w:t>
      </w:r>
      <w:r>
        <w:rPr>
          <w:spacing w:val="-6"/>
          <w:w w:val="85"/>
        </w:rPr>
        <w:t> </w:t>
      </w:r>
      <w:r>
        <w:rPr>
          <w:w w:val="85"/>
        </w:rPr>
        <w:t>y</w:t>
      </w:r>
      <w:r>
        <w:rPr>
          <w:spacing w:val="-6"/>
          <w:w w:val="85"/>
        </w:rPr>
        <w:t> </w:t>
      </w:r>
      <w:r>
        <w:rPr>
          <w:w w:val="85"/>
        </w:rPr>
        <w:t>2025, respaldando</w:t>
      </w:r>
      <w:r>
        <w:rPr>
          <w:spacing w:val="-2"/>
          <w:w w:val="85"/>
        </w:rPr>
        <w:t> </w:t>
      </w:r>
      <w:r>
        <w:rPr>
          <w:w w:val="85"/>
        </w:rPr>
        <w:t>la flexibilidad financiera</w:t>
      </w:r>
      <w:r>
        <w:rPr>
          <w:spacing w:val="-2"/>
          <w:w w:val="85"/>
        </w:rPr>
        <w:t> </w:t>
      </w:r>
      <w:r>
        <w:rPr>
          <w:w w:val="85"/>
        </w:rPr>
        <w:t>del estado.</w:t>
      </w:r>
    </w:p>
    <w:p>
      <w:pPr>
        <w:pStyle w:val="BodyText"/>
        <w:spacing w:before="128"/>
      </w:pPr>
    </w:p>
    <w:p>
      <w:pPr>
        <w:pStyle w:val="BodyText"/>
        <w:spacing w:line="364" w:lineRule="auto"/>
        <w:ind w:left="907" w:right="533" w:firstLine="708"/>
        <w:jc w:val="both"/>
      </w:pPr>
      <w:r>
        <w:rPr>
          <w:w w:val="85"/>
        </w:rPr>
        <w:t>Los</w:t>
      </w:r>
      <w:r>
        <w:rPr>
          <w:spacing w:val="-6"/>
          <w:w w:val="85"/>
        </w:rPr>
        <w:t> </w:t>
      </w:r>
      <w:r>
        <w:rPr>
          <w:w w:val="85"/>
        </w:rPr>
        <w:t>mayores</w:t>
      </w:r>
      <w:r>
        <w:rPr>
          <w:spacing w:val="-6"/>
          <w:w w:val="85"/>
        </w:rPr>
        <w:t> </w:t>
      </w:r>
      <w:r>
        <w:rPr>
          <w:w w:val="85"/>
        </w:rPr>
        <w:t>ingresos,</w:t>
      </w:r>
      <w:r>
        <w:rPr>
          <w:spacing w:val="-6"/>
          <w:w w:val="85"/>
        </w:rPr>
        <w:t> </w:t>
      </w:r>
      <w:r>
        <w:rPr>
          <w:w w:val="85"/>
        </w:rPr>
        <w:t>combinado</w:t>
      </w:r>
      <w:r>
        <w:rPr>
          <w:spacing w:val="-6"/>
          <w:w w:val="85"/>
        </w:rPr>
        <w:t> </w:t>
      </w:r>
      <w:r>
        <w:rPr>
          <w:w w:val="85"/>
        </w:rPr>
        <w:t>con</w:t>
      </w:r>
      <w:r>
        <w:rPr>
          <w:spacing w:val="-6"/>
          <w:w w:val="85"/>
        </w:rPr>
        <w:t> </w:t>
      </w:r>
      <w:r>
        <w:rPr>
          <w:w w:val="85"/>
        </w:rPr>
        <w:t>un</w:t>
      </w:r>
      <w:r>
        <w:rPr>
          <w:spacing w:val="-6"/>
          <w:w w:val="85"/>
        </w:rPr>
        <w:t> </w:t>
      </w:r>
      <w:r>
        <w:rPr>
          <w:w w:val="85"/>
        </w:rPr>
        <w:t>control</w:t>
      </w:r>
      <w:r>
        <w:rPr>
          <w:spacing w:val="-5"/>
          <w:w w:val="85"/>
        </w:rPr>
        <w:t> </w:t>
      </w:r>
      <w:r>
        <w:rPr>
          <w:w w:val="85"/>
        </w:rPr>
        <w:t>en</w:t>
      </w:r>
      <w:r>
        <w:rPr>
          <w:spacing w:val="-6"/>
          <w:w w:val="85"/>
        </w:rPr>
        <w:t> </w:t>
      </w:r>
      <w:r>
        <w:rPr>
          <w:w w:val="85"/>
        </w:rPr>
        <w:t>el</w:t>
      </w:r>
      <w:r>
        <w:rPr>
          <w:spacing w:val="-6"/>
          <w:w w:val="85"/>
        </w:rPr>
        <w:t> </w:t>
      </w:r>
      <w:r>
        <w:rPr>
          <w:w w:val="85"/>
        </w:rPr>
        <w:t>gasto</w:t>
      </w:r>
      <w:r>
        <w:rPr>
          <w:spacing w:val="-6"/>
          <w:w w:val="85"/>
        </w:rPr>
        <w:t> </w:t>
      </w:r>
      <w:r>
        <w:rPr>
          <w:w w:val="85"/>
        </w:rPr>
        <w:t>operativo,</w:t>
      </w:r>
      <w:r>
        <w:rPr>
          <w:spacing w:val="-6"/>
          <w:w w:val="85"/>
        </w:rPr>
        <w:t> </w:t>
      </w:r>
      <w:r>
        <w:rPr>
          <w:w w:val="85"/>
        </w:rPr>
        <w:t>han</w:t>
      </w:r>
      <w:r>
        <w:rPr>
          <w:spacing w:val="-6"/>
          <w:w w:val="85"/>
        </w:rPr>
        <w:t> </w:t>
      </w:r>
      <w:r>
        <w:rPr>
          <w:w w:val="85"/>
        </w:rPr>
        <w:t>contribuido</w:t>
      </w:r>
      <w:r>
        <w:rPr>
          <w:spacing w:val="-5"/>
          <w:w w:val="85"/>
        </w:rPr>
        <w:t> </w:t>
      </w:r>
      <w:r>
        <w:rPr>
          <w:w w:val="85"/>
        </w:rPr>
        <w:t>al</w:t>
      </w:r>
      <w:r>
        <w:rPr>
          <w:spacing w:val="-6"/>
          <w:w w:val="85"/>
        </w:rPr>
        <w:t> </w:t>
      </w:r>
      <w:r>
        <w:rPr>
          <w:w w:val="85"/>
        </w:rPr>
        <w:t>registro</w:t>
      </w:r>
      <w:r>
        <w:rPr>
          <w:spacing w:val="-6"/>
          <w:w w:val="85"/>
        </w:rPr>
        <w:t> </w:t>
      </w:r>
      <w:r>
        <w:rPr>
          <w:w w:val="85"/>
        </w:rPr>
        <w:t>de </w:t>
      </w:r>
      <w:r>
        <w:rPr>
          <w:spacing w:val="-2"/>
          <w:w w:val="85"/>
        </w:rPr>
        <w:t>superávits operativos recurrentes. Al cierre de 2023, Nayarit reportó un superávit operativo equivalente a 11% </w:t>
      </w:r>
      <w:r>
        <w:rPr>
          <w:w w:val="80"/>
        </w:rPr>
        <w:t>de los ingresos operativos, cuarto año consecutivo de márgenes operativos positivos. Los márgenes operativos </w:t>
      </w:r>
      <w:r>
        <w:rPr>
          <w:w w:val="85"/>
        </w:rPr>
        <w:t>positivos amplían mucho la capacidad del estado de ejercer un mayor gasto de capital en obras públicas sin </w:t>
      </w:r>
      <w:r>
        <w:rPr>
          <w:w w:val="90"/>
        </w:rPr>
        <w:t>aumentar</w:t>
      </w:r>
      <w:r>
        <w:rPr>
          <w:w w:val="90"/>
        </w:rPr>
        <w:t> la</w:t>
      </w:r>
      <w:r>
        <w:rPr>
          <w:w w:val="90"/>
        </w:rPr>
        <w:t> presión</w:t>
      </w:r>
      <w:r>
        <w:rPr>
          <w:w w:val="90"/>
        </w:rPr>
        <w:t> en</w:t>
      </w:r>
      <w:r>
        <w:rPr>
          <w:w w:val="90"/>
        </w:rPr>
        <w:t> su</w:t>
      </w:r>
      <w:r>
        <w:rPr>
          <w:w w:val="90"/>
        </w:rPr>
        <w:t> perfil</w:t>
      </w:r>
      <w:r>
        <w:rPr>
          <w:w w:val="90"/>
        </w:rPr>
        <w:t> de</w:t>
      </w:r>
      <w:r>
        <w:rPr>
          <w:w w:val="90"/>
        </w:rPr>
        <w:t> deuda</w:t>
      </w:r>
      <w:r>
        <w:rPr>
          <w:w w:val="90"/>
        </w:rPr>
        <w:t> y</w:t>
      </w:r>
      <w:r>
        <w:rPr>
          <w:w w:val="90"/>
        </w:rPr>
        <w:t> liquidez.</w:t>
      </w:r>
      <w:r>
        <w:rPr>
          <w:w w:val="90"/>
        </w:rPr>
        <w:t> La</w:t>
      </w:r>
      <w:r>
        <w:rPr>
          <w:w w:val="90"/>
        </w:rPr>
        <w:t> deuda</w:t>
      </w:r>
      <w:r>
        <w:rPr>
          <w:w w:val="90"/>
        </w:rPr>
        <w:t> directa</w:t>
      </w:r>
      <w:r>
        <w:rPr>
          <w:w w:val="90"/>
        </w:rPr>
        <w:t> e</w:t>
      </w:r>
      <w:r>
        <w:rPr>
          <w:w w:val="90"/>
        </w:rPr>
        <w:t> indirecta</w:t>
      </w:r>
      <w:r>
        <w:rPr>
          <w:w w:val="90"/>
        </w:rPr>
        <w:t> neta</w:t>
      </w:r>
      <w:r>
        <w:rPr>
          <w:w w:val="90"/>
        </w:rPr>
        <w:t> del</w:t>
      </w:r>
      <w:r>
        <w:rPr>
          <w:w w:val="90"/>
        </w:rPr>
        <w:t> estado</w:t>
      </w:r>
      <w:r>
        <w:rPr>
          <w:w w:val="90"/>
        </w:rPr>
        <w:t> fue equivalente</w:t>
      </w:r>
      <w:r>
        <w:rPr>
          <w:w w:val="90"/>
        </w:rPr>
        <w:t> a</w:t>
      </w:r>
      <w:r>
        <w:rPr>
          <w:w w:val="90"/>
        </w:rPr>
        <w:t> 55.1%</w:t>
      </w:r>
      <w:r>
        <w:rPr>
          <w:w w:val="90"/>
        </w:rPr>
        <w:t> de</w:t>
      </w:r>
      <w:r>
        <w:rPr>
          <w:w w:val="90"/>
        </w:rPr>
        <w:t> los</w:t>
      </w:r>
      <w:r>
        <w:rPr>
          <w:w w:val="90"/>
        </w:rPr>
        <w:t> ingresos</w:t>
      </w:r>
      <w:r>
        <w:rPr>
          <w:w w:val="90"/>
        </w:rPr>
        <w:t> operativos</w:t>
      </w:r>
      <w:r>
        <w:rPr>
          <w:w w:val="90"/>
        </w:rPr>
        <w:t> al</w:t>
      </w:r>
      <w:r>
        <w:rPr>
          <w:w w:val="90"/>
        </w:rPr>
        <w:t> cierre</w:t>
      </w:r>
      <w:r>
        <w:rPr>
          <w:w w:val="90"/>
        </w:rPr>
        <w:t> de</w:t>
      </w:r>
      <w:r>
        <w:rPr>
          <w:w w:val="90"/>
        </w:rPr>
        <w:t> 2023,</w:t>
      </w:r>
      <w:r>
        <w:rPr>
          <w:w w:val="90"/>
        </w:rPr>
        <w:t> y</w:t>
      </w:r>
      <w:r>
        <w:rPr>
          <w:w w:val="90"/>
        </w:rPr>
        <w:t> Moody’s</w:t>
      </w:r>
      <w:r>
        <w:rPr>
          <w:w w:val="90"/>
        </w:rPr>
        <w:t> Local</w:t>
      </w:r>
      <w:r>
        <w:rPr>
          <w:w w:val="90"/>
        </w:rPr>
        <w:t> México</w:t>
      </w:r>
      <w:r>
        <w:rPr>
          <w:w w:val="90"/>
        </w:rPr>
        <w:t> estima</w:t>
      </w:r>
      <w:r>
        <w:rPr>
          <w:w w:val="90"/>
        </w:rPr>
        <w:t> que </w:t>
      </w:r>
      <w:r>
        <w:rPr>
          <w:w w:val="85"/>
        </w:rPr>
        <w:t>disminuirá a 48.8% al cierre de 2025.</w:t>
      </w:r>
    </w:p>
    <w:p>
      <w:pPr>
        <w:pStyle w:val="BodyText"/>
        <w:spacing w:after="0" w:line="364" w:lineRule="auto"/>
        <w:jc w:val="both"/>
        <w:sectPr>
          <w:pgSz w:w="12240" w:h="15840"/>
          <w:pgMar w:header="787" w:footer="720" w:top="2720" w:bottom="980" w:left="1080" w:right="720"/>
        </w:sectPr>
      </w:pPr>
    </w:p>
    <w:p>
      <w:pPr>
        <w:pStyle w:val="BodyText"/>
        <w:spacing w:before="246"/>
      </w:pPr>
    </w:p>
    <w:p>
      <w:pPr>
        <w:pStyle w:val="BodyText"/>
        <w:spacing w:line="364" w:lineRule="auto"/>
        <w:ind w:left="907" w:right="534" w:firstLine="708"/>
        <w:jc w:val="both"/>
      </w:pPr>
      <w:r>
        <w:rPr>
          <w:w w:val="85"/>
        </w:rPr>
        <w:t>La mejora en los indicadores de recaudación y de balances operativos son reflejo de prácticas de administración y gobierno interno más fuertes, factores que anteriormente eran limitantes importantes en la </w:t>
      </w:r>
      <w:r>
        <w:rPr>
          <w:w w:val="90"/>
        </w:rPr>
        <w:t>calificación</w:t>
      </w:r>
      <w:r>
        <w:rPr>
          <w:spacing w:val="-9"/>
          <w:w w:val="90"/>
        </w:rPr>
        <w:t> </w:t>
      </w:r>
      <w:r>
        <w:rPr>
          <w:w w:val="90"/>
        </w:rPr>
        <w:t>del</w:t>
      </w:r>
      <w:r>
        <w:rPr>
          <w:spacing w:val="-9"/>
          <w:w w:val="90"/>
        </w:rPr>
        <w:t> </w:t>
      </w:r>
      <w:r>
        <w:rPr>
          <w:w w:val="90"/>
        </w:rPr>
        <w:t>estado.</w:t>
      </w:r>
    </w:p>
    <w:p>
      <w:pPr>
        <w:pStyle w:val="BodyText"/>
        <w:spacing w:before="130"/>
      </w:pPr>
    </w:p>
    <w:p>
      <w:pPr>
        <w:pStyle w:val="BodyText"/>
        <w:spacing w:line="364" w:lineRule="auto"/>
        <w:ind w:left="907" w:right="533" w:firstLine="708"/>
        <w:jc w:val="both"/>
      </w:pPr>
      <w:r>
        <w:rPr>
          <w:w w:val="85"/>
        </w:rPr>
        <w:t>La liquidez de Nayarit ha mejorado, pero sigue muy apretada y mantiene una dependencia alta en deuda de corto plazo, factores que representan sus</w:t>
      </w:r>
      <w:r>
        <w:rPr>
          <w:w w:val="85"/>
        </w:rPr>
        <w:t> principales retos crediticios. El indicador de efectivo a </w:t>
      </w:r>
      <w:r>
        <w:rPr>
          <w:spacing w:val="-2"/>
          <w:w w:val="85"/>
        </w:rPr>
        <w:t>pasivos circulantes del estado fue equivalente a 0.2x al cierre de 2023, un nivel bajo, y la deuda de corto plazo </w:t>
      </w:r>
      <w:r>
        <w:rPr>
          <w:w w:val="85"/>
        </w:rPr>
        <w:t>fue equivalente a un alto 18.8% de la deuda directa. Moody’s Local México proyecta que el estado seguirá </w:t>
      </w:r>
      <w:r>
        <w:rPr>
          <w:spacing w:val="-2"/>
          <w:w w:val="85"/>
        </w:rPr>
        <w:t>reportando liquidez limitada y por ende la reducción en el uso de deuda de corto plazo será gradual.</w:t>
      </w:r>
    </w:p>
    <w:p>
      <w:pPr>
        <w:pStyle w:val="BodyText"/>
        <w:spacing w:before="131"/>
      </w:pPr>
    </w:p>
    <w:p>
      <w:pPr>
        <w:pStyle w:val="BodyText"/>
        <w:spacing w:line="364" w:lineRule="auto" w:before="1"/>
        <w:ind w:left="907" w:right="533" w:firstLine="708"/>
        <w:jc w:val="both"/>
      </w:pPr>
      <w:r>
        <w:rPr>
          <w:w w:val="90"/>
        </w:rPr>
        <w:t>La</w:t>
      </w:r>
      <w:r>
        <w:rPr>
          <w:w w:val="90"/>
        </w:rPr>
        <w:t> perspectiva</w:t>
      </w:r>
      <w:r>
        <w:rPr>
          <w:w w:val="90"/>
        </w:rPr>
        <w:t> positiva</w:t>
      </w:r>
      <w:r>
        <w:rPr>
          <w:w w:val="90"/>
        </w:rPr>
        <w:t> refleja</w:t>
      </w:r>
      <w:r>
        <w:rPr>
          <w:w w:val="90"/>
        </w:rPr>
        <w:t> la</w:t>
      </w:r>
      <w:r>
        <w:rPr>
          <w:w w:val="90"/>
        </w:rPr>
        <w:t> expectativa</w:t>
      </w:r>
      <w:r>
        <w:rPr>
          <w:w w:val="90"/>
        </w:rPr>
        <w:t> de</w:t>
      </w:r>
      <w:r>
        <w:rPr>
          <w:spacing w:val="-1"/>
          <w:w w:val="90"/>
        </w:rPr>
        <w:t> </w:t>
      </w:r>
      <w:r>
        <w:rPr>
          <w:w w:val="90"/>
        </w:rPr>
        <w:t>que</w:t>
      </w:r>
      <w:r>
        <w:rPr>
          <w:w w:val="90"/>
        </w:rPr>
        <w:t> la</w:t>
      </w:r>
      <w:r>
        <w:rPr>
          <w:spacing w:val="-1"/>
          <w:w w:val="90"/>
        </w:rPr>
        <w:t> </w:t>
      </w:r>
      <w:r>
        <w:rPr>
          <w:w w:val="90"/>
        </w:rPr>
        <w:t>mayor</w:t>
      </w:r>
      <w:r>
        <w:rPr>
          <w:w w:val="90"/>
        </w:rPr>
        <w:t> recaudación</w:t>
      </w:r>
      <w:r>
        <w:rPr>
          <w:spacing w:val="-1"/>
          <w:w w:val="90"/>
        </w:rPr>
        <w:t> </w:t>
      </w:r>
      <w:r>
        <w:rPr>
          <w:w w:val="90"/>
        </w:rPr>
        <w:t>de</w:t>
      </w:r>
      <w:r>
        <w:rPr>
          <w:w w:val="90"/>
        </w:rPr>
        <w:t> ingresos</w:t>
      </w:r>
      <w:r>
        <w:rPr>
          <w:w w:val="90"/>
        </w:rPr>
        <w:t> propios </w:t>
      </w:r>
      <w:r>
        <w:rPr>
          <w:spacing w:val="-2"/>
          <w:w w:val="90"/>
        </w:rPr>
        <w:t>combinado</w:t>
      </w:r>
      <w:r>
        <w:rPr>
          <w:spacing w:val="-2"/>
          <w:w w:val="90"/>
        </w:rPr>
        <w:t> con</w:t>
      </w:r>
      <w:r>
        <w:rPr>
          <w:spacing w:val="-2"/>
          <w:w w:val="90"/>
        </w:rPr>
        <w:t> un</w:t>
      </w:r>
      <w:r>
        <w:rPr>
          <w:spacing w:val="-2"/>
          <w:w w:val="90"/>
        </w:rPr>
        <w:t> gasto</w:t>
      </w:r>
      <w:r>
        <w:rPr>
          <w:spacing w:val="-2"/>
          <w:w w:val="90"/>
        </w:rPr>
        <w:t> operativo</w:t>
      </w:r>
      <w:r>
        <w:rPr>
          <w:spacing w:val="-2"/>
          <w:w w:val="90"/>
        </w:rPr>
        <w:t> controlado</w:t>
      </w:r>
      <w:r>
        <w:rPr>
          <w:spacing w:val="-2"/>
          <w:w w:val="90"/>
        </w:rPr>
        <w:t> permitirá</w:t>
      </w:r>
      <w:r>
        <w:rPr>
          <w:spacing w:val="-2"/>
          <w:w w:val="90"/>
        </w:rPr>
        <w:t> al</w:t>
      </w:r>
      <w:r>
        <w:rPr>
          <w:spacing w:val="-2"/>
          <w:w w:val="90"/>
        </w:rPr>
        <w:t> estado</w:t>
      </w:r>
      <w:r>
        <w:rPr>
          <w:spacing w:val="-2"/>
          <w:w w:val="90"/>
        </w:rPr>
        <w:t> seguir</w:t>
      </w:r>
      <w:r>
        <w:rPr>
          <w:spacing w:val="-2"/>
          <w:w w:val="90"/>
        </w:rPr>
        <w:t> registrando</w:t>
      </w:r>
      <w:r>
        <w:rPr>
          <w:spacing w:val="-2"/>
          <w:w w:val="90"/>
        </w:rPr>
        <w:t> balances</w:t>
      </w:r>
      <w:r>
        <w:rPr>
          <w:spacing w:val="-2"/>
          <w:w w:val="90"/>
        </w:rPr>
        <w:t> operativos </w:t>
      </w:r>
      <w:r>
        <w:rPr>
          <w:spacing w:val="-2"/>
          <w:w w:val="85"/>
        </w:rPr>
        <w:t>positivos. Adicionalmente, Moody’s Local México espera que el estado financie el déficit financiero proyectado </w:t>
      </w:r>
      <w:r>
        <w:rPr>
          <w:w w:val="85"/>
        </w:rPr>
        <w:t>en</w:t>
      </w:r>
      <w:r>
        <w:rPr>
          <w:spacing w:val="-2"/>
          <w:w w:val="85"/>
        </w:rPr>
        <w:t> </w:t>
      </w:r>
      <w:r>
        <w:rPr>
          <w:w w:val="85"/>
        </w:rPr>
        <w:t>2025</w:t>
      </w:r>
      <w:r>
        <w:rPr>
          <w:spacing w:val="-4"/>
          <w:w w:val="85"/>
        </w:rPr>
        <w:t> </w:t>
      </w:r>
      <w:r>
        <w:rPr>
          <w:w w:val="85"/>
        </w:rPr>
        <w:t>para</w:t>
      </w:r>
      <w:r>
        <w:rPr>
          <w:spacing w:val="-2"/>
          <w:w w:val="85"/>
        </w:rPr>
        <w:t> </w:t>
      </w:r>
      <w:r>
        <w:rPr>
          <w:w w:val="85"/>
        </w:rPr>
        <w:t>financiar</w:t>
      </w:r>
      <w:r>
        <w:rPr>
          <w:spacing w:val="-2"/>
          <w:w w:val="85"/>
        </w:rPr>
        <w:t> </w:t>
      </w:r>
      <w:r>
        <w:rPr>
          <w:w w:val="85"/>
        </w:rPr>
        <w:t>obra</w:t>
      </w:r>
      <w:r>
        <w:rPr>
          <w:spacing w:val="-2"/>
          <w:w w:val="85"/>
        </w:rPr>
        <w:t> </w:t>
      </w:r>
      <w:r>
        <w:rPr>
          <w:w w:val="85"/>
        </w:rPr>
        <w:t>pública,</w:t>
      </w:r>
      <w:r>
        <w:rPr>
          <w:spacing w:val="-2"/>
          <w:w w:val="85"/>
        </w:rPr>
        <w:t> </w:t>
      </w:r>
      <w:r>
        <w:rPr>
          <w:w w:val="85"/>
        </w:rPr>
        <w:t>con</w:t>
      </w:r>
      <w:r>
        <w:rPr>
          <w:spacing w:val="-2"/>
          <w:w w:val="85"/>
        </w:rPr>
        <w:t> </w:t>
      </w:r>
      <w:r>
        <w:rPr>
          <w:w w:val="85"/>
        </w:rPr>
        <w:t>nueva</w:t>
      </w:r>
      <w:r>
        <w:rPr>
          <w:spacing w:val="-2"/>
          <w:w w:val="85"/>
        </w:rPr>
        <w:t> </w:t>
      </w:r>
      <w:r>
        <w:rPr>
          <w:w w:val="85"/>
        </w:rPr>
        <w:t>deuda</w:t>
      </w:r>
      <w:r>
        <w:rPr>
          <w:spacing w:val="-2"/>
          <w:w w:val="85"/>
        </w:rPr>
        <w:t> </w:t>
      </w:r>
      <w:r>
        <w:rPr>
          <w:w w:val="85"/>
        </w:rPr>
        <w:t>de</w:t>
      </w:r>
      <w:r>
        <w:rPr>
          <w:spacing w:val="-2"/>
          <w:w w:val="85"/>
        </w:rPr>
        <w:t> </w:t>
      </w:r>
      <w:r>
        <w:rPr>
          <w:w w:val="85"/>
        </w:rPr>
        <w:t>largo</w:t>
      </w:r>
      <w:r>
        <w:rPr>
          <w:spacing w:val="-2"/>
          <w:w w:val="85"/>
        </w:rPr>
        <w:t> </w:t>
      </w:r>
      <w:r>
        <w:rPr>
          <w:w w:val="85"/>
        </w:rPr>
        <w:t>plazo,</w:t>
      </w:r>
      <w:r>
        <w:rPr>
          <w:spacing w:val="-2"/>
          <w:w w:val="85"/>
        </w:rPr>
        <w:t> </w:t>
      </w:r>
      <w:r>
        <w:rPr>
          <w:w w:val="85"/>
        </w:rPr>
        <w:t>evitando</w:t>
      </w:r>
      <w:r>
        <w:rPr>
          <w:spacing w:val="-2"/>
          <w:w w:val="85"/>
        </w:rPr>
        <w:t> </w:t>
      </w:r>
      <w:r>
        <w:rPr>
          <w:w w:val="85"/>
        </w:rPr>
        <w:t>un</w:t>
      </w:r>
      <w:r>
        <w:rPr>
          <w:spacing w:val="-2"/>
          <w:w w:val="85"/>
        </w:rPr>
        <w:t> </w:t>
      </w:r>
      <w:r>
        <w:rPr>
          <w:w w:val="85"/>
        </w:rPr>
        <w:t>deterioro</w:t>
      </w:r>
      <w:r>
        <w:rPr>
          <w:spacing w:val="-2"/>
          <w:w w:val="85"/>
        </w:rPr>
        <w:t> </w:t>
      </w:r>
      <w:r>
        <w:rPr>
          <w:w w:val="85"/>
        </w:rPr>
        <w:t>en</w:t>
      </w:r>
      <w:r>
        <w:rPr>
          <w:spacing w:val="-2"/>
          <w:w w:val="85"/>
        </w:rPr>
        <w:t> </w:t>
      </w:r>
      <w:r>
        <w:rPr>
          <w:w w:val="85"/>
        </w:rPr>
        <w:t>la</w:t>
      </w:r>
      <w:r>
        <w:rPr>
          <w:spacing w:val="-2"/>
          <w:w w:val="85"/>
        </w:rPr>
        <w:t> </w:t>
      </w:r>
      <w:r>
        <w:rPr>
          <w:w w:val="85"/>
        </w:rPr>
        <w:t>liquidez.</w:t>
      </w:r>
      <w:r>
        <w:rPr>
          <w:spacing w:val="-2"/>
          <w:w w:val="85"/>
        </w:rPr>
        <w:t> </w:t>
      </w:r>
      <w:r>
        <w:rPr>
          <w:w w:val="85"/>
        </w:rPr>
        <w:t>La perspectiva también refleja que el estado mantendrá sólidas prácticas de gobernanza, especialmente en el manejo</w:t>
      </w:r>
      <w:r>
        <w:rPr>
          <w:spacing w:val="-6"/>
          <w:w w:val="85"/>
        </w:rPr>
        <w:t> </w:t>
      </w:r>
      <w:r>
        <w:rPr>
          <w:w w:val="85"/>
        </w:rPr>
        <w:t>del</w:t>
      </w:r>
      <w:r>
        <w:rPr>
          <w:spacing w:val="-6"/>
          <w:w w:val="85"/>
        </w:rPr>
        <w:t> </w:t>
      </w:r>
      <w:r>
        <w:rPr>
          <w:w w:val="85"/>
        </w:rPr>
        <w:t>presupuesto</w:t>
      </w:r>
      <w:r>
        <w:rPr>
          <w:spacing w:val="-4"/>
          <w:w w:val="85"/>
        </w:rPr>
        <w:t> </w:t>
      </w:r>
      <w:r>
        <w:rPr>
          <w:w w:val="85"/>
        </w:rPr>
        <w:t>y</w:t>
      </w:r>
      <w:r>
        <w:rPr>
          <w:spacing w:val="-4"/>
          <w:w w:val="85"/>
        </w:rPr>
        <w:t> </w:t>
      </w:r>
      <w:r>
        <w:rPr>
          <w:w w:val="85"/>
        </w:rPr>
        <w:t>en</w:t>
      </w:r>
      <w:r>
        <w:rPr>
          <w:spacing w:val="-6"/>
          <w:w w:val="85"/>
        </w:rPr>
        <w:t> </w:t>
      </w:r>
      <w:r>
        <w:rPr>
          <w:w w:val="85"/>
        </w:rPr>
        <w:t>el</w:t>
      </w:r>
      <w:r>
        <w:rPr>
          <w:spacing w:val="-4"/>
          <w:w w:val="85"/>
        </w:rPr>
        <w:t> </w:t>
      </w:r>
      <w:r>
        <w:rPr>
          <w:w w:val="85"/>
        </w:rPr>
        <w:t>pago</w:t>
      </w:r>
      <w:r>
        <w:rPr>
          <w:spacing w:val="-6"/>
          <w:w w:val="85"/>
        </w:rPr>
        <w:t> </w:t>
      </w:r>
      <w:r>
        <w:rPr>
          <w:w w:val="85"/>
        </w:rPr>
        <w:t>oportuno</w:t>
      </w:r>
      <w:r>
        <w:rPr>
          <w:spacing w:val="-4"/>
          <w:w w:val="85"/>
        </w:rPr>
        <w:t> </w:t>
      </w:r>
      <w:r>
        <w:rPr>
          <w:w w:val="85"/>
        </w:rPr>
        <w:t>de</w:t>
      </w:r>
      <w:r>
        <w:rPr>
          <w:spacing w:val="-6"/>
          <w:w w:val="85"/>
        </w:rPr>
        <w:t> </w:t>
      </w:r>
      <w:r>
        <w:rPr>
          <w:w w:val="85"/>
        </w:rPr>
        <w:t>la</w:t>
      </w:r>
      <w:r>
        <w:rPr>
          <w:spacing w:val="-4"/>
          <w:w w:val="85"/>
        </w:rPr>
        <w:t> </w:t>
      </w:r>
      <w:r>
        <w:rPr>
          <w:w w:val="85"/>
        </w:rPr>
        <w:t>deuda</w:t>
      </w:r>
      <w:r>
        <w:rPr>
          <w:spacing w:val="-6"/>
          <w:w w:val="85"/>
        </w:rPr>
        <w:t> </w:t>
      </w:r>
      <w:r>
        <w:rPr>
          <w:w w:val="85"/>
        </w:rPr>
        <w:t>de</w:t>
      </w:r>
      <w:r>
        <w:rPr>
          <w:spacing w:val="-4"/>
          <w:w w:val="85"/>
        </w:rPr>
        <w:t> </w:t>
      </w:r>
      <w:r>
        <w:rPr>
          <w:w w:val="85"/>
        </w:rPr>
        <w:t>corto</w:t>
      </w:r>
      <w:r>
        <w:rPr>
          <w:spacing w:val="-6"/>
          <w:w w:val="85"/>
        </w:rPr>
        <w:t> </w:t>
      </w:r>
      <w:r>
        <w:rPr>
          <w:w w:val="85"/>
        </w:rPr>
        <w:t>plazo.</w:t>
      </w:r>
    </w:p>
    <w:p>
      <w:pPr>
        <w:pStyle w:val="BodyText"/>
        <w:spacing w:before="129"/>
      </w:pPr>
    </w:p>
    <w:p>
      <w:pPr>
        <w:pStyle w:val="BodyText"/>
        <w:ind w:left="1615"/>
        <w:jc w:val="both"/>
      </w:pPr>
      <w:r>
        <w:rPr>
          <w:spacing w:val="-2"/>
          <w:w w:val="85"/>
        </w:rPr>
        <w:t>Ahora</w:t>
      </w:r>
      <w:r>
        <w:rPr>
          <w:spacing w:val="-5"/>
        </w:rPr>
        <w:t> </w:t>
      </w:r>
      <w:r>
        <w:rPr>
          <w:spacing w:val="-2"/>
          <w:w w:val="85"/>
        </w:rPr>
        <w:t>bien,</w:t>
      </w:r>
      <w:r>
        <w:rPr>
          <w:spacing w:val="-4"/>
        </w:rPr>
        <w:t> </w:t>
      </w:r>
      <w:r>
        <w:rPr>
          <w:spacing w:val="-2"/>
          <w:w w:val="85"/>
        </w:rPr>
        <w:t>la</w:t>
      </w:r>
      <w:r>
        <w:rPr>
          <w:spacing w:val="-6"/>
        </w:rPr>
        <w:t> </w:t>
      </w:r>
      <w:r>
        <w:rPr>
          <w:spacing w:val="-2"/>
          <w:w w:val="85"/>
        </w:rPr>
        <w:t>empresa</w:t>
      </w:r>
      <w:r>
        <w:rPr>
          <w:spacing w:val="-4"/>
        </w:rPr>
        <w:t> </w:t>
      </w:r>
      <w:r>
        <w:rPr>
          <w:spacing w:val="-2"/>
          <w:w w:val="85"/>
        </w:rPr>
        <w:t>calificadora</w:t>
      </w:r>
      <w:r>
        <w:rPr>
          <w:spacing w:val="-5"/>
        </w:rPr>
        <w:t> </w:t>
      </w:r>
      <w:r>
        <w:rPr>
          <w:spacing w:val="-2"/>
          <w:w w:val="85"/>
        </w:rPr>
        <w:t>precisa</w:t>
      </w:r>
      <w:r>
        <w:rPr>
          <w:spacing w:val="-4"/>
        </w:rPr>
        <w:t> </w:t>
      </w:r>
      <w:r>
        <w:rPr>
          <w:spacing w:val="-2"/>
          <w:w w:val="85"/>
        </w:rPr>
        <w:t>que</w:t>
      </w:r>
      <w:r>
        <w:rPr>
          <w:spacing w:val="-6"/>
        </w:rPr>
        <w:t> </w:t>
      </w:r>
      <w:r>
        <w:rPr>
          <w:spacing w:val="-2"/>
          <w:w w:val="85"/>
        </w:rPr>
        <w:t>la</w:t>
      </w:r>
      <w:r>
        <w:rPr>
          <w:spacing w:val="-3"/>
        </w:rPr>
        <w:t> </w:t>
      </w:r>
      <w:r>
        <w:rPr>
          <w:spacing w:val="-2"/>
          <w:w w:val="85"/>
        </w:rPr>
        <w:t>afirmación</w:t>
      </w:r>
      <w:r>
        <w:rPr>
          <w:spacing w:val="-5"/>
        </w:rPr>
        <w:t> </w:t>
      </w:r>
      <w:r>
        <w:rPr>
          <w:spacing w:val="-2"/>
          <w:w w:val="85"/>
        </w:rPr>
        <w:t>de</w:t>
      </w:r>
      <w:r>
        <w:rPr>
          <w:spacing w:val="-4"/>
        </w:rPr>
        <w:t> </w:t>
      </w:r>
      <w:r>
        <w:rPr>
          <w:spacing w:val="-2"/>
          <w:w w:val="85"/>
        </w:rPr>
        <w:t>los</w:t>
      </w:r>
      <w:r>
        <w:rPr>
          <w:spacing w:val="-4"/>
        </w:rPr>
        <w:t> </w:t>
      </w:r>
      <w:r>
        <w:rPr>
          <w:spacing w:val="-2"/>
          <w:w w:val="85"/>
        </w:rPr>
        <w:t>dos</w:t>
      </w:r>
      <w:r>
        <w:rPr>
          <w:spacing w:val="-3"/>
        </w:rPr>
        <w:t> </w:t>
      </w:r>
      <w:r>
        <w:rPr>
          <w:spacing w:val="-2"/>
          <w:w w:val="85"/>
        </w:rPr>
        <w:t>créditos</w:t>
      </w:r>
      <w:r>
        <w:rPr>
          <w:spacing w:val="-4"/>
        </w:rPr>
        <w:t> </w:t>
      </w:r>
      <w:r>
        <w:rPr>
          <w:spacing w:val="-2"/>
          <w:w w:val="85"/>
        </w:rPr>
        <w:t>respaldados</w:t>
      </w:r>
      <w:r>
        <w:rPr>
          <w:spacing w:val="-6"/>
        </w:rPr>
        <w:t> </w:t>
      </w:r>
      <w:r>
        <w:rPr>
          <w:spacing w:val="-2"/>
          <w:w w:val="85"/>
        </w:rPr>
        <w:t>en</w:t>
      </w:r>
      <w:r>
        <w:rPr>
          <w:spacing w:val="-4"/>
        </w:rPr>
        <w:t> </w:t>
      </w:r>
      <w:r>
        <w:rPr>
          <w:spacing w:val="-5"/>
          <w:w w:val="85"/>
        </w:rPr>
        <w:t>AA-</w:t>
      </w:r>
    </w:p>
    <w:p>
      <w:pPr>
        <w:pStyle w:val="BodyText"/>
        <w:spacing w:line="364" w:lineRule="auto" w:before="130"/>
        <w:ind w:left="907" w:right="533"/>
        <w:jc w:val="both"/>
      </w:pPr>
      <w:r>
        <w:rPr>
          <w:w w:val="85"/>
        </w:rPr>
        <w:t>.mx,</w:t>
      </w:r>
      <w:r>
        <w:rPr>
          <w:spacing w:val="-6"/>
          <w:w w:val="85"/>
        </w:rPr>
        <w:t> </w:t>
      </w:r>
      <w:r>
        <w:rPr>
          <w:w w:val="85"/>
        </w:rPr>
        <w:t>refleja</w:t>
      </w:r>
      <w:r>
        <w:rPr>
          <w:spacing w:val="-5"/>
          <w:w w:val="85"/>
        </w:rPr>
        <w:t> </w:t>
      </w:r>
      <w:r>
        <w:rPr>
          <w:w w:val="85"/>
        </w:rPr>
        <w:t>la</w:t>
      </w:r>
      <w:r>
        <w:rPr>
          <w:spacing w:val="-6"/>
          <w:w w:val="85"/>
        </w:rPr>
        <w:t> </w:t>
      </w:r>
      <w:r>
        <w:rPr>
          <w:w w:val="85"/>
        </w:rPr>
        <w:t>calidad</w:t>
      </w:r>
      <w:r>
        <w:rPr>
          <w:spacing w:val="-5"/>
          <w:w w:val="85"/>
        </w:rPr>
        <w:t> </w:t>
      </w:r>
      <w:r>
        <w:rPr>
          <w:w w:val="85"/>
        </w:rPr>
        <w:t>crediticia</w:t>
      </w:r>
      <w:r>
        <w:rPr>
          <w:spacing w:val="-6"/>
          <w:w w:val="85"/>
        </w:rPr>
        <w:t> </w:t>
      </w:r>
      <w:r>
        <w:rPr>
          <w:w w:val="85"/>
        </w:rPr>
        <w:t>del</w:t>
      </w:r>
      <w:r>
        <w:rPr>
          <w:spacing w:val="-5"/>
          <w:w w:val="85"/>
        </w:rPr>
        <w:t> </w:t>
      </w:r>
      <w:r>
        <w:rPr>
          <w:w w:val="85"/>
        </w:rPr>
        <w:t>emisor</w:t>
      </w:r>
      <w:r>
        <w:rPr>
          <w:spacing w:val="-6"/>
          <w:w w:val="85"/>
        </w:rPr>
        <w:t> </w:t>
      </w:r>
      <w:r>
        <w:rPr>
          <w:w w:val="85"/>
        </w:rPr>
        <w:t>del</w:t>
      </w:r>
      <w:r>
        <w:rPr>
          <w:spacing w:val="-5"/>
          <w:w w:val="85"/>
        </w:rPr>
        <w:t> </w:t>
      </w:r>
      <w:r>
        <w:rPr>
          <w:w w:val="85"/>
        </w:rPr>
        <w:t>Estado</w:t>
      </w:r>
      <w:r>
        <w:rPr>
          <w:spacing w:val="-6"/>
          <w:w w:val="85"/>
        </w:rPr>
        <w:t> </w:t>
      </w:r>
      <w:r>
        <w:rPr>
          <w:w w:val="85"/>
        </w:rPr>
        <w:t>de</w:t>
      </w:r>
      <w:r>
        <w:rPr>
          <w:spacing w:val="-5"/>
          <w:w w:val="85"/>
        </w:rPr>
        <w:t> </w:t>
      </w:r>
      <w:r>
        <w:rPr>
          <w:w w:val="85"/>
        </w:rPr>
        <w:t>Nayarit,</w:t>
      </w:r>
      <w:r>
        <w:rPr>
          <w:spacing w:val="-6"/>
          <w:w w:val="85"/>
        </w:rPr>
        <w:t> </w:t>
      </w:r>
      <w:r>
        <w:rPr>
          <w:w w:val="85"/>
        </w:rPr>
        <w:t>así</w:t>
      </w:r>
      <w:r>
        <w:rPr>
          <w:spacing w:val="-5"/>
          <w:w w:val="85"/>
        </w:rPr>
        <w:t> </w:t>
      </w:r>
      <w:r>
        <w:rPr>
          <w:w w:val="85"/>
        </w:rPr>
        <w:t>como</w:t>
      </w:r>
      <w:r>
        <w:rPr>
          <w:spacing w:val="-6"/>
          <w:w w:val="85"/>
        </w:rPr>
        <w:t> </w:t>
      </w:r>
      <w:r>
        <w:rPr>
          <w:w w:val="85"/>
        </w:rPr>
        <w:t>los</w:t>
      </w:r>
      <w:r>
        <w:rPr>
          <w:spacing w:val="-5"/>
          <w:w w:val="85"/>
        </w:rPr>
        <w:t> </w:t>
      </w:r>
      <w:r>
        <w:rPr>
          <w:w w:val="85"/>
        </w:rPr>
        <w:t>sólidos</w:t>
      </w:r>
      <w:r>
        <w:rPr>
          <w:spacing w:val="-6"/>
          <w:w w:val="85"/>
        </w:rPr>
        <w:t> </w:t>
      </w:r>
      <w:r>
        <w:rPr>
          <w:w w:val="85"/>
        </w:rPr>
        <w:t>niveles</w:t>
      </w:r>
      <w:r>
        <w:rPr>
          <w:spacing w:val="-5"/>
          <w:w w:val="85"/>
        </w:rPr>
        <w:t> </w:t>
      </w:r>
      <w:r>
        <w:rPr>
          <w:w w:val="85"/>
        </w:rPr>
        <w:t>de</w:t>
      </w:r>
      <w:r>
        <w:rPr>
          <w:spacing w:val="-6"/>
          <w:w w:val="85"/>
        </w:rPr>
        <w:t> </w:t>
      </w:r>
      <w:r>
        <w:rPr>
          <w:w w:val="85"/>
        </w:rPr>
        <w:t>cobertura</w:t>
      </w:r>
      <w:r>
        <w:rPr>
          <w:spacing w:val="-5"/>
          <w:w w:val="85"/>
        </w:rPr>
        <w:t> </w:t>
      </w:r>
      <w:r>
        <w:rPr>
          <w:w w:val="85"/>
        </w:rPr>
        <w:t>de </w:t>
      </w:r>
      <w:r>
        <w:rPr>
          <w:w w:val="80"/>
        </w:rPr>
        <w:t>servicio de la deuda proyectados y los fondos de reserva. La estructura de deuda también está respaldada tanto </w:t>
      </w:r>
      <w:r>
        <w:rPr>
          <w:spacing w:val="-2"/>
          <w:w w:val="85"/>
        </w:rPr>
        <w:t>por una instrucción irrevocable como por un mandato irrevocable, este último firmado por el estado de Nayarit, </w:t>
      </w:r>
      <w:r>
        <w:rPr>
          <w:w w:val="85"/>
        </w:rPr>
        <w:t>el Gobierno Federal, así como con sus acreedores. El mandato asegura que la Tesorería de la Federación </w:t>
      </w:r>
      <w:r>
        <w:rPr>
          <w:w w:val="80"/>
        </w:rPr>
        <w:t>transferirá las participaciones correspondientes al Fondo General de Participaciones de Nayarit directamente al </w:t>
      </w:r>
      <w:r>
        <w:rPr>
          <w:spacing w:val="-2"/>
          <w:w w:val="85"/>
        </w:rPr>
        <w:t>fideicomiso de pago, aún si Nayarit tratara de modificar los acuerdos de manera unilateral.</w:t>
      </w:r>
    </w:p>
    <w:p>
      <w:pPr>
        <w:pStyle w:val="BodyText"/>
        <w:spacing w:before="130"/>
      </w:pPr>
    </w:p>
    <w:p>
      <w:pPr>
        <w:pStyle w:val="BodyText"/>
        <w:spacing w:line="364" w:lineRule="auto"/>
        <w:ind w:left="907" w:right="532" w:firstLine="708"/>
        <w:jc w:val="both"/>
      </w:pPr>
      <w:r>
        <w:rPr>
          <w:w w:val="85"/>
        </w:rPr>
        <w:t>Por su parte, en su comunicado del 23 de Agosto de 2024, HR Ratings ratificó la calificación de HR BBB-</w:t>
      </w:r>
      <w:r>
        <w:rPr>
          <w:spacing w:val="-2"/>
          <w:w w:val="85"/>
        </w:rPr>
        <w:t> </w:t>
      </w:r>
      <w:r>
        <w:rPr>
          <w:w w:val="85"/>
        </w:rPr>
        <w:t>con</w:t>
      </w:r>
      <w:r>
        <w:rPr>
          <w:spacing w:val="-1"/>
          <w:w w:val="85"/>
        </w:rPr>
        <w:t> </w:t>
      </w:r>
      <w:r>
        <w:rPr>
          <w:w w:val="85"/>
        </w:rPr>
        <w:t>Perspectiva</w:t>
      </w:r>
      <w:r>
        <w:rPr>
          <w:spacing w:val="-1"/>
          <w:w w:val="85"/>
        </w:rPr>
        <w:t> </w:t>
      </w:r>
      <w:r>
        <w:rPr>
          <w:w w:val="85"/>
        </w:rPr>
        <w:t>Estable</w:t>
      </w:r>
      <w:r>
        <w:rPr>
          <w:spacing w:val="-4"/>
          <w:w w:val="85"/>
        </w:rPr>
        <w:t> </w:t>
      </w:r>
      <w:r>
        <w:rPr>
          <w:w w:val="85"/>
        </w:rPr>
        <w:t>para</w:t>
      </w:r>
      <w:r>
        <w:rPr>
          <w:spacing w:val="-1"/>
          <w:w w:val="85"/>
        </w:rPr>
        <w:t> </w:t>
      </w:r>
      <w:r>
        <w:rPr>
          <w:w w:val="85"/>
        </w:rPr>
        <w:t>el</w:t>
      </w:r>
      <w:r>
        <w:rPr>
          <w:spacing w:val="-1"/>
          <w:w w:val="85"/>
        </w:rPr>
        <w:t> </w:t>
      </w:r>
      <w:r>
        <w:rPr>
          <w:w w:val="85"/>
        </w:rPr>
        <w:t>Estado</w:t>
      </w:r>
      <w:r>
        <w:rPr>
          <w:spacing w:val="-4"/>
          <w:w w:val="85"/>
        </w:rPr>
        <w:t> </w:t>
      </w:r>
      <w:r>
        <w:rPr>
          <w:w w:val="85"/>
        </w:rPr>
        <w:t>de</w:t>
      </w:r>
      <w:r>
        <w:rPr>
          <w:spacing w:val="-1"/>
          <w:w w:val="85"/>
        </w:rPr>
        <w:t> </w:t>
      </w:r>
      <w:r>
        <w:rPr>
          <w:w w:val="85"/>
        </w:rPr>
        <w:t>Nayarit</w:t>
      </w:r>
    </w:p>
    <w:p>
      <w:pPr>
        <w:pStyle w:val="BodyText"/>
        <w:spacing w:before="92"/>
      </w:pPr>
    </w:p>
    <w:p>
      <w:pPr>
        <w:pStyle w:val="BodyText"/>
        <w:spacing w:line="364" w:lineRule="auto"/>
        <w:ind w:left="907" w:right="533" w:firstLine="708"/>
        <w:jc w:val="both"/>
      </w:pPr>
      <w:r>
        <w:rPr>
          <w:w w:val="85"/>
        </w:rPr>
        <w:t>La ratificación de la calificación obedece al comportamiento observado y proyectado en el uso de </w:t>
      </w:r>
      <w:r>
        <w:rPr>
          <w:w w:val="90"/>
        </w:rPr>
        <w:t>financiamiento</w:t>
      </w:r>
      <w:r>
        <w:rPr>
          <w:w w:val="90"/>
        </w:rPr>
        <w:t> de</w:t>
      </w:r>
      <w:r>
        <w:rPr>
          <w:w w:val="90"/>
        </w:rPr>
        <w:t> corto</w:t>
      </w:r>
      <w:r>
        <w:rPr>
          <w:w w:val="90"/>
        </w:rPr>
        <w:t> plazo</w:t>
      </w:r>
      <w:r>
        <w:rPr>
          <w:w w:val="90"/>
        </w:rPr>
        <w:t> de</w:t>
      </w:r>
      <w:r>
        <w:rPr>
          <w:w w:val="90"/>
        </w:rPr>
        <w:t> la</w:t>
      </w:r>
      <w:r>
        <w:rPr>
          <w:w w:val="90"/>
        </w:rPr>
        <w:t> Entidad.</w:t>
      </w:r>
      <w:r>
        <w:rPr>
          <w:w w:val="90"/>
        </w:rPr>
        <w:t> Al</w:t>
      </w:r>
      <w:r>
        <w:rPr>
          <w:w w:val="90"/>
        </w:rPr>
        <w:t> cierre</w:t>
      </w:r>
      <w:r>
        <w:rPr>
          <w:w w:val="90"/>
        </w:rPr>
        <w:t> del</w:t>
      </w:r>
      <w:r>
        <w:rPr>
          <w:w w:val="90"/>
        </w:rPr>
        <w:t> 2023,</w:t>
      </w:r>
      <w:r>
        <w:rPr>
          <w:w w:val="90"/>
        </w:rPr>
        <w:t> la</w:t>
      </w:r>
      <w:r>
        <w:rPr>
          <w:w w:val="90"/>
        </w:rPr>
        <w:t> Entidad</w:t>
      </w:r>
      <w:r>
        <w:rPr>
          <w:w w:val="90"/>
        </w:rPr>
        <w:t> reportó</w:t>
      </w:r>
      <w:r>
        <w:rPr>
          <w:w w:val="90"/>
        </w:rPr>
        <w:t> un</w:t>
      </w:r>
      <w:r>
        <w:rPr>
          <w:w w:val="90"/>
        </w:rPr>
        <w:t> nivel</w:t>
      </w:r>
      <w:r>
        <w:rPr>
          <w:w w:val="90"/>
        </w:rPr>
        <w:t> de</w:t>
      </w:r>
      <w:r>
        <w:rPr>
          <w:w w:val="90"/>
        </w:rPr>
        <w:t> Deuda </w:t>
      </w:r>
      <w:r>
        <w:rPr>
          <w:w w:val="80"/>
        </w:rPr>
        <w:t>Quirografaria</w:t>
      </w:r>
      <w:r>
        <w:rPr/>
        <w:t> </w:t>
      </w:r>
      <w:r>
        <w:rPr>
          <w:w w:val="80"/>
        </w:rPr>
        <w:t>(DQ)</w:t>
      </w:r>
      <w:r>
        <w:rPr/>
        <w:t> </w:t>
      </w:r>
      <w:r>
        <w:rPr>
          <w:w w:val="80"/>
        </w:rPr>
        <w:t>a</w:t>
      </w:r>
      <w:r>
        <w:rPr/>
        <w:t> </w:t>
      </w:r>
      <w:r>
        <w:rPr>
          <w:w w:val="80"/>
        </w:rPr>
        <w:t>Deuda</w:t>
      </w:r>
      <w:r>
        <w:rPr/>
        <w:t> </w:t>
      </w:r>
      <w:r>
        <w:rPr>
          <w:w w:val="80"/>
        </w:rPr>
        <w:t>Directa</w:t>
      </w:r>
      <w:r>
        <w:rPr/>
        <w:t> </w:t>
      </w:r>
      <w:r>
        <w:rPr>
          <w:w w:val="80"/>
        </w:rPr>
        <w:t>Ajustada</w:t>
      </w:r>
      <w:r>
        <w:rPr/>
        <w:t> </w:t>
      </w:r>
      <w:r>
        <w:rPr>
          <w:w w:val="80"/>
        </w:rPr>
        <w:t>(DDA)</w:t>
      </w:r>
      <w:r>
        <w:rPr/>
        <w:t> </w:t>
      </w:r>
      <w:r>
        <w:rPr>
          <w:w w:val="80"/>
        </w:rPr>
        <w:t>de</w:t>
      </w:r>
      <w:r>
        <w:rPr/>
        <w:t> </w:t>
      </w:r>
      <w:r>
        <w:rPr>
          <w:w w:val="80"/>
        </w:rPr>
        <w:t>24.1%,</w:t>
      </w:r>
      <w:r>
        <w:rPr/>
        <w:t> </w:t>
      </w:r>
      <w:r>
        <w:rPr>
          <w:w w:val="80"/>
        </w:rPr>
        <w:t>nivel</w:t>
      </w:r>
      <w:r>
        <w:rPr/>
        <w:t> </w:t>
      </w:r>
      <w:r>
        <w:rPr>
          <w:w w:val="80"/>
        </w:rPr>
        <w:t>superior</w:t>
      </w:r>
      <w:r>
        <w:rPr/>
        <w:t> </w:t>
      </w:r>
      <w:r>
        <w:rPr>
          <w:w w:val="80"/>
        </w:rPr>
        <w:t>al</w:t>
      </w:r>
      <w:r>
        <w:rPr/>
        <w:t> </w:t>
      </w:r>
      <w:r>
        <w:rPr>
          <w:w w:val="80"/>
        </w:rPr>
        <w:t>observado</w:t>
      </w:r>
      <w:r>
        <w:rPr/>
        <w:t> </w:t>
      </w:r>
      <w:r>
        <w:rPr>
          <w:w w:val="80"/>
        </w:rPr>
        <w:t>en</w:t>
      </w:r>
      <w:r>
        <w:rPr/>
        <w:t> </w:t>
      </w:r>
      <w:r>
        <w:rPr>
          <w:w w:val="80"/>
        </w:rPr>
        <w:t>2022</w:t>
      </w:r>
      <w:r>
        <w:rPr/>
        <w:t> </w:t>
      </w:r>
      <w:r>
        <w:rPr>
          <w:w w:val="80"/>
        </w:rPr>
        <w:t>de</w:t>
      </w:r>
      <w:r>
        <w:rPr/>
        <w:t> </w:t>
      </w:r>
      <w:r>
        <w:rPr>
          <w:w w:val="80"/>
        </w:rPr>
        <w:t>19.7%</w:t>
      </w:r>
      <w:r>
        <w:rPr/>
        <w:t> </w:t>
      </w:r>
      <w:r>
        <w:rPr>
          <w:w w:val="80"/>
        </w:rPr>
        <w:t>y</w:t>
      </w:r>
    </w:p>
    <w:p>
      <w:pPr>
        <w:pStyle w:val="BodyText"/>
        <w:spacing w:after="0" w:line="364" w:lineRule="auto"/>
        <w:jc w:val="both"/>
        <w:sectPr>
          <w:pgSz w:w="12240" w:h="15840"/>
          <w:pgMar w:header="787" w:footer="720" w:top="2720" w:bottom="900" w:left="1080" w:right="720"/>
        </w:sectPr>
      </w:pPr>
    </w:p>
    <w:p>
      <w:pPr>
        <w:pStyle w:val="BodyText"/>
        <w:spacing w:before="246"/>
      </w:pPr>
    </w:p>
    <w:p>
      <w:pPr>
        <w:pStyle w:val="BodyText"/>
        <w:spacing w:line="364" w:lineRule="auto"/>
        <w:ind w:left="907" w:right="533"/>
        <w:jc w:val="both"/>
      </w:pPr>
      <w:r>
        <w:rPr>
          <w:w w:val="85"/>
        </w:rPr>
        <w:t>al</w:t>
      </w:r>
      <w:r>
        <w:rPr>
          <w:spacing w:val="-5"/>
          <w:w w:val="85"/>
        </w:rPr>
        <w:t> </w:t>
      </w:r>
      <w:r>
        <w:rPr>
          <w:w w:val="85"/>
        </w:rPr>
        <w:t>esperado</w:t>
      </w:r>
      <w:r>
        <w:rPr>
          <w:spacing w:val="-4"/>
          <w:w w:val="85"/>
        </w:rPr>
        <w:t> </w:t>
      </w:r>
      <w:r>
        <w:rPr>
          <w:w w:val="85"/>
        </w:rPr>
        <w:t>de</w:t>
      </w:r>
      <w:r>
        <w:rPr>
          <w:spacing w:val="-4"/>
          <w:w w:val="85"/>
        </w:rPr>
        <w:t> </w:t>
      </w:r>
      <w:r>
        <w:rPr>
          <w:w w:val="85"/>
        </w:rPr>
        <w:t>16.1%.</w:t>
      </w:r>
      <w:r>
        <w:rPr>
          <w:spacing w:val="-4"/>
          <w:w w:val="85"/>
        </w:rPr>
        <w:t> </w:t>
      </w:r>
      <w:r>
        <w:rPr>
          <w:w w:val="85"/>
        </w:rPr>
        <w:t>Lo</w:t>
      </w:r>
      <w:r>
        <w:rPr>
          <w:spacing w:val="-4"/>
          <w:w w:val="85"/>
        </w:rPr>
        <w:t> </w:t>
      </w:r>
      <w:r>
        <w:rPr>
          <w:w w:val="85"/>
        </w:rPr>
        <w:t>anterior</w:t>
      </w:r>
      <w:r>
        <w:rPr>
          <w:spacing w:val="-5"/>
          <w:w w:val="85"/>
        </w:rPr>
        <w:t> </w:t>
      </w:r>
      <w:r>
        <w:rPr>
          <w:w w:val="85"/>
        </w:rPr>
        <w:t>debido</w:t>
      </w:r>
      <w:r>
        <w:rPr>
          <w:spacing w:val="-4"/>
          <w:w w:val="85"/>
        </w:rPr>
        <w:t> </w:t>
      </w:r>
      <w:r>
        <w:rPr>
          <w:w w:val="85"/>
        </w:rPr>
        <w:t>a</w:t>
      </w:r>
      <w:r>
        <w:rPr>
          <w:spacing w:val="-4"/>
          <w:w w:val="85"/>
        </w:rPr>
        <w:t> </w:t>
      </w:r>
      <w:r>
        <w:rPr>
          <w:w w:val="85"/>
        </w:rPr>
        <w:t>que,</w:t>
      </w:r>
      <w:r>
        <w:rPr>
          <w:spacing w:val="-4"/>
          <w:w w:val="85"/>
        </w:rPr>
        <w:t> </w:t>
      </w:r>
      <w:r>
        <w:rPr>
          <w:w w:val="85"/>
        </w:rPr>
        <w:t>a</w:t>
      </w:r>
      <w:r>
        <w:rPr>
          <w:spacing w:val="-4"/>
          <w:w w:val="85"/>
        </w:rPr>
        <w:t> </w:t>
      </w:r>
      <w:r>
        <w:rPr>
          <w:w w:val="85"/>
        </w:rPr>
        <w:t>pesar</w:t>
      </w:r>
      <w:r>
        <w:rPr>
          <w:spacing w:val="-5"/>
          <w:w w:val="85"/>
        </w:rPr>
        <w:t> </w:t>
      </w:r>
      <w:r>
        <w:rPr>
          <w:w w:val="85"/>
        </w:rPr>
        <w:t>de</w:t>
      </w:r>
      <w:r>
        <w:rPr>
          <w:spacing w:val="-4"/>
          <w:w w:val="85"/>
        </w:rPr>
        <w:t> </w:t>
      </w:r>
      <w:r>
        <w:rPr>
          <w:w w:val="85"/>
        </w:rPr>
        <w:t>un</w:t>
      </w:r>
      <w:r>
        <w:rPr>
          <w:spacing w:val="-4"/>
          <w:w w:val="85"/>
        </w:rPr>
        <w:t> </w:t>
      </w:r>
      <w:r>
        <w:rPr>
          <w:w w:val="85"/>
        </w:rPr>
        <w:t>incremento</w:t>
      </w:r>
      <w:r>
        <w:rPr>
          <w:spacing w:val="-4"/>
          <w:w w:val="85"/>
        </w:rPr>
        <w:t> </w:t>
      </w:r>
      <w:r>
        <w:rPr>
          <w:w w:val="85"/>
        </w:rPr>
        <w:t>reportado</w:t>
      </w:r>
      <w:r>
        <w:rPr>
          <w:spacing w:val="-4"/>
          <w:w w:val="85"/>
        </w:rPr>
        <w:t> </w:t>
      </w:r>
      <w:r>
        <w:rPr>
          <w:w w:val="85"/>
        </w:rPr>
        <w:t>en</w:t>
      </w:r>
      <w:r>
        <w:rPr>
          <w:spacing w:val="-6"/>
          <w:w w:val="85"/>
        </w:rPr>
        <w:t> </w:t>
      </w:r>
      <w:r>
        <w:rPr>
          <w:w w:val="85"/>
        </w:rPr>
        <w:t>los</w:t>
      </w:r>
      <w:r>
        <w:rPr>
          <w:spacing w:val="-4"/>
          <w:w w:val="85"/>
        </w:rPr>
        <w:t> </w:t>
      </w:r>
      <w:r>
        <w:rPr>
          <w:w w:val="85"/>
        </w:rPr>
        <w:t>Ingresos</w:t>
      </w:r>
      <w:r>
        <w:rPr>
          <w:spacing w:val="-4"/>
          <w:w w:val="85"/>
        </w:rPr>
        <w:t> </w:t>
      </w:r>
      <w:r>
        <w:rPr>
          <w:w w:val="85"/>
        </w:rPr>
        <w:t>de</w:t>
      </w:r>
      <w:r>
        <w:rPr>
          <w:spacing w:val="-4"/>
          <w:w w:val="85"/>
        </w:rPr>
        <w:t> </w:t>
      </w:r>
      <w:r>
        <w:rPr>
          <w:w w:val="85"/>
        </w:rPr>
        <w:t>Libre </w:t>
      </w:r>
      <w:r>
        <w:rPr>
          <w:w w:val="80"/>
        </w:rPr>
        <w:t>Disposición</w:t>
      </w:r>
      <w:r>
        <w:rPr/>
        <w:t> </w:t>
      </w:r>
      <w:r>
        <w:rPr>
          <w:w w:val="80"/>
        </w:rPr>
        <w:t>(ILD),</w:t>
      </w:r>
      <w:r>
        <w:rPr/>
        <w:t> </w:t>
      </w:r>
      <w:r>
        <w:rPr>
          <w:w w:val="80"/>
        </w:rPr>
        <w:t>el</w:t>
      </w:r>
      <w:r>
        <w:rPr/>
        <w:t> </w:t>
      </w:r>
      <w:r>
        <w:rPr>
          <w:w w:val="80"/>
        </w:rPr>
        <w:t>Estado</w:t>
      </w:r>
      <w:r>
        <w:rPr/>
        <w:t> </w:t>
      </w:r>
      <w:r>
        <w:rPr>
          <w:w w:val="80"/>
        </w:rPr>
        <w:t>reportó</w:t>
      </w:r>
      <w:r>
        <w:rPr/>
        <w:t> </w:t>
      </w:r>
      <w:r>
        <w:rPr>
          <w:w w:val="80"/>
        </w:rPr>
        <w:t>una</w:t>
      </w:r>
      <w:r>
        <w:rPr/>
        <w:t> </w:t>
      </w:r>
      <w:r>
        <w:rPr>
          <w:w w:val="80"/>
        </w:rPr>
        <w:t>importante</w:t>
      </w:r>
      <w:r>
        <w:rPr/>
        <w:t> </w:t>
      </w:r>
      <w:r>
        <w:rPr>
          <w:w w:val="80"/>
        </w:rPr>
        <w:t>alza</w:t>
      </w:r>
      <w:r>
        <w:rPr/>
        <w:t> </w:t>
      </w:r>
      <w:r>
        <w:rPr>
          <w:w w:val="80"/>
        </w:rPr>
        <w:t>en</w:t>
      </w:r>
      <w:r>
        <w:rPr/>
        <w:t> </w:t>
      </w:r>
      <w:r>
        <w:rPr>
          <w:w w:val="80"/>
        </w:rPr>
        <w:t>la</w:t>
      </w:r>
      <w:r>
        <w:rPr/>
        <w:t> </w:t>
      </w:r>
      <w:r>
        <w:rPr>
          <w:w w:val="80"/>
        </w:rPr>
        <w:t>Inversión</w:t>
      </w:r>
      <w:r>
        <w:rPr/>
        <w:t> </w:t>
      </w:r>
      <w:r>
        <w:rPr>
          <w:w w:val="80"/>
        </w:rPr>
        <w:t>Pública,</w:t>
      </w:r>
      <w:r>
        <w:rPr/>
        <w:t> </w:t>
      </w:r>
      <w:r>
        <w:rPr>
          <w:w w:val="80"/>
        </w:rPr>
        <w:t>así</w:t>
      </w:r>
      <w:r>
        <w:rPr/>
        <w:t> </w:t>
      </w:r>
      <w:r>
        <w:rPr>
          <w:w w:val="80"/>
        </w:rPr>
        <w:t>como</w:t>
      </w:r>
      <w:r>
        <w:rPr/>
        <w:t> </w:t>
      </w:r>
      <w:r>
        <w:rPr>
          <w:w w:val="80"/>
        </w:rPr>
        <w:t>en</w:t>
      </w:r>
      <w:r>
        <w:rPr/>
        <w:t> </w:t>
      </w:r>
      <w:r>
        <w:rPr>
          <w:w w:val="80"/>
        </w:rPr>
        <w:t>las</w:t>
      </w:r>
      <w:r>
        <w:rPr/>
        <w:t> </w:t>
      </w:r>
      <w:r>
        <w:rPr>
          <w:w w:val="80"/>
        </w:rPr>
        <w:t>Transferencias</w:t>
      </w:r>
      <w:r>
        <w:rPr/>
        <w:t> </w:t>
      </w:r>
      <w:r>
        <w:rPr>
          <w:w w:val="85"/>
        </w:rPr>
        <w:t>y</w:t>
      </w:r>
      <w:r>
        <w:rPr>
          <w:spacing w:val="-6"/>
          <w:w w:val="85"/>
        </w:rPr>
        <w:t> </w:t>
      </w:r>
      <w:r>
        <w:rPr>
          <w:w w:val="85"/>
        </w:rPr>
        <w:t>Subsidios</w:t>
      </w:r>
      <w:r>
        <w:rPr>
          <w:spacing w:val="-6"/>
          <w:w w:val="85"/>
        </w:rPr>
        <w:t> </w:t>
      </w:r>
      <w:r>
        <w:rPr>
          <w:w w:val="85"/>
        </w:rPr>
        <w:t>y</w:t>
      </w:r>
      <w:r>
        <w:rPr>
          <w:spacing w:val="-6"/>
          <w:w w:val="85"/>
        </w:rPr>
        <w:t> </w:t>
      </w:r>
      <w:r>
        <w:rPr>
          <w:w w:val="85"/>
        </w:rPr>
        <w:t>en</w:t>
      </w:r>
      <w:r>
        <w:rPr>
          <w:spacing w:val="-6"/>
          <w:w w:val="85"/>
        </w:rPr>
        <w:t> </w:t>
      </w:r>
      <w:r>
        <w:rPr>
          <w:w w:val="85"/>
        </w:rPr>
        <w:t>Materiales</w:t>
      </w:r>
      <w:r>
        <w:rPr>
          <w:spacing w:val="-6"/>
          <w:w w:val="85"/>
        </w:rPr>
        <w:t> </w:t>
      </w:r>
      <w:r>
        <w:rPr>
          <w:w w:val="85"/>
        </w:rPr>
        <w:t>y</w:t>
      </w:r>
      <w:r>
        <w:rPr>
          <w:spacing w:val="-6"/>
          <w:w w:val="85"/>
        </w:rPr>
        <w:t> </w:t>
      </w:r>
      <w:r>
        <w:rPr>
          <w:w w:val="85"/>
        </w:rPr>
        <w:t>Suministros;</w:t>
      </w:r>
      <w:r>
        <w:rPr>
          <w:spacing w:val="-5"/>
          <w:w w:val="85"/>
        </w:rPr>
        <w:t> </w:t>
      </w:r>
      <w:r>
        <w:rPr>
          <w:w w:val="85"/>
        </w:rPr>
        <w:t>esto</w:t>
      </w:r>
      <w:r>
        <w:rPr>
          <w:spacing w:val="-6"/>
          <w:w w:val="85"/>
        </w:rPr>
        <w:t> </w:t>
      </w:r>
      <w:r>
        <w:rPr>
          <w:w w:val="85"/>
        </w:rPr>
        <w:t>generó</w:t>
      </w:r>
      <w:r>
        <w:rPr>
          <w:spacing w:val="-6"/>
          <w:w w:val="85"/>
        </w:rPr>
        <w:t> </w:t>
      </w:r>
      <w:r>
        <w:rPr>
          <w:w w:val="85"/>
        </w:rPr>
        <w:t>una</w:t>
      </w:r>
      <w:r>
        <w:rPr>
          <w:spacing w:val="-6"/>
          <w:w w:val="85"/>
        </w:rPr>
        <w:t> </w:t>
      </w:r>
      <w:r>
        <w:rPr>
          <w:w w:val="85"/>
        </w:rPr>
        <w:t>presión</w:t>
      </w:r>
      <w:r>
        <w:rPr>
          <w:spacing w:val="-6"/>
          <w:w w:val="85"/>
        </w:rPr>
        <w:t> </w:t>
      </w:r>
      <w:r>
        <w:rPr>
          <w:w w:val="85"/>
        </w:rPr>
        <w:t>temporal</w:t>
      </w:r>
      <w:r>
        <w:rPr>
          <w:spacing w:val="-6"/>
          <w:w w:val="85"/>
        </w:rPr>
        <w:t> </w:t>
      </w:r>
      <w:r>
        <w:rPr>
          <w:w w:val="85"/>
        </w:rPr>
        <w:t>de</w:t>
      </w:r>
      <w:r>
        <w:rPr>
          <w:spacing w:val="-5"/>
          <w:w w:val="85"/>
        </w:rPr>
        <w:t> </w:t>
      </w:r>
      <w:r>
        <w:rPr>
          <w:w w:val="85"/>
        </w:rPr>
        <w:t>la</w:t>
      </w:r>
      <w:r>
        <w:rPr>
          <w:spacing w:val="-6"/>
          <w:w w:val="85"/>
        </w:rPr>
        <w:t> </w:t>
      </w:r>
      <w:r>
        <w:rPr>
          <w:w w:val="85"/>
        </w:rPr>
        <w:t>liquidez</w:t>
      </w:r>
      <w:r>
        <w:rPr>
          <w:spacing w:val="-6"/>
          <w:w w:val="85"/>
        </w:rPr>
        <w:t> </w:t>
      </w:r>
      <w:r>
        <w:rPr>
          <w:w w:val="85"/>
        </w:rPr>
        <w:t>de</w:t>
      </w:r>
      <w:r>
        <w:rPr>
          <w:spacing w:val="-6"/>
          <w:w w:val="85"/>
        </w:rPr>
        <w:t> </w:t>
      </w:r>
      <w:r>
        <w:rPr>
          <w:w w:val="85"/>
        </w:rPr>
        <w:t>la</w:t>
      </w:r>
      <w:r>
        <w:rPr>
          <w:spacing w:val="-4"/>
          <w:w w:val="85"/>
        </w:rPr>
        <w:t> </w:t>
      </w:r>
      <w:r>
        <w:rPr>
          <w:w w:val="85"/>
        </w:rPr>
        <w:t>Entidad</w:t>
      </w:r>
      <w:r>
        <w:rPr>
          <w:spacing w:val="-6"/>
          <w:w w:val="85"/>
        </w:rPr>
        <w:t> </w:t>
      </w:r>
      <w:r>
        <w:rPr>
          <w:w w:val="85"/>
        </w:rPr>
        <w:t>en</w:t>
      </w:r>
      <w:r>
        <w:rPr>
          <w:spacing w:val="-5"/>
          <w:w w:val="85"/>
        </w:rPr>
        <w:t> </w:t>
      </w:r>
      <w:r>
        <w:rPr>
          <w:w w:val="85"/>
        </w:rPr>
        <w:t>el </w:t>
      </w:r>
      <w:r>
        <w:rPr>
          <w:w w:val="80"/>
        </w:rPr>
        <w:t>último trimestre del año, por lo que se recurrió a financiamiento de corto plazo para cumplir con compromisos de </w:t>
      </w:r>
      <w:r>
        <w:rPr>
          <w:w w:val="85"/>
        </w:rPr>
        <w:t>pagos asociados a Servicios Personales.</w:t>
      </w:r>
    </w:p>
    <w:p>
      <w:pPr>
        <w:pStyle w:val="BodyText"/>
        <w:spacing w:before="129"/>
      </w:pPr>
    </w:p>
    <w:p>
      <w:pPr>
        <w:pStyle w:val="BodyText"/>
        <w:spacing w:line="364" w:lineRule="auto"/>
        <w:ind w:left="907" w:right="533" w:firstLine="708"/>
        <w:jc w:val="both"/>
      </w:pPr>
      <w:r>
        <w:rPr>
          <w:w w:val="90"/>
        </w:rPr>
        <w:t>HR</w:t>
      </w:r>
      <w:r>
        <w:rPr>
          <w:spacing w:val="-3"/>
          <w:w w:val="90"/>
        </w:rPr>
        <w:t> </w:t>
      </w:r>
      <w:r>
        <w:rPr>
          <w:w w:val="90"/>
        </w:rPr>
        <w:t>Ratings</w:t>
      </w:r>
      <w:r>
        <w:rPr>
          <w:spacing w:val="-2"/>
          <w:w w:val="90"/>
        </w:rPr>
        <w:t> </w:t>
      </w:r>
      <w:r>
        <w:rPr>
          <w:w w:val="90"/>
        </w:rPr>
        <w:t>espera</w:t>
      </w:r>
      <w:r>
        <w:rPr>
          <w:spacing w:val="-3"/>
          <w:w w:val="90"/>
        </w:rPr>
        <w:t> </w:t>
      </w:r>
      <w:r>
        <w:rPr>
          <w:w w:val="90"/>
        </w:rPr>
        <w:t>que,</w:t>
      </w:r>
      <w:r>
        <w:rPr>
          <w:spacing w:val="-3"/>
          <w:w w:val="90"/>
        </w:rPr>
        <w:t> </w:t>
      </w:r>
      <w:r>
        <w:rPr>
          <w:w w:val="90"/>
        </w:rPr>
        <w:t>en</w:t>
      </w:r>
      <w:r>
        <w:rPr>
          <w:spacing w:val="-3"/>
          <w:w w:val="90"/>
        </w:rPr>
        <w:t> </w:t>
      </w:r>
      <w:r>
        <w:rPr>
          <w:w w:val="90"/>
        </w:rPr>
        <w:t>los</w:t>
      </w:r>
      <w:r>
        <w:rPr>
          <w:spacing w:val="-3"/>
          <w:w w:val="90"/>
        </w:rPr>
        <w:t> </w:t>
      </w:r>
      <w:r>
        <w:rPr>
          <w:w w:val="90"/>
        </w:rPr>
        <w:t>próximos</w:t>
      </w:r>
      <w:r>
        <w:rPr>
          <w:spacing w:val="-3"/>
          <w:w w:val="90"/>
        </w:rPr>
        <w:t> </w:t>
      </w:r>
      <w:r>
        <w:rPr>
          <w:w w:val="90"/>
        </w:rPr>
        <w:t>años,</w:t>
      </w:r>
      <w:r>
        <w:rPr>
          <w:spacing w:val="-2"/>
          <w:w w:val="90"/>
        </w:rPr>
        <w:t> </w:t>
      </w:r>
      <w:r>
        <w:rPr>
          <w:w w:val="90"/>
        </w:rPr>
        <w:t>se</w:t>
      </w:r>
      <w:r>
        <w:rPr>
          <w:spacing w:val="-2"/>
          <w:w w:val="90"/>
        </w:rPr>
        <w:t> </w:t>
      </w:r>
      <w:r>
        <w:rPr>
          <w:w w:val="90"/>
        </w:rPr>
        <w:t>reporte</w:t>
      </w:r>
      <w:r>
        <w:rPr>
          <w:spacing w:val="-2"/>
          <w:w w:val="90"/>
        </w:rPr>
        <w:t> </w:t>
      </w:r>
      <w:r>
        <w:rPr>
          <w:w w:val="90"/>
        </w:rPr>
        <w:t>un</w:t>
      </w:r>
      <w:r>
        <w:rPr>
          <w:spacing w:val="-3"/>
          <w:w w:val="90"/>
        </w:rPr>
        <w:t> </w:t>
      </w:r>
      <w:r>
        <w:rPr>
          <w:w w:val="90"/>
        </w:rPr>
        <w:t>superávit</w:t>
      </w:r>
      <w:r>
        <w:rPr>
          <w:spacing w:val="-2"/>
          <w:w w:val="90"/>
        </w:rPr>
        <w:t> </w:t>
      </w:r>
      <w:r>
        <w:rPr>
          <w:w w:val="90"/>
        </w:rPr>
        <w:t>promedio</w:t>
      </w:r>
      <w:r>
        <w:rPr>
          <w:spacing w:val="-2"/>
          <w:w w:val="90"/>
        </w:rPr>
        <w:t> </w:t>
      </w:r>
      <w:r>
        <w:rPr>
          <w:w w:val="90"/>
        </w:rPr>
        <w:t>en</w:t>
      </w:r>
      <w:r>
        <w:rPr>
          <w:spacing w:val="-2"/>
          <w:w w:val="90"/>
        </w:rPr>
        <w:t> </w:t>
      </w:r>
      <w:r>
        <w:rPr>
          <w:w w:val="90"/>
        </w:rPr>
        <w:t>el</w:t>
      </w:r>
      <w:r>
        <w:rPr>
          <w:spacing w:val="-2"/>
          <w:w w:val="90"/>
        </w:rPr>
        <w:t> </w:t>
      </w:r>
      <w:r>
        <w:rPr>
          <w:w w:val="90"/>
        </w:rPr>
        <w:t>Balance </w:t>
      </w:r>
      <w:r>
        <w:rPr>
          <w:w w:val="80"/>
        </w:rPr>
        <w:t>Primario (BP) equivalente al 1.0% de los Ingresos Totales (IT) (vs. el superávit reportado en 2023 de 4.7%), en </w:t>
      </w:r>
      <w:r>
        <w:rPr>
          <w:w w:val="85"/>
        </w:rPr>
        <w:t>donde destaca la expectativa de un mayor Gasto de Inversión, debido a los planes inversión del Estado, así </w:t>
      </w:r>
      <w:r>
        <w:rPr>
          <w:w w:val="90"/>
        </w:rPr>
        <w:t>como</w:t>
      </w:r>
      <w:r>
        <w:rPr>
          <w:w w:val="90"/>
        </w:rPr>
        <w:t> al</w:t>
      </w:r>
      <w:r>
        <w:rPr>
          <w:w w:val="90"/>
        </w:rPr>
        <w:t> uso</w:t>
      </w:r>
      <w:r>
        <w:rPr>
          <w:w w:val="90"/>
        </w:rPr>
        <w:t> esperado</w:t>
      </w:r>
      <w:r>
        <w:rPr>
          <w:w w:val="90"/>
        </w:rPr>
        <w:t> de</w:t>
      </w:r>
      <w:r>
        <w:rPr>
          <w:w w:val="90"/>
        </w:rPr>
        <w:t> la</w:t>
      </w:r>
      <w:r>
        <w:rPr>
          <w:w w:val="90"/>
        </w:rPr>
        <w:t> liquidez</w:t>
      </w:r>
      <w:r>
        <w:rPr>
          <w:w w:val="90"/>
        </w:rPr>
        <w:t> reportada</w:t>
      </w:r>
      <w:r>
        <w:rPr>
          <w:w w:val="90"/>
        </w:rPr>
        <w:t> al</w:t>
      </w:r>
      <w:r>
        <w:rPr>
          <w:w w:val="90"/>
        </w:rPr>
        <w:t> cierre</w:t>
      </w:r>
      <w:r>
        <w:rPr>
          <w:w w:val="90"/>
        </w:rPr>
        <w:t> del</w:t>
      </w:r>
      <w:r>
        <w:rPr>
          <w:w w:val="90"/>
        </w:rPr>
        <w:t> 2023.</w:t>
      </w:r>
      <w:r>
        <w:rPr>
          <w:w w:val="90"/>
        </w:rPr>
        <w:t> Asimismo,</w:t>
      </w:r>
      <w:r>
        <w:rPr>
          <w:w w:val="90"/>
        </w:rPr>
        <w:t> HR</w:t>
      </w:r>
      <w:r>
        <w:rPr>
          <w:w w:val="90"/>
        </w:rPr>
        <w:t> Ratings</w:t>
      </w:r>
      <w:r>
        <w:rPr>
          <w:w w:val="90"/>
        </w:rPr>
        <w:t> proyecta</w:t>
      </w:r>
      <w:r>
        <w:rPr>
          <w:w w:val="90"/>
        </w:rPr>
        <w:t> una </w:t>
      </w:r>
      <w:r>
        <w:rPr>
          <w:w w:val="85"/>
        </w:rPr>
        <w:t>desaceleración en el crecimiento de los Ingresos Propios, los cuales reportaron en 2023 un crecimiento del 26.0%</w:t>
      </w:r>
      <w:r>
        <w:rPr>
          <w:w w:val="85"/>
        </w:rPr>
        <w:t> por la aplicación de nuevas tasas de impuestos y de nuevas estrategias de fiscalización. Con este </w:t>
      </w:r>
      <w:r>
        <w:rPr>
          <w:spacing w:val="-2"/>
          <w:w w:val="85"/>
        </w:rPr>
        <w:t>resultado en el BP a IT y el uso de la liquidez, se estima que la Entidad mantenga su uso de financiamiento de </w:t>
      </w:r>
      <w:r>
        <w:rPr>
          <w:w w:val="85"/>
        </w:rPr>
        <w:t>corto plazo, por lo que la Deuda Quirografaria a Deuda Directa Ajustada se mantendrá en un promedio de 24.1% de 2024 a 2027. En este sentido, se proyecta que la Deuda Neta Ajustada (DNA) a ILD promedie en 46.9%</w:t>
      </w:r>
      <w:r>
        <w:rPr>
          <w:spacing w:val="-6"/>
          <w:w w:val="85"/>
        </w:rPr>
        <w:t> </w:t>
      </w:r>
      <w:r>
        <w:rPr>
          <w:w w:val="85"/>
        </w:rPr>
        <w:t>los</w:t>
      </w:r>
      <w:r>
        <w:rPr>
          <w:spacing w:val="-6"/>
          <w:w w:val="85"/>
        </w:rPr>
        <w:t> </w:t>
      </w:r>
      <w:r>
        <w:rPr>
          <w:w w:val="85"/>
        </w:rPr>
        <w:t>próximos</w:t>
      </w:r>
      <w:r>
        <w:rPr>
          <w:spacing w:val="-6"/>
          <w:w w:val="85"/>
        </w:rPr>
        <w:t> </w:t>
      </w:r>
      <w:r>
        <w:rPr>
          <w:w w:val="85"/>
        </w:rPr>
        <w:t>años,</w:t>
      </w:r>
      <w:r>
        <w:rPr>
          <w:spacing w:val="-6"/>
          <w:w w:val="85"/>
        </w:rPr>
        <w:t> </w:t>
      </w:r>
      <w:r>
        <w:rPr>
          <w:w w:val="85"/>
        </w:rPr>
        <w:t>lo</w:t>
      </w:r>
      <w:r>
        <w:rPr>
          <w:spacing w:val="-6"/>
          <w:w w:val="85"/>
        </w:rPr>
        <w:t> </w:t>
      </w:r>
      <w:r>
        <w:rPr>
          <w:w w:val="85"/>
        </w:rPr>
        <w:t>cual</w:t>
      </w:r>
      <w:r>
        <w:rPr>
          <w:spacing w:val="-6"/>
          <w:w w:val="85"/>
        </w:rPr>
        <w:t> </w:t>
      </w:r>
      <w:r>
        <w:rPr>
          <w:w w:val="85"/>
        </w:rPr>
        <w:t>es</w:t>
      </w:r>
      <w:r>
        <w:rPr>
          <w:spacing w:val="-5"/>
          <w:w w:val="85"/>
        </w:rPr>
        <w:t> </w:t>
      </w:r>
      <w:r>
        <w:rPr>
          <w:w w:val="85"/>
        </w:rPr>
        <w:t>similar</w:t>
      </w:r>
      <w:r>
        <w:rPr>
          <w:spacing w:val="-6"/>
          <w:w w:val="85"/>
        </w:rPr>
        <w:t> </w:t>
      </w:r>
      <w:r>
        <w:rPr>
          <w:w w:val="85"/>
        </w:rPr>
        <w:t>al</w:t>
      </w:r>
      <w:r>
        <w:rPr>
          <w:spacing w:val="-6"/>
          <w:w w:val="85"/>
        </w:rPr>
        <w:t> </w:t>
      </w:r>
      <w:r>
        <w:rPr>
          <w:w w:val="85"/>
        </w:rPr>
        <w:t>nivel</w:t>
      </w:r>
      <w:r>
        <w:rPr>
          <w:spacing w:val="-6"/>
          <w:w w:val="85"/>
        </w:rPr>
        <w:t> </w:t>
      </w:r>
      <w:r>
        <w:rPr>
          <w:w w:val="85"/>
        </w:rPr>
        <w:t>proyectado</w:t>
      </w:r>
      <w:r>
        <w:rPr>
          <w:spacing w:val="-6"/>
          <w:w w:val="85"/>
        </w:rPr>
        <w:t> </w:t>
      </w:r>
      <w:r>
        <w:rPr>
          <w:w w:val="85"/>
        </w:rPr>
        <w:t>en</w:t>
      </w:r>
      <w:r>
        <w:rPr>
          <w:spacing w:val="-6"/>
          <w:w w:val="85"/>
        </w:rPr>
        <w:t> </w:t>
      </w:r>
      <w:r>
        <w:rPr>
          <w:w w:val="85"/>
        </w:rPr>
        <w:t>la</w:t>
      </w:r>
      <w:r>
        <w:rPr>
          <w:spacing w:val="-5"/>
          <w:w w:val="85"/>
        </w:rPr>
        <w:t> </w:t>
      </w:r>
      <w:r>
        <w:rPr>
          <w:w w:val="85"/>
        </w:rPr>
        <w:t>revisión</w:t>
      </w:r>
      <w:r>
        <w:rPr>
          <w:spacing w:val="-6"/>
          <w:w w:val="85"/>
        </w:rPr>
        <w:t> </w:t>
      </w:r>
      <w:r>
        <w:rPr>
          <w:w w:val="85"/>
        </w:rPr>
        <w:t>anterior.</w:t>
      </w:r>
    </w:p>
    <w:p>
      <w:pPr>
        <w:pStyle w:val="BodyText"/>
        <w:spacing w:before="133"/>
      </w:pPr>
    </w:p>
    <w:p>
      <w:pPr>
        <w:pStyle w:val="BodyText"/>
        <w:spacing w:line="364" w:lineRule="auto"/>
        <w:ind w:left="907" w:right="532" w:firstLine="708"/>
        <w:jc w:val="both"/>
      </w:pPr>
      <w:r>
        <w:rPr>
          <w:w w:val="85"/>
        </w:rPr>
        <w:t>En cuanto a los Créditos Bancarios Estructurados (CBE), con fecha 1 de Noviembre de 2024, HR </w:t>
      </w:r>
      <w:r>
        <w:rPr>
          <w:spacing w:val="-2"/>
          <w:w w:val="85"/>
        </w:rPr>
        <w:t>Ratings ratificó las calificaciones de HR AAA (E) y mantuvo la Perspectiva Estable para dos créditos bancarios </w:t>
      </w:r>
      <w:r>
        <w:rPr>
          <w:w w:val="85"/>
        </w:rPr>
        <w:t>estructurados</w:t>
      </w:r>
      <w:r>
        <w:rPr>
          <w:spacing w:val="-4"/>
          <w:w w:val="85"/>
        </w:rPr>
        <w:t> </w:t>
      </w:r>
      <w:r>
        <w:rPr>
          <w:w w:val="85"/>
        </w:rPr>
        <w:t>del</w:t>
      </w:r>
      <w:r>
        <w:rPr>
          <w:spacing w:val="-4"/>
          <w:w w:val="85"/>
        </w:rPr>
        <w:t> </w:t>
      </w:r>
      <w:r>
        <w:rPr>
          <w:w w:val="85"/>
        </w:rPr>
        <w:t>estado</w:t>
      </w:r>
      <w:r>
        <w:rPr>
          <w:spacing w:val="-2"/>
          <w:w w:val="85"/>
        </w:rPr>
        <w:t> </w:t>
      </w:r>
      <w:r>
        <w:rPr>
          <w:w w:val="85"/>
        </w:rPr>
        <w:t>de</w:t>
      </w:r>
      <w:r>
        <w:rPr>
          <w:spacing w:val="-2"/>
          <w:w w:val="85"/>
        </w:rPr>
        <w:t> </w:t>
      </w:r>
      <w:r>
        <w:rPr>
          <w:w w:val="85"/>
        </w:rPr>
        <w:t>Nayarit</w:t>
      </w:r>
      <w:r>
        <w:rPr>
          <w:spacing w:val="-5"/>
          <w:w w:val="85"/>
        </w:rPr>
        <w:t> </w:t>
      </w:r>
      <w:r>
        <w:rPr>
          <w:w w:val="85"/>
        </w:rPr>
        <w:t>con</w:t>
      </w:r>
      <w:r>
        <w:rPr>
          <w:spacing w:val="-2"/>
          <w:w w:val="85"/>
        </w:rPr>
        <w:t> </w:t>
      </w:r>
      <w:r>
        <w:rPr>
          <w:w w:val="85"/>
        </w:rPr>
        <w:t>Banobras</w:t>
      </w:r>
      <w:r>
        <w:rPr>
          <w:spacing w:val="-4"/>
          <w:w w:val="85"/>
        </w:rPr>
        <w:t> </w:t>
      </w:r>
      <w:r>
        <w:rPr>
          <w:w w:val="85"/>
        </w:rPr>
        <w:t>y</w:t>
      </w:r>
      <w:r>
        <w:rPr>
          <w:spacing w:val="-1"/>
          <w:w w:val="85"/>
        </w:rPr>
        <w:t> </w:t>
      </w:r>
      <w:r>
        <w:rPr>
          <w:w w:val="85"/>
        </w:rPr>
        <w:t>BBVA.</w:t>
      </w:r>
    </w:p>
    <w:p>
      <w:pPr>
        <w:pStyle w:val="BodyText"/>
        <w:spacing w:before="130"/>
      </w:pPr>
    </w:p>
    <w:p>
      <w:pPr>
        <w:pStyle w:val="BodyText"/>
        <w:spacing w:line="364" w:lineRule="auto"/>
        <w:ind w:left="907" w:right="533" w:firstLine="708"/>
        <w:jc w:val="both"/>
      </w:pPr>
      <w:r>
        <w:rPr>
          <w:w w:val="80"/>
        </w:rPr>
        <w:t>La ratificación de las calificaciones para los dos Créditos Bancarios Estructurados (CBEs) contratados</w:t>
      </w:r>
      <w:r>
        <w:rPr>
          <w:spacing w:val="80"/>
        </w:rPr>
        <w:t> </w:t>
      </w:r>
      <w:r>
        <w:rPr>
          <w:w w:val="85"/>
        </w:rPr>
        <w:t>por</w:t>
      </w:r>
      <w:r>
        <w:rPr>
          <w:spacing w:val="-1"/>
          <w:w w:val="85"/>
        </w:rPr>
        <w:t> </w:t>
      </w:r>
      <w:r>
        <w:rPr>
          <w:w w:val="85"/>
        </w:rPr>
        <w:t>el</w:t>
      </w:r>
      <w:r>
        <w:rPr>
          <w:spacing w:val="-1"/>
          <w:w w:val="85"/>
        </w:rPr>
        <w:t> </w:t>
      </w:r>
      <w:r>
        <w:rPr>
          <w:w w:val="85"/>
        </w:rPr>
        <w:t>estado de</w:t>
      </w:r>
      <w:r>
        <w:rPr>
          <w:spacing w:val="-2"/>
          <w:w w:val="85"/>
        </w:rPr>
        <w:t> </w:t>
      </w:r>
      <w:r>
        <w:rPr>
          <w:w w:val="85"/>
        </w:rPr>
        <w:t>Nayarit</w:t>
      </w:r>
      <w:r>
        <w:rPr>
          <w:spacing w:val="-1"/>
          <w:w w:val="85"/>
        </w:rPr>
        <w:t> </w:t>
      </w:r>
      <w:r>
        <w:rPr>
          <w:w w:val="85"/>
        </w:rPr>
        <w:t>con</w:t>
      </w:r>
      <w:r>
        <w:rPr>
          <w:spacing w:val="-2"/>
          <w:w w:val="85"/>
        </w:rPr>
        <w:t> </w:t>
      </w:r>
      <w:r>
        <w:rPr>
          <w:w w:val="85"/>
        </w:rPr>
        <w:t>Banobras</w:t>
      </w:r>
      <w:r>
        <w:rPr>
          <w:spacing w:val="-1"/>
          <w:w w:val="85"/>
        </w:rPr>
        <w:t> </w:t>
      </w:r>
      <w:r>
        <w:rPr>
          <w:w w:val="85"/>
        </w:rPr>
        <w:t>y BBVA</w:t>
      </w:r>
      <w:r>
        <w:rPr>
          <w:spacing w:val="-1"/>
          <w:w w:val="85"/>
        </w:rPr>
        <w:t> </w:t>
      </w:r>
      <w:r>
        <w:rPr>
          <w:w w:val="85"/>
        </w:rPr>
        <w:t>es resultado de la Tasa</w:t>
      </w:r>
      <w:r>
        <w:rPr>
          <w:spacing w:val="-2"/>
          <w:w w:val="85"/>
        </w:rPr>
        <w:t> </w:t>
      </w:r>
      <w:r>
        <w:rPr>
          <w:w w:val="85"/>
        </w:rPr>
        <w:t>Objetivo</w:t>
      </w:r>
      <w:r>
        <w:rPr>
          <w:spacing w:val="-2"/>
          <w:w w:val="85"/>
        </w:rPr>
        <w:t> </w:t>
      </w:r>
      <w:r>
        <w:rPr>
          <w:w w:val="85"/>
        </w:rPr>
        <w:t>de Estrés (TOE)</w:t>
      </w:r>
      <w:r>
        <w:rPr>
          <w:spacing w:val="-2"/>
          <w:w w:val="85"/>
        </w:rPr>
        <w:t> </w:t>
      </w:r>
      <w:r>
        <w:rPr>
          <w:w w:val="85"/>
        </w:rPr>
        <w:t>que</w:t>
      </w:r>
      <w:r>
        <w:rPr>
          <w:spacing w:val="-2"/>
          <w:w w:val="85"/>
        </w:rPr>
        <w:t> </w:t>
      </w:r>
      <w:r>
        <w:rPr>
          <w:w w:val="85"/>
        </w:rPr>
        <w:t>obtuvo </w:t>
      </w:r>
      <w:r>
        <w:rPr>
          <w:w w:val="80"/>
        </w:rPr>
        <w:t>cada financiamiento y del comportamiento esperado para las próximas revisiones. Para el cálculo de la TOE, se </w:t>
      </w:r>
      <w:r>
        <w:rPr>
          <w:spacing w:val="-2"/>
          <w:w w:val="85"/>
        </w:rPr>
        <w:t>consideraron escenarios de estrés cíclico y crítico, de los siguientes financiamientos:</w:t>
      </w:r>
    </w:p>
    <w:p>
      <w:pPr>
        <w:pStyle w:val="BodyText"/>
        <w:spacing w:before="130"/>
      </w:pPr>
    </w:p>
    <w:p>
      <w:pPr>
        <w:pStyle w:val="ListParagraph"/>
        <w:numPr>
          <w:ilvl w:val="0"/>
          <w:numId w:val="4"/>
        </w:numPr>
        <w:tabs>
          <w:tab w:pos="1819" w:val="left" w:leader="none"/>
        </w:tabs>
        <w:spacing w:line="364" w:lineRule="auto" w:before="0" w:after="0"/>
        <w:ind w:left="907" w:right="536" w:firstLine="707"/>
        <w:jc w:val="left"/>
        <w:rPr>
          <w:sz w:val="22"/>
        </w:rPr>
      </w:pPr>
      <w:r>
        <w:rPr>
          <w:w w:val="80"/>
          <w:sz w:val="22"/>
        </w:rPr>
        <w:t>Banobras</w:t>
      </w:r>
      <w:r>
        <w:rPr>
          <w:spacing w:val="40"/>
          <w:sz w:val="22"/>
        </w:rPr>
        <w:t> </w:t>
      </w:r>
      <w:r>
        <w:rPr>
          <w:w w:val="80"/>
          <w:sz w:val="22"/>
        </w:rPr>
        <w:t>por P$5,000.0 millones (m), contratado en 2018, con una TOE de 80.7% (vs. 79.7% de la</w:t>
      </w:r>
      <w:r>
        <w:rPr>
          <w:spacing w:val="40"/>
          <w:sz w:val="22"/>
        </w:rPr>
        <w:t> </w:t>
      </w:r>
      <w:r>
        <w:rPr>
          <w:spacing w:val="-2"/>
          <w:w w:val="85"/>
          <w:sz w:val="22"/>
        </w:rPr>
        <w:t>revisión previa de la calificación), equivalente a HR AAA (E) con Perspectiva Estable.</w:t>
      </w:r>
    </w:p>
    <w:p>
      <w:pPr>
        <w:pStyle w:val="BodyText"/>
        <w:spacing w:before="7"/>
      </w:pPr>
    </w:p>
    <w:p>
      <w:pPr>
        <w:pStyle w:val="ListParagraph"/>
        <w:numPr>
          <w:ilvl w:val="0"/>
          <w:numId w:val="4"/>
        </w:numPr>
        <w:tabs>
          <w:tab w:pos="1830" w:val="left" w:leader="none"/>
        </w:tabs>
        <w:spacing w:line="364" w:lineRule="auto" w:before="0" w:after="0"/>
        <w:ind w:left="907" w:right="534" w:firstLine="708"/>
        <w:jc w:val="left"/>
        <w:rPr>
          <w:sz w:val="22"/>
        </w:rPr>
      </w:pPr>
      <w:r>
        <w:rPr>
          <w:w w:val="85"/>
          <w:sz w:val="22"/>
        </w:rPr>
        <w:t>BBVA</w:t>
      </w:r>
      <w:r>
        <w:rPr>
          <w:spacing w:val="-6"/>
          <w:w w:val="85"/>
          <w:sz w:val="22"/>
        </w:rPr>
        <w:t> </w:t>
      </w:r>
      <w:r>
        <w:rPr>
          <w:w w:val="85"/>
          <w:sz w:val="22"/>
        </w:rPr>
        <w:t>por</w:t>
      </w:r>
      <w:r>
        <w:rPr>
          <w:spacing w:val="-4"/>
          <w:w w:val="85"/>
          <w:sz w:val="22"/>
        </w:rPr>
        <w:t> </w:t>
      </w:r>
      <w:r>
        <w:rPr>
          <w:w w:val="85"/>
          <w:sz w:val="22"/>
        </w:rPr>
        <w:t>P$500.0m,</w:t>
      </w:r>
      <w:r>
        <w:rPr>
          <w:spacing w:val="-5"/>
          <w:w w:val="85"/>
          <w:sz w:val="22"/>
        </w:rPr>
        <w:t> </w:t>
      </w:r>
      <w:r>
        <w:rPr>
          <w:w w:val="85"/>
          <w:sz w:val="22"/>
        </w:rPr>
        <w:t>contratado</w:t>
      </w:r>
      <w:r>
        <w:rPr>
          <w:spacing w:val="-5"/>
          <w:w w:val="85"/>
          <w:sz w:val="22"/>
        </w:rPr>
        <w:t> </w:t>
      </w:r>
      <w:r>
        <w:rPr>
          <w:w w:val="85"/>
          <w:sz w:val="22"/>
        </w:rPr>
        <w:t>en</w:t>
      </w:r>
      <w:r>
        <w:rPr>
          <w:spacing w:val="-5"/>
          <w:w w:val="85"/>
          <w:sz w:val="22"/>
        </w:rPr>
        <w:t> </w:t>
      </w:r>
      <w:r>
        <w:rPr>
          <w:w w:val="85"/>
          <w:sz w:val="22"/>
        </w:rPr>
        <w:t>2018,</w:t>
      </w:r>
      <w:r>
        <w:rPr>
          <w:spacing w:val="-6"/>
          <w:w w:val="85"/>
          <w:sz w:val="22"/>
        </w:rPr>
        <w:t> </w:t>
      </w:r>
      <w:r>
        <w:rPr>
          <w:w w:val="85"/>
          <w:sz w:val="22"/>
        </w:rPr>
        <w:t>con</w:t>
      </w:r>
      <w:r>
        <w:rPr>
          <w:spacing w:val="-6"/>
          <w:w w:val="85"/>
          <w:sz w:val="22"/>
        </w:rPr>
        <w:t> </w:t>
      </w:r>
      <w:r>
        <w:rPr>
          <w:w w:val="85"/>
          <w:sz w:val="22"/>
        </w:rPr>
        <w:t>una</w:t>
      </w:r>
      <w:r>
        <w:rPr>
          <w:spacing w:val="-4"/>
          <w:w w:val="85"/>
          <w:sz w:val="22"/>
        </w:rPr>
        <w:t> </w:t>
      </w:r>
      <w:r>
        <w:rPr>
          <w:w w:val="85"/>
          <w:sz w:val="22"/>
        </w:rPr>
        <w:t>TOE</w:t>
      </w:r>
      <w:r>
        <w:rPr>
          <w:spacing w:val="-6"/>
          <w:w w:val="85"/>
          <w:sz w:val="22"/>
        </w:rPr>
        <w:t> </w:t>
      </w:r>
      <w:r>
        <w:rPr>
          <w:w w:val="85"/>
          <w:sz w:val="22"/>
        </w:rPr>
        <w:t>de</w:t>
      </w:r>
      <w:r>
        <w:rPr>
          <w:spacing w:val="-4"/>
          <w:w w:val="85"/>
          <w:sz w:val="22"/>
        </w:rPr>
        <w:t> </w:t>
      </w:r>
      <w:r>
        <w:rPr>
          <w:w w:val="85"/>
          <w:sz w:val="22"/>
        </w:rPr>
        <w:t>83.4%</w:t>
      </w:r>
      <w:r>
        <w:rPr>
          <w:spacing w:val="-3"/>
          <w:w w:val="85"/>
          <w:sz w:val="22"/>
        </w:rPr>
        <w:t> </w:t>
      </w:r>
      <w:r>
        <w:rPr>
          <w:w w:val="85"/>
          <w:sz w:val="22"/>
        </w:rPr>
        <w:t>(vs.</w:t>
      </w:r>
      <w:r>
        <w:rPr>
          <w:spacing w:val="-5"/>
          <w:w w:val="85"/>
          <w:sz w:val="22"/>
        </w:rPr>
        <w:t> </w:t>
      </w:r>
      <w:r>
        <w:rPr>
          <w:w w:val="85"/>
          <w:sz w:val="22"/>
        </w:rPr>
        <w:t>82.6%</w:t>
      </w:r>
      <w:r>
        <w:rPr>
          <w:spacing w:val="-5"/>
          <w:w w:val="85"/>
          <w:sz w:val="22"/>
        </w:rPr>
        <w:t> </w:t>
      </w:r>
      <w:r>
        <w:rPr>
          <w:w w:val="85"/>
          <w:sz w:val="22"/>
        </w:rPr>
        <w:t>de</w:t>
      </w:r>
      <w:r>
        <w:rPr>
          <w:spacing w:val="-6"/>
          <w:w w:val="85"/>
          <w:sz w:val="22"/>
        </w:rPr>
        <w:t> </w:t>
      </w:r>
      <w:r>
        <w:rPr>
          <w:w w:val="85"/>
          <w:sz w:val="22"/>
        </w:rPr>
        <w:t>la</w:t>
      </w:r>
      <w:r>
        <w:rPr>
          <w:spacing w:val="-4"/>
          <w:w w:val="85"/>
          <w:sz w:val="22"/>
        </w:rPr>
        <w:t> </w:t>
      </w:r>
      <w:r>
        <w:rPr>
          <w:w w:val="85"/>
          <w:sz w:val="22"/>
        </w:rPr>
        <w:t>revisión</w:t>
      </w:r>
      <w:r>
        <w:rPr>
          <w:spacing w:val="-5"/>
          <w:w w:val="85"/>
          <w:sz w:val="22"/>
        </w:rPr>
        <w:t> </w:t>
      </w:r>
      <w:r>
        <w:rPr>
          <w:w w:val="85"/>
          <w:sz w:val="22"/>
        </w:rPr>
        <w:t>previa de</w:t>
      </w:r>
      <w:r>
        <w:rPr>
          <w:spacing w:val="-6"/>
          <w:w w:val="85"/>
          <w:sz w:val="22"/>
        </w:rPr>
        <w:t> </w:t>
      </w:r>
      <w:r>
        <w:rPr>
          <w:w w:val="85"/>
          <w:sz w:val="22"/>
        </w:rPr>
        <w:t>la</w:t>
      </w:r>
      <w:r>
        <w:rPr>
          <w:spacing w:val="-6"/>
          <w:w w:val="85"/>
          <w:sz w:val="22"/>
        </w:rPr>
        <w:t> </w:t>
      </w:r>
      <w:r>
        <w:rPr>
          <w:w w:val="85"/>
          <w:sz w:val="22"/>
        </w:rPr>
        <w:t>calificación),</w:t>
      </w:r>
      <w:r>
        <w:rPr>
          <w:spacing w:val="-6"/>
          <w:w w:val="85"/>
          <w:sz w:val="22"/>
        </w:rPr>
        <w:t> </w:t>
      </w:r>
      <w:r>
        <w:rPr>
          <w:w w:val="85"/>
          <w:sz w:val="22"/>
        </w:rPr>
        <w:t>equivalente</w:t>
      </w:r>
      <w:r>
        <w:rPr>
          <w:spacing w:val="-6"/>
          <w:w w:val="85"/>
          <w:sz w:val="22"/>
        </w:rPr>
        <w:t> </w:t>
      </w:r>
      <w:r>
        <w:rPr>
          <w:w w:val="85"/>
          <w:sz w:val="22"/>
        </w:rPr>
        <w:t>a</w:t>
      </w:r>
      <w:r>
        <w:rPr>
          <w:spacing w:val="-6"/>
          <w:w w:val="85"/>
          <w:sz w:val="22"/>
        </w:rPr>
        <w:t> </w:t>
      </w:r>
      <w:r>
        <w:rPr>
          <w:w w:val="85"/>
          <w:sz w:val="22"/>
        </w:rPr>
        <w:t>HR</w:t>
      </w:r>
      <w:r>
        <w:rPr>
          <w:spacing w:val="-6"/>
          <w:w w:val="85"/>
          <w:sz w:val="22"/>
        </w:rPr>
        <w:t> </w:t>
      </w:r>
      <w:r>
        <w:rPr>
          <w:w w:val="85"/>
          <w:sz w:val="22"/>
        </w:rPr>
        <w:t>AAA</w:t>
      </w:r>
      <w:r>
        <w:rPr>
          <w:spacing w:val="-5"/>
          <w:w w:val="85"/>
          <w:sz w:val="22"/>
        </w:rPr>
        <w:t> </w:t>
      </w:r>
      <w:r>
        <w:rPr>
          <w:w w:val="85"/>
          <w:sz w:val="22"/>
        </w:rPr>
        <w:t>(E)</w:t>
      </w:r>
      <w:r>
        <w:rPr>
          <w:spacing w:val="-6"/>
          <w:w w:val="85"/>
          <w:sz w:val="22"/>
        </w:rPr>
        <w:t> </w:t>
      </w:r>
      <w:r>
        <w:rPr>
          <w:w w:val="85"/>
          <w:sz w:val="22"/>
        </w:rPr>
        <w:t>con</w:t>
      </w:r>
      <w:r>
        <w:rPr>
          <w:spacing w:val="-6"/>
          <w:w w:val="85"/>
          <w:sz w:val="22"/>
        </w:rPr>
        <w:t> </w:t>
      </w:r>
      <w:r>
        <w:rPr>
          <w:w w:val="85"/>
          <w:sz w:val="22"/>
        </w:rPr>
        <w:t>Perspectiva</w:t>
      </w:r>
      <w:r>
        <w:rPr>
          <w:spacing w:val="-6"/>
          <w:w w:val="85"/>
          <w:sz w:val="22"/>
        </w:rPr>
        <w:t> </w:t>
      </w:r>
      <w:r>
        <w:rPr>
          <w:w w:val="85"/>
          <w:sz w:val="22"/>
        </w:rPr>
        <w:t>Estable.</w:t>
      </w:r>
    </w:p>
    <w:p>
      <w:pPr>
        <w:pStyle w:val="ListParagraph"/>
        <w:spacing w:after="0" w:line="364" w:lineRule="auto"/>
        <w:jc w:val="left"/>
        <w:rPr>
          <w:sz w:val="22"/>
        </w:rPr>
        <w:sectPr>
          <w:pgSz w:w="12240" w:h="15840"/>
          <w:pgMar w:header="787" w:footer="720" w:top="2720" w:bottom="980" w:left="1080" w:right="720"/>
        </w:sectPr>
      </w:pPr>
    </w:p>
    <w:p>
      <w:pPr>
        <w:pStyle w:val="BodyText"/>
        <w:spacing w:before="246"/>
      </w:pPr>
    </w:p>
    <w:p>
      <w:pPr>
        <w:pStyle w:val="BodyText"/>
        <w:spacing w:line="364" w:lineRule="auto"/>
        <w:ind w:left="907" w:right="533" w:firstLine="708"/>
        <w:jc w:val="both"/>
      </w:pPr>
      <w:r>
        <w:rPr>
          <w:spacing w:val="-2"/>
          <w:w w:val="85"/>
        </w:rPr>
        <w:t>El cambio en las métricas se debió a una mejora en las perspectivas sobre la fuente de pago desde el </w:t>
      </w:r>
      <w:r>
        <w:rPr>
          <w:w w:val="85"/>
        </w:rPr>
        <w:t>escenario estrés y una actualización en los Fondos de Reserva (FR) previstos durante el periodo de estrés crítico.</w:t>
      </w:r>
      <w:r>
        <w:rPr>
          <w:spacing w:val="-5"/>
          <w:w w:val="85"/>
        </w:rPr>
        <w:t> </w:t>
      </w:r>
      <w:r>
        <w:rPr>
          <w:w w:val="85"/>
        </w:rPr>
        <w:t>En</w:t>
      </w:r>
      <w:r>
        <w:rPr>
          <w:spacing w:val="-4"/>
          <w:w w:val="85"/>
        </w:rPr>
        <w:t> </w:t>
      </w:r>
      <w:r>
        <w:rPr>
          <w:w w:val="85"/>
        </w:rPr>
        <w:t>el</w:t>
      </w:r>
      <w:r>
        <w:rPr>
          <w:spacing w:val="-4"/>
          <w:w w:val="85"/>
        </w:rPr>
        <w:t> </w:t>
      </w:r>
      <w:r>
        <w:rPr>
          <w:w w:val="85"/>
        </w:rPr>
        <w:t>caso</w:t>
      </w:r>
      <w:r>
        <w:rPr>
          <w:spacing w:val="-4"/>
          <w:w w:val="85"/>
        </w:rPr>
        <w:t> </w:t>
      </w:r>
      <w:r>
        <w:rPr>
          <w:w w:val="85"/>
        </w:rPr>
        <w:t>de</w:t>
      </w:r>
      <w:r>
        <w:rPr>
          <w:spacing w:val="-4"/>
          <w:w w:val="85"/>
        </w:rPr>
        <w:t> </w:t>
      </w:r>
      <w:r>
        <w:rPr>
          <w:w w:val="85"/>
        </w:rPr>
        <w:t>la</w:t>
      </w:r>
      <w:r>
        <w:rPr>
          <w:spacing w:val="-4"/>
          <w:w w:val="85"/>
        </w:rPr>
        <w:t> </w:t>
      </w:r>
      <w:r>
        <w:rPr>
          <w:w w:val="85"/>
        </w:rPr>
        <w:t>fuente</w:t>
      </w:r>
      <w:r>
        <w:rPr>
          <w:spacing w:val="-4"/>
          <w:w w:val="85"/>
        </w:rPr>
        <w:t> </w:t>
      </w:r>
      <w:r>
        <w:rPr>
          <w:w w:val="85"/>
        </w:rPr>
        <w:t>de</w:t>
      </w:r>
      <w:r>
        <w:rPr>
          <w:spacing w:val="-4"/>
          <w:w w:val="85"/>
        </w:rPr>
        <w:t> </w:t>
      </w:r>
      <w:r>
        <w:rPr>
          <w:w w:val="85"/>
        </w:rPr>
        <w:t>pago,</w:t>
      </w:r>
      <w:r>
        <w:rPr>
          <w:spacing w:val="-4"/>
          <w:w w:val="85"/>
        </w:rPr>
        <w:t> </w:t>
      </w:r>
      <w:r>
        <w:rPr>
          <w:w w:val="85"/>
        </w:rPr>
        <w:t>con</w:t>
      </w:r>
      <w:r>
        <w:rPr>
          <w:spacing w:val="-4"/>
          <w:w w:val="85"/>
        </w:rPr>
        <w:t> </w:t>
      </w:r>
      <w:r>
        <w:rPr>
          <w:w w:val="85"/>
        </w:rPr>
        <w:t>la</w:t>
      </w:r>
      <w:r>
        <w:rPr>
          <w:spacing w:val="-4"/>
          <w:w w:val="85"/>
        </w:rPr>
        <w:t> </w:t>
      </w:r>
      <w:r>
        <w:rPr>
          <w:w w:val="85"/>
        </w:rPr>
        <w:t>información</w:t>
      </w:r>
      <w:r>
        <w:rPr>
          <w:spacing w:val="-6"/>
          <w:w w:val="85"/>
        </w:rPr>
        <w:t> </w:t>
      </w:r>
      <w:r>
        <w:rPr>
          <w:w w:val="85"/>
        </w:rPr>
        <w:t>disponible</w:t>
      </w:r>
      <w:r>
        <w:rPr>
          <w:spacing w:val="-4"/>
          <w:w w:val="85"/>
        </w:rPr>
        <w:t> </w:t>
      </w:r>
      <w:r>
        <w:rPr>
          <w:w w:val="85"/>
        </w:rPr>
        <w:t>hasta</w:t>
      </w:r>
      <w:r>
        <w:rPr>
          <w:spacing w:val="-4"/>
          <w:w w:val="85"/>
        </w:rPr>
        <w:t> </w:t>
      </w:r>
      <w:r>
        <w:rPr>
          <w:w w:val="85"/>
        </w:rPr>
        <w:t>agosto</w:t>
      </w:r>
      <w:r>
        <w:rPr>
          <w:spacing w:val="-4"/>
          <w:w w:val="85"/>
        </w:rPr>
        <w:t> </w:t>
      </w:r>
      <w:r>
        <w:rPr>
          <w:w w:val="85"/>
        </w:rPr>
        <w:t>de</w:t>
      </w:r>
      <w:r>
        <w:rPr>
          <w:spacing w:val="-4"/>
          <w:w w:val="85"/>
        </w:rPr>
        <w:t> </w:t>
      </w:r>
      <w:r>
        <w:rPr>
          <w:w w:val="85"/>
        </w:rPr>
        <w:t>2024</w:t>
      </w:r>
      <w:r>
        <w:rPr>
          <w:spacing w:val="-4"/>
          <w:w w:val="85"/>
        </w:rPr>
        <w:t> </w:t>
      </w:r>
      <w:r>
        <w:rPr>
          <w:w w:val="85"/>
        </w:rPr>
        <w:t>y</w:t>
      </w:r>
      <w:r>
        <w:rPr>
          <w:spacing w:val="-4"/>
          <w:w w:val="85"/>
        </w:rPr>
        <w:t> </w:t>
      </w:r>
      <w:r>
        <w:rPr>
          <w:w w:val="85"/>
        </w:rPr>
        <w:t>las</w:t>
      </w:r>
      <w:r>
        <w:rPr>
          <w:spacing w:val="-4"/>
          <w:w w:val="85"/>
        </w:rPr>
        <w:t> </w:t>
      </w:r>
      <w:r>
        <w:rPr>
          <w:w w:val="85"/>
        </w:rPr>
        <w:t>condiciones </w:t>
      </w:r>
      <w:r>
        <w:rPr>
          <w:w w:val="80"/>
        </w:rPr>
        <w:t>económicas proyectadas por HR Ratings, se espera un Fondo General de Participaciones (FGP) del Estado en </w:t>
      </w:r>
      <w:r>
        <w:rPr>
          <w:w w:val="85"/>
        </w:rPr>
        <w:t>2025</w:t>
      </w:r>
      <w:r>
        <w:rPr>
          <w:spacing w:val="-6"/>
          <w:w w:val="85"/>
        </w:rPr>
        <w:t> </w:t>
      </w:r>
      <w:r>
        <w:rPr>
          <w:w w:val="85"/>
        </w:rPr>
        <w:t>1.0%</w:t>
      </w:r>
      <w:r>
        <w:rPr>
          <w:spacing w:val="-6"/>
          <w:w w:val="85"/>
        </w:rPr>
        <w:t> </w:t>
      </w:r>
      <w:r>
        <w:rPr>
          <w:w w:val="85"/>
        </w:rPr>
        <w:t>mayor</w:t>
      </w:r>
      <w:r>
        <w:rPr>
          <w:spacing w:val="-6"/>
          <w:w w:val="85"/>
        </w:rPr>
        <w:t> </w:t>
      </w:r>
      <w:r>
        <w:rPr>
          <w:w w:val="85"/>
        </w:rPr>
        <w:t>al</w:t>
      </w:r>
      <w:r>
        <w:rPr>
          <w:spacing w:val="-6"/>
          <w:w w:val="85"/>
        </w:rPr>
        <w:t> </w:t>
      </w:r>
      <w:r>
        <w:rPr>
          <w:w w:val="85"/>
        </w:rPr>
        <w:t>esperado</w:t>
      </w:r>
      <w:r>
        <w:rPr>
          <w:spacing w:val="-6"/>
          <w:w w:val="85"/>
        </w:rPr>
        <w:t> </w:t>
      </w:r>
      <w:r>
        <w:rPr>
          <w:w w:val="85"/>
        </w:rPr>
        <w:t>en</w:t>
      </w:r>
      <w:r>
        <w:rPr>
          <w:spacing w:val="-6"/>
          <w:w w:val="85"/>
        </w:rPr>
        <w:t> </w:t>
      </w:r>
      <w:r>
        <w:rPr>
          <w:w w:val="85"/>
        </w:rPr>
        <w:t>la</w:t>
      </w:r>
      <w:r>
        <w:rPr>
          <w:spacing w:val="-5"/>
          <w:w w:val="85"/>
        </w:rPr>
        <w:t> </w:t>
      </w:r>
      <w:r>
        <w:rPr>
          <w:w w:val="85"/>
        </w:rPr>
        <w:t>revisión</w:t>
      </w:r>
      <w:r>
        <w:rPr>
          <w:spacing w:val="-6"/>
          <w:w w:val="85"/>
        </w:rPr>
        <w:t> </w:t>
      </w:r>
      <w:r>
        <w:rPr>
          <w:w w:val="85"/>
        </w:rPr>
        <w:t>anterior</w:t>
      </w:r>
      <w:r>
        <w:rPr>
          <w:spacing w:val="-6"/>
          <w:w w:val="85"/>
        </w:rPr>
        <w:t> </w:t>
      </w:r>
      <w:r>
        <w:rPr>
          <w:w w:val="85"/>
        </w:rPr>
        <w:t>en</w:t>
      </w:r>
      <w:r>
        <w:rPr>
          <w:spacing w:val="-6"/>
          <w:w w:val="85"/>
        </w:rPr>
        <w:t> </w:t>
      </w:r>
      <w:r>
        <w:rPr>
          <w:w w:val="85"/>
        </w:rPr>
        <w:t>el</w:t>
      </w:r>
      <w:r>
        <w:rPr>
          <w:spacing w:val="-6"/>
          <w:w w:val="85"/>
        </w:rPr>
        <w:t> </w:t>
      </w:r>
      <w:r>
        <w:rPr>
          <w:w w:val="85"/>
        </w:rPr>
        <w:t>escenario</w:t>
      </w:r>
      <w:r>
        <w:rPr>
          <w:spacing w:val="-6"/>
          <w:w w:val="85"/>
        </w:rPr>
        <w:t> </w:t>
      </w:r>
      <w:r>
        <w:rPr>
          <w:w w:val="85"/>
        </w:rPr>
        <w:t>de</w:t>
      </w:r>
      <w:r>
        <w:rPr>
          <w:spacing w:val="-5"/>
          <w:w w:val="85"/>
        </w:rPr>
        <w:t> </w:t>
      </w:r>
      <w:r>
        <w:rPr>
          <w:w w:val="85"/>
        </w:rPr>
        <w:t>estrés.</w:t>
      </w:r>
    </w:p>
    <w:p>
      <w:pPr>
        <w:pStyle w:val="BodyText"/>
      </w:pPr>
    </w:p>
    <w:p>
      <w:pPr>
        <w:pStyle w:val="BodyText"/>
      </w:pPr>
    </w:p>
    <w:p>
      <w:pPr>
        <w:pStyle w:val="BodyText"/>
        <w:spacing w:before="10"/>
      </w:pPr>
    </w:p>
    <w:p>
      <w:pPr>
        <w:pStyle w:val="Heading3"/>
      </w:pPr>
      <w:r>
        <w:rPr>
          <w:w w:val="85"/>
        </w:rPr>
        <w:t>1.2.1.12.-</w:t>
      </w:r>
      <w:r>
        <w:rPr>
          <w:spacing w:val="-3"/>
          <w:w w:val="85"/>
        </w:rPr>
        <w:t> </w:t>
      </w:r>
      <w:r>
        <w:rPr>
          <w:w w:val="85"/>
        </w:rPr>
        <w:t>Proceso</w:t>
      </w:r>
      <w:r>
        <w:rPr>
          <w:spacing w:val="-2"/>
          <w:w w:val="85"/>
        </w:rPr>
        <w:t> </w:t>
      </w:r>
      <w:r>
        <w:rPr>
          <w:w w:val="85"/>
        </w:rPr>
        <w:t>de</w:t>
      </w:r>
      <w:r>
        <w:rPr>
          <w:spacing w:val="-7"/>
          <w:w w:val="85"/>
        </w:rPr>
        <w:t> </w:t>
      </w:r>
      <w:r>
        <w:rPr>
          <w:spacing w:val="-2"/>
          <w:w w:val="85"/>
        </w:rPr>
        <w:t>Mejora</w:t>
      </w:r>
    </w:p>
    <w:p>
      <w:pPr>
        <w:pStyle w:val="BodyText"/>
        <w:spacing w:before="125"/>
        <w:rPr>
          <w:sz w:val="28"/>
        </w:rPr>
      </w:pPr>
    </w:p>
    <w:p>
      <w:pPr>
        <w:pStyle w:val="BodyText"/>
        <w:spacing w:line="364" w:lineRule="auto"/>
        <w:ind w:left="907" w:right="533" w:firstLine="708"/>
        <w:jc w:val="both"/>
      </w:pPr>
      <w:r>
        <w:rPr>
          <w:w w:val="85"/>
        </w:rPr>
        <w:t>El</w:t>
      </w:r>
      <w:r>
        <w:rPr>
          <w:spacing w:val="-6"/>
          <w:w w:val="85"/>
        </w:rPr>
        <w:t> </w:t>
      </w:r>
      <w:r>
        <w:rPr>
          <w:w w:val="85"/>
        </w:rPr>
        <w:t>Plan</w:t>
      </w:r>
      <w:r>
        <w:rPr>
          <w:spacing w:val="-6"/>
          <w:w w:val="85"/>
        </w:rPr>
        <w:t> </w:t>
      </w:r>
      <w:r>
        <w:rPr>
          <w:w w:val="85"/>
        </w:rPr>
        <w:t>Estatal</w:t>
      </w:r>
      <w:r>
        <w:rPr>
          <w:spacing w:val="-6"/>
          <w:w w:val="85"/>
        </w:rPr>
        <w:t> </w:t>
      </w:r>
      <w:r>
        <w:rPr>
          <w:w w:val="85"/>
        </w:rPr>
        <w:t>de</w:t>
      </w:r>
      <w:r>
        <w:rPr>
          <w:spacing w:val="-6"/>
          <w:w w:val="85"/>
        </w:rPr>
        <w:t> </w:t>
      </w:r>
      <w:r>
        <w:rPr>
          <w:w w:val="85"/>
        </w:rPr>
        <w:t>Desarrollo</w:t>
      </w:r>
      <w:r>
        <w:rPr>
          <w:spacing w:val="-6"/>
          <w:w w:val="85"/>
        </w:rPr>
        <w:t> </w:t>
      </w:r>
      <w:r>
        <w:rPr>
          <w:w w:val="85"/>
        </w:rPr>
        <w:t>del</w:t>
      </w:r>
      <w:r>
        <w:rPr>
          <w:spacing w:val="-6"/>
          <w:w w:val="85"/>
        </w:rPr>
        <w:t> </w:t>
      </w:r>
      <w:r>
        <w:rPr>
          <w:w w:val="85"/>
        </w:rPr>
        <w:t>Estado</w:t>
      </w:r>
      <w:r>
        <w:rPr>
          <w:spacing w:val="-5"/>
          <w:w w:val="85"/>
        </w:rPr>
        <w:t> </w:t>
      </w:r>
      <w:r>
        <w:rPr>
          <w:w w:val="85"/>
        </w:rPr>
        <w:t>de</w:t>
      </w:r>
      <w:r>
        <w:rPr>
          <w:spacing w:val="-6"/>
          <w:w w:val="85"/>
        </w:rPr>
        <w:t> </w:t>
      </w:r>
      <w:r>
        <w:rPr>
          <w:w w:val="85"/>
        </w:rPr>
        <w:t>Nayarit</w:t>
      </w:r>
      <w:r>
        <w:rPr>
          <w:spacing w:val="-6"/>
          <w:w w:val="85"/>
        </w:rPr>
        <w:t> </w:t>
      </w:r>
      <w:r>
        <w:rPr>
          <w:w w:val="85"/>
        </w:rPr>
        <w:t>2021</w:t>
      </w:r>
      <w:r>
        <w:rPr>
          <w:spacing w:val="-6"/>
          <w:w w:val="85"/>
        </w:rPr>
        <w:t> </w:t>
      </w:r>
      <w:r>
        <w:rPr>
          <w:w w:val="85"/>
        </w:rPr>
        <w:t>–</w:t>
      </w:r>
      <w:r>
        <w:rPr>
          <w:spacing w:val="-6"/>
          <w:w w:val="85"/>
        </w:rPr>
        <w:t> </w:t>
      </w:r>
      <w:r>
        <w:rPr>
          <w:w w:val="85"/>
        </w:rPr>
        <w:t>2027</w:t>
      </w:r>
      <w:r>
        <w:rPr>
          <w:spacing w:val="-6"/>
          <w:w w:val="85"/>
        </w:rPr>
        <w:t> </w:t>
      </w:r>
      <w:r>
        <w:rPr>
          <w:w w:val="85"/>
        </w:rPr>
        <w:t>con</w:t>
      </w:r>
      <w:r>
        <w:rPr>
          <w:spacing w:val="-5"/>
          <w:w w:val="85"/>
        </w:rPr>
        <w:t> </w:t>
      </w:r>
      <w:r>
        <w:rPr>
          <w:w w:val="85"/>
        </w:rPr>
        <w:t>visión</w:t>
      </w:r>
      <w:r>
        <w:rPr>
          <w:spacing w:val="-6"/>
          <w:w w:val="85"/>
        </w:rPr>
        <w:t> </w:t>
      </w:r>
      <w:r>
        <w:rPr>
          <w:w w:val="85"/>
        </w:rPr>
        <w:t>estratégica</w:t>
      </w:r>
      <w:r>
        <w:rPr>
          <w:spacing w:val="-6"/>
          <w:w w:val="85"/>
        </w:rPr>
        <w:t> </w:t>
      </w:r>
      <w:r>
        <w:rPr>
          <w:w w:val="85"/>
        </w:rPr>
        <w:t>de</w:t>
      </w:r>
      <w:r>
        <w:rPr>
          <w:spacing w:val="-6"/>
          <w:w w:val="85"/>
        </w:rPr>
        <w:t> </w:t>
      </w:r>
      <w:r>
        <w:rPr>
          <w:w w:val="85"/>
        </w:rPr>
        <w:t>largo</w:t>
      </w:r>
      <w:r>
        <w:rPr>
          <w:spacing w:val="-6"/>
          <w:w w:val="85"/>
        </w:rPr>
        <w:t> </w:t>
      </w:r>
      <w:r>
        <w:rPr>
          <w:w w:val="85"/>
        </w:rPr>
        <w:t>plazo, publicado en el Periódico Oficial del Estado el 04 de Noviembre de 2021 pretende transformar el gobierno estatal con un enfoque operativo, de coordinación intergubernamental y asociativa con los sectores social y </w:t>
      </w:r>
      <w:r>
        <w:rPr>
          <w:w w:val="90"/>
        </w:rPr>
        <w:t>privado</w:t>
      </w:r>
      <w:r>
        <w:rPr>
          <w:w w:val="90"/>
        </w:rPr>
        <w:t> a</w:t>
      </w:r>
      <w:r>
        <w:rPr>
          <w:w w:val="90"/>
        </w:rPr>
        <w:t> fin</w:t>
      </w:r>
      <w:r>
        <w:rPr>
          <w:w w:val="90"/>
        </w:rPr>
        <w:t> de</w:t>
      </w:r>
      <w:r>
        <w:rPr>
          <w:w w:val="90"/>
        </w:rPr>
        <w:t> elevar</w:t>
      </w:r>
      <w:r>
        <w:rPr>
          <w:w w:val="90"/>
        </w:rPr>
        <w:t> la</w:t>
      </w:r>
      <w:r>
        <w:rPr>
          <w:w w:val="90"/>
        </w:rPr>
        <w:t> gobernabilidad,</w:t>
      </w:r>
      <w:r>
        <w:rPr>
          <w:w w:val="90"/>
        </w:rPr>
        <w:t> competitividad</w:t>
      </w:r>
      <w:r>
        <w:rPr>
          <w:w w:val="90"/>
        </w:rPr>
        <w:t> y</w:t>
      </w:r>
      <w:r>
        <w:rPr>
          <w:w w:val="90"/>
        </w:rPr>
        <w:t> capacidad</w:t>
      </w:r>
      <w:r>
        <w:rPr>
          <w:w w:val="90"/>
        </w:rPr>
        <w:t> financiera;</w:t>
      </w:r>
      <w:r>
        <w:rPr>
          <w:w w:val="90"/>
        </w:rPr>
        <w:t> diseñar</w:t>
      </w:r>
      <w:r>
        <w:rPr>
          <w:w w:val="90"/>
        </w:rPr>
        <w:t> programas </w:t>
      </w:r>
      <w:r>
        <w:rPr>
          <w:w w:val="80"/>
        </w:rPr>
        <w:t>interinstitucionales hacia un uso más eficiente de los recursos públicos, especialmente del gasto operativo de la administración pública; incorporar esquemas de evaluación ciudadana a los programas institucionales e integrar</w:t>
      </w:r>
      <w:r>
        <w:rPr>
          <w:spacing w:val="80"/>
        </w:rPr>
        <w:t> </w:t>
      </w:r>
      <w:r>
        <w:rPr>
          <w:w w:val="80"/>
        </w:rPr>
        <w:t>un sistema de indicadores y un mecanismo de evaluación a nivel de los objetivos de desarrollo y de resultados</w:t>
      </w:r>
      <w:r>
        <w:rPr>
          <w:spacing w:val="40"/>
        </w:rPr>
        <w:t> </w:t>
      </w:r>
      <w:r>
        <w:rPr>
          <w:spacing w:val="-2"/>
          <w:w w:val="85"/>
        </w:rPr>
        <w:t>para el seguimiento de los instrumentos de planeación, programación y presupuestación.</w:t>
      </w:r>
    </w:p>
    <w:p>
      <w:pPr>
        <w:pStyle w:val="BodyText"/>
        <w:spacing w:before="4"/>
      </w:pPr>
    </w:p>
    <w:p>
      <w:pPr>
        <w:pStyle w:val="Heading3"/>
        <w:ind w:left="1615"/>
      </w:pPr>
      <w:r>
        <w:rPr>
          <w:w w:val="85"/>
        </w:rPr>
        <w:t>a).-</w:t>
      </w:r>
      <w:r>
        <w:rPr>
          <w:spacing w:val="15"/>
        </w:rPr>
        <w:t> </w:t>
      </w:r>
      <w:r>
        <w:rPr>
          <w:w w:val="85"/>
        </w:rPr>
        <w:t>Principales</w:t>
      </w:r>
      <w:r>
        <w:rPr>
          <w:spacing w:val="13"/>
        </w:rPr>
        <w:t> </w:t>
      </w:r>
      <w:r>
        <w:rPr>
          <w:w w:val="85"/>
        </w:rPr>
        <w:t>Políticas</w:t>
      </w:r>
      <w:r>
        <w:rPr>
          <w:spacing w:val="14"/>
        </w:rPr>
        <w:t> </w:t>
      </w:r>
      <w:r>
        <w:rPr>
          <w:w w:val="85"/>
        </w:rPr>
        <w:t>de</w:t>
      </w:r>
      <w:r>
        <w:rPr>
          <w:spacing w:val="14"/>
        </w:rPr>
        <w:t> </w:t>
      </w:r>
      <w:r>
        <w:rPr>
          <w:w w:val="85"/>
        </w:rPr>
        <w:t>Control</w:t>
      </w:r>
      <w:r>
        <w:rPr>
          <w:spacing w:val="16"/>
        </w:rPr>
        <w:t> </w:t>
      </w:r>
      <w:r>
        <w:rPr>
          <w:spacing w:val="-2"/>
          <w:w w:val="85"/>
        </w:rPr>
        <w:t>Interno</w:t>
      </w:r>
    </w:p>
    <w:p>
      <w:pPr>
        <w:pStyle w:val="BodyText"/>
        <w:spacing w:before="216"/>
        <w:rPr>
          <w:sz w:val="28"/>
        </w:rPr>
      </w:pPr>
    </w:p>
    <w:p>
      <w:pPr>
        <w:pStyle w:val="BodyText"/>
        <w:spacing w:line="364" w:lineRule="auto"/>
        <w:ind w:left="907" w:right="533" w:firstLine="708"/>
        <w:jc w:val="both"/>
      </w:pPr>
      <w:r>
        <w:rPr>
          <w:w w:val="85"/>
        </w:rPr>
        <w:t>En el artículo 24 de la Ley Orgánica del Poder Ejecutivo del Estado de Nayarit se señala que en el </w:t>
      </w:r>
      <w:r>
        <w:rPr>
          <w:w w:val="90"/>
        </w:rPr>
        <w:t>reglamento</w:t>
      </w:r>
      <w:r>
        <w:rPr>
          <w:spacing w:val="-7"/>
          <w:w w:val="90"/>
        </w:rPr>
        <w:t> </w:t>
      </w:r>
      <w:r>
        <w:rPr>
          <w:w w:val="90"/>
        </w:rPr>
        <w:t>interior</w:t>
      </w:r>
      <w:r>
        <w:rPr>
          <w:spacing w:val="-8"/>
          <w:w w:val="90"/>
        </w:rPr>
        <w:t> </w:t>
      </w:r>
      <w:r>
        <w:rPr>
          <w:w w:val="90"/>
        </w:rPr>
        <w:t>de</w:t>
      </w:r>
      <w:r>
        <w:rPr>
          <w:spacing w:val="-7"/>
          <w:w w:val="90"/>
        </w:rPr>
        <w:t> </w:t>
      </w:r>
      <w:r>
        <w:rPr>
          <w:w w:val="90"/>
        </w:rPr>
        <w:t>cada</w:t>
      </w:r>
      <w:r>
        <w:rPr>
          <w:spacing w:val="-9"/>
          <w:w w:val="90"/>
        </w:rPr>
        <w:t> </w:t>
      </w:r>
      <w:r>
        <w:rPr>
          <w:w w:val="90"/>
        </w:rPr>
        <w:t>una</w:t>
      </w:r>
      <w:r>
        <w:rPr>
          <w:spacing w:val="-7"/>
          <w:w w:val="90"/>
        </w:rPr>
        <w:t> </w:t>
      </w:r>
      <w:r>
        <w:rPr>
          <w:w w:val="90"/>
        </w:rPr>
        <w:t>de</w:t>
      </w:r>
      <w:r>
        <w:rPr>
          <w:spacing w:val="-7"/>
          <w:w w:val="90"/>
        </w:rPr>
        <w:t> </w:t>
      </w:r>
      <w:r>
        <w:rPr>
          <w:w w:val="90"/>
        </w:rPr>
        <w:t>las</w:t>
      </w:r>
      <w:r>
        <w:rPr>
          <w:spacing w:val="-7"/>
          <w:w w:val="90"/>
        </w:rPr>
        <w:t> </w:t>
      </w:r>
      <w:r>
        <w:rPr>
          <w:w w:val="90"/>
        </w:rPr>
        <w:t>dependencias</w:t>
      </w:r>
      <w:r>
        <w:rPr>
          <w:spacing w:val="-7"/>
          <w:w w:val="90"/>
        </w:rPr>
        <w:t> </w:t>
      </w:r>
      <w:r>
        <w:rPr>
          <w:w w:val="90"/>
        </w:rPr>
        <w:t>se</w:t>
      </w:r>
      <w:r>
        <w:rPr>
          <w:spacing w:val="-9"/>
          <w:w w:val="90"/>
        </w:rPr>
        <w:t> </w:t>
      </w:r>
      <w:r>
        <w:rPr>
          <w:w w:val="90"/>
        </w:rPr>
        <w:t>determinarán</w:t>
      </w:r>
      <w:r>
        <w:rPr>
          <w:spacing w:val="-7"/>
          <w:w w:val="90"/>
        </w:rPr>
        <w:t> </w:t>
      </w:r>
      <w:r>
        <w:rPr>
          <w:w w:val="90"/>
        </w:rPr>
        <w:t>las</w:t>
      </w:r>
      <w:r>
        <w:rPr>
          <w:spacing w:val="-7"/>
          <w:w w:val="90"/>
        </w:rPr>
        <w:t> </w:t>
      </w:r>
      <w:r>
        <w:rPr>
          <w:w w:val="90"/>
        </w:rPr>
        <w:t>atribuciones</w:t>
      </w:r>
      <w:r>
        <w:rPr>
          <w:spacing w:val="-7"/>
          <w:w w:val="90"/>
        </w:rPr>
        <w:t> </w:t>
      </w:r>
      <w:r>
        <w:rPr>
          <w:w w:val="90"/>
        </w:rPr>
        <w:t>de</w:t>
      </w:r>
      <w:r>
        <w:rPr>
          <w:spacing w:val="-7"/>
          <w:w w:val="90"/>
        </w:rPr>
        <w:t> </w:t>
      </w:r>
      <w:r>
        <w:rPr>
          <w:w w:val="90"/>
        </w:rPr>
        <w:t>sus</w:t>
      </w:r>
      <w:r>
        <w:rPr>
          <w:spacing w:val="-7"/>
          <w:w w:val="90"/>
        </w:rPr>
        <w:t> </w:t>
      </w:r>
      <w:r>
        <w:rPr>
          <w:w w:val="90"/>
        </w:rPr>
        <w:t>unidades </w:t>
      </w:r>
      <w:r>
        <w:rPr>
          <w:w w:val="85"/>
        </w:rPr>
        <w:t>administrativas, indicando además que</w:t>
      </w:r>
      <w:r>
        <w:rPr>
          <w:spacing w:val="40"/>
        </w:rPr>
        <w:t> </w:t>
      </w:r>
      <w:r>
        <w:rPr>
          <w:w w:val="85"/>
        </w:rPr>
        <w:t>los manuales y programas de trabajo de cada una de ellas deberán </w:t>
      </w:r>
      <w:r>
        <w:rPr>
          <w:w w:val="80"/>
        </w:rPr>
        <w:t>mantenerse permanentemente actualizados. En concordancia con lo anterior, en la fracción V del artículo 30 de </w:t>
      </w:r>
      <w:r>
        <w:rPr>
          <w:spacing w:val="-2"/>
          <w:w w:val="85"/>
        </w:rPr>
        <w:t>dicha Ley, se faculta a los titulares para fijar, dirigir y controlar las políticas de la Dependencia a su cargo.</w:t>
      </w:r>
    </w:p>
    <w:p>
      <w:pPr>
        <w:pStyle w:val="BodyText"/>
        <w:spacing w:before="131"/>
      </w:pPr>
    </w:p>
    <w:p>
      <w:pPr>
        <w:pStyle w:val="BodyText"/>
        <w:spacing w:line="364" w:lineRule="auto"/>
        <w:ind w:left="907" w:right="533" w:firstLine="708"/>
        <w:jc w:val="both"/>
      </w:pPr>
      <w:r>
        <w:rPr>
          <w:w w:val="80"/>
        </w:rPr>
        <w:t>En</w:t>
      </w:r>
      <w:r>
        <w:rPr/>
        <w:t> </w:t>
      </w:r>
      <w:r>
        <w:rPr>
          <w:w w:val="80"/>
        </w:rPr>
        <w:t>contribución</w:t>
      </w:r>
      <w:r>
        <w:rPr/>
        <w:t> </w:t>
      </w:r>
      <w:r>
        <w:rPr>
          <w:w w:val="80"/>
        </w:rPr>
        <w:t>a dichas</w:t>
      </w:r>
      <w:r>
        <w:rPr/>
        <w:t> </w:t>
      </w:r>
      <w:r>
        <w:rPr>
          <w:w w:val="80"/>
        </w:rPr>
        <w:t>tareas,</w:t>
      </w:r>
      <w:r>
        <w:rPr/>
        <w:t> </w:t>
      </w:r>
      <w:r>
        <w:rPr>
          <w:w w:val="80"/>
        </w:rPr>
        <w:t>la</w:t>
      </w:r>
      <w:r>
        <w:rPr/>
        <w:t> </w:t>
      </w:r>
      <w:r>
        <w:rPr>
          <w:w w:val="80"/>
        </w:rPr>
        <w:t>Secretaría para la</w:t>
      </w:r>
      <w:r>
        <w:rPr/>
        <w:t> </w:t>
      </w:r>
      <w:r>
        <w:rPr>
          <w:w w:val="80"/>
        </w:rPr>
        <w:t>Honestidad</w:t>
      </w:r>
      <w:r>
        <w:rPr/>
        <w:t> </w:t>
      </w:r>
      <w:r>
        <w:rPr>
          <w:w w:val="80"/>
        </w:rPr>
        <w:t>y Buena Gobernanza</w:t>
      </w:r>
      <w:r>
        <w:rPr/>
        <w:t> </w:t>
      </w:r>
      <w:r>
        <w:rPr>
          <w:w w:val="80"/>
        </w:rPr>
        <w:t>revisa</w:t>
      </w:r>
      <w:r>
        <w:rPr/>
        <w:t> </w:t>
      </w:r>
      <w:r>
        <w:rPr>
          <w:w w:val="80"/>
        </w:rPr>
        <w:t>y analiza</w:t>
      </w:r>
      <w:r>
        <w:rPr/>
        <w:t> </w:t>
      </w:r>
      <w:r>
        <w:rPr>
          <w:spacing w:val="-2"/>
          <w:w w:val="90"/>
        </w:rPr>
        <w:t>el</w:t>
      </w:r>
      <w:r>
        <w:rPr>
          <w:spacing w:val="-2"/>
          <w:w w:val="90"/>
        </w:rPr>
        <w:t> marco</w:t>
      </w:r>
      <w:r>
        <w:rPr>
          <w:spacing w:val="-2"/>
          <w:w w:val="90"/>
        </w:rPr>
        <w:t> normativo</w:t>
      </w:r>
      <w:r>
        <w:rPr>
          <w:spacing w:val="-2"/>
          <w:w w:val="90"/>
        </w:rPr>
        <w:t> jurídico</w:t>
      </w:r>
      <w:r>
        <w:rPr>
          <w:spacing w:val="-2"/>
          <w:w w:val="90"/>
        </w:rPr>
        <w:t> de</w:t>
      </w:r>
      <w:r>
        <w:rPr>
          <w:spacing w:val="-2"/>
          <w:w w:val="90"/>
        </w:rPr>
        <w:t> las</w:t>
      </w:r>
      <w:r>
        <w:rPr>
          <w:spacing w:val="-2"/>
          <w:w w:val="90"/>
        </w:rPr>
        <w:t> Dependencias</w:t>
      </w:r>
      <w:r>
        <w:rPr>
          <w:spacing w:val="-2"/>
          <w:w w:val="90"/>
        </w:rPr>
        <w:t> y</w:t>
      </w:r>
      <w:r>
        <w:rPr>
          <w:spacing w:val="-2"/>
          <w:w w:val="90"/>
        </w:rPr>
        <w:t> Entidades</w:t>
      </w:r>
      <w:r>
        <w:rPr>
          <w:spacing w:val="-2"/>
          <w:w w:val="90"/>
        </w:rPr>
        <w:t> de</w:t>
      </w:r>
      <w:r>
        <w:rPr>
          <w:spacing w:val="-2"/>
          <w:w w:val="90"/>
        </w:rPr>
        <w:t> la</w:t>
      </w:r>
      <w:r>
        <w:rPr>
          <w:spacing w:val="-2"/>
          <w:w w:val="90"/>
        </w:rPr>
        <w:t> Administración</w:t>
      </w:r>
      <w:r>
        <w:rPr>
          <w:spacing w:val="-2"/>
          <w:w w:val="90"/>
        </w:rPr>
        <w:t> Pública</w:t>
      </w:r>
      <w:r>
        <w:rPr>
          <w:spacing w:val="-2"/>
          <w:w w:val="90"/>
        </w:rPr>
        <w:t> Estatal</w:t>
      </w:r>
      <w:r>
        <w:rPr>
          <w:spacing w:val="-2"/>
          <w:w w:val="90"/>
        </w:rPr>
        <w:t> con</w:t>
      </w:r>
      <w:r>
        <w:rPr>
          <w:spacing w:val="-2"/>
          <w:w w:val="90"/>
        </w:rPr>
        <w:t> la </w:t>
      </w:r>
      <w:r>
        <w:rPr>
          <w:w w:val="80"/>
        </w:rPr>
        <w:t>finalidad de apoyarlas en la creación, modificación y actualización de</w:t>
      </w:r>
      <w:r>
        <w:rPr>
          <w:spacing w:val="40"/>
        </w:rPr>
        <w:t> </w:t>
      </w:r>
      <w:r>
        <w:rPr>
          <w:w w:val="80"/>
        </w:rPr>
        <w:t>sus reglamentos interiores. Así mismo, el </w:t>
      </w:r>
      <w:r>
        <w:rPr>
          <w:w w:val="85"/>
        </w:rPr>
        <w:t>órgano</w:t>
      </w:r>
      <w:r>
        <w:rPr>
          <w:spacing w:val="-3"/>
          <w:w w:val="85"/>
        </w:rPr>
        <w:t> </w:t>
      </w:r>
      <w:r>
        <w:rPr>
          <w:w w:val="85"/>
        </w:rPr>
        <w:t>de</w:t>
      </w:r>
      <w:r>
        <w:rPr>
          <w:spacing w:val="-3"/>
          <w:w w:val="85"/>
        </w:rPr>
        <w:t> </w:t>
      </w:r>
      <w:r>
        <w:rPr>
          <w:w w:val="85"/>
        </w:rPr>
        <w:t>control</w:t>
      </w:r>
      <w:r>
        <w:rPr>
          <w:spacing w:val="-3"/>
          <w:w w:val="85"/>
        </w:rPr>
        <w:t> </w:t>
      </w:r>
      <w:r>
        <w:rPr>
          <w:w w:val="85"/>
        </w:rPr>
        <w:t>estatal</w:t>
      </w:r>
      <w:r>
        <w:rPr>
          <w:spacing w:val="-3"/>
          <w:w w:val="85"/>
        </w:rPr>
        <w:t> </w:t>
      </w:r>
      <w:r>
        <w:rPr>
          <w:w w:val="85"/>
        </w:rPr>
        <w:t>en</w:t>
      </w:r>
      <w:r>
        <w:rPr>
          <w:spacing w:val="-5"/>
          <w:w w:val="85"/>
        </w:rPr>
        <w:t> </w:t>
      </w:r>
      <w:r>
        <w:rPr>
          <w:w w:val="85"/>
        </w:rPr>
        <w:t>cita,</w:t>
      </w:r>
      <w:r>
        <w:rPr>
          <w:spacing w:val="-3"/>
          <w:w w:val="85"/>
        </w:rPr>
        <w:t> </w:t>
      </w:r>
      <w:r>
        <w:rPr>
          <w:w w:val="85"/>
        </w:rPr>
        <w:t>proporciona</w:t>
      </w:r>
      <w:r>
        <w:rPr>
          <w:spacing w:val="-3"/>
          <w:w w:val="85"/>
        </w:rPr>
        <w:t> </w:t>
      </w:r>
      <w:r>
        <w:rPr>
          <w:w w:val="85"/>
        </w:rPr>
        <w:t>asesoría</w:t>
      </w:r>
      <w:r>
        <w:rPr>
          <w:spacing w:val="-3"/>
          <w:w w:val="85"/>
        </w:rPr>
        <w:t> </w:t>
      </w:r>
      <w:r>
        <w:rPr>
          <w:w w:val="85"/>
        </w:rPr>
        <w:t>a</w:t>
      </w:r>
      <w:r>
        <w:rPr>
          <w:spacing w:val="-3"/>
          <w:w w:val="85"/>
        </w:rPr>
        <w:t> </w:t>
      </w:r>
      <w:r>
        <w:rPr>
          <w:w w:val="85"/>
        </w:rPr>
        <w:t>las</w:t>
      </w:r>
      <w:r>
        <w:rPr>
          <w:spacing w:val="-3"/>
          <w:w w:val="85"/>
        </w:rPr>
        <w:t> </w:t>
      </w:r>
      <w:r>
        <w:rPr>
          <w:w w:val="85"/>
        </w:rPr>
        <w:t>Dependencias</w:t>
      </w:r>
      <w:r>
        <w:rPr>
          <w:spacing w:val="-3"/>
          <w:w w:val="85"/>
        </w:rPr>
        <w:t> </w:t>
      </w:r>
      <w:r>
        <w:rPr>
          <w:w w:val="85"/>
        </w:rPr>
        <w:t>y</w:t>
      </w:r>
      <w:r>
        <w:rPr>
          <w:spacing w:val="-3"/>
          <w:w w:val="85"/>
        </w:rPr>
        <w:t> </w:t>
      </w:r>
      <w:r>
        <w:rPr>
          <w:w w:val="85"/>
        </w:rPr>
        <w:t>Entidades</w:t>
      </w:r>
      <w:r>
        <w:rPr>
          <w:spacing w:val="-4"/>
          <w:w w:val="85"/>
        </w:rPr>
        <w:t> </w:t>
      </w:r>
      <w:r>
        <w:rPr>
          <w:w w:val="85"/>
        </w:rPr>
        <w:t>para</w:t>
      </w:r>
      <w:r>
        <w:rPr>
          <w:spacing w:val="-3"/>
          <w:w w:val="85"/>
        </w:rPr>
        <w:t> </w:t>
      </w:r>
      <w:r>
        <w:rPr>
          <w:w w:val="85"/>
        </w:rPr>
        <w:t>la</w:t>
      </w:r>
      <w:r>
        <w:rPr>
          <w:spacing w:val="-3"/>
          <w:w w:val="85"/>
        </w:rPr>
        <w:t> </w:t>
      </w:r>
      <w:r>
        <w:rPr>
          <w:w w:val="85"/>
        </w:rPr>
        <w:t>elaboración</w:t>
      </w:r>
      <w:r>
        <w:rPr>
          <w:spacing w:val="-5"/>
          <w:w w:val="85"/>
        </w:rPr>
        <w:t> </w:t>
      </w:r>
      <w:r>
        <w:rPr>
          <w:w w:val="85"/>
        </w:rPr>
        <w:t>y</w:t>
      </w:r>
    </w:p>
    <w:p>
      <w:pPr>
        <w:pStyle w:val="BodyText"/>
        <w:spacing w:after="0" w:line="364" w:lineRule="auto"/>
        <w:jc w:val="both"/>
        <w:sectPr>
          <w:pgSz w:w="12240" w:h="15840"/>
          <w:pgMar w:header="787" w:footer="720" w:top="2720" w:bottom="980" w:left="1080" w:right="720"/>
        </w:sectPr>
      </w:pPr>
    </w:p>
    <w:p>
      <w:pPr>
        <w:pStyle w:val="BodyText"/>
        <w:spacing w:before="246"/>
      </w:pPr>
    </w:p>
    <w:p>
      <w:pPr>
        <w:pStyle w:val="BodyText"/>
        <w:spacing w:line="364" w:lineRule="auto"/>
        <w:ind w:left="907"/>
      </w:pPr>
      <w:r>
        <w:rPr>
          <w:w w:val="85"/>
        </w:rPr>
        <w:t>actualización</w:t>
      </w:r>
      <w:r>
        <w:rPr>
          <w:spacing w:val="32"/>
        </w:rPr>
        <w:t> </w:t>
      </w:r>
      <w:r>
        <w:rPr>
          <w:w w:val="85"/>
        </w:rPr>
        <w:t>de</w:t>
      </w:r>
      <w:r>
        <w:rPr>
          <w:spacing w:val="32"/>
        </w:rPr>
        <w:t> </w:t>
      </w:r>
      <w:r>
        <w:rPr>
          <w:w w:val="85"/>
        </w:rPr>
        <w:t>sus</w:t>
      </w:r>
      <w:r>
        <w:rPr>
          <w:spacing w:val="34"/>
        </w:rPr>
        <w:t> </w:t>
      </w:r>
      <w:r>
        <w:rPr>
          <w:w w:val="85"/>
        </w:rPr>
        <w:t>documentos</w:t>
      </w:r>
      <w:r>
        <w:rPr>
          <w:spacing w:val="32"/>
        </w:rPr>
        <w:t> </w:t>
      </w:r>
      <w:r>
        <w:rPr>
          <w:w w:val="85"/>
        </w:rPr>
        <w:t>administrativos,</w:t>
      </w:r>
      <w:r>
        <w:rPr>
          <w:spacing w:val="32"/>
        </w:rPr>
        <w:t> </w:t>
      </w:r>
      <w:r>
        <w:rPr>
          <w:w w:val="85"/>
        </w:rPr>
        <w:t>tales</w:t>
      </w:r>
      <w:r>
        <w:rPr>
          <w:spacing w:val="32"/>
        </w:rPr>
        <w:t> </w:t>
      </w:r>
      <w:r>
        <w:rPr>
          <w:w w:val="85"/>
        </w:rPr>
        <w:t>como</w:t>
      </w:r>
      <w:r>
        <w:rPr>
          <w:spacing w:val="32"/>
        </w:rPr>
        <w:t> </w:t>
      </w:r>
      <w:r>
        <w:rPr>
          <w:w w:val="85"/>
        </w:rPr>
        <w:t>Manuales</w:t>
      </w:r>
      <w:r>
        <w:rPr>
          <w:spacing w:val="34"/>
        </w:rPr>
        <w:t> </w:t>
      </w:r>
      <w:r>
        <w:rPr>
          <w:w w:val="85"/>
        </w:rPr>
        <w:t>de</w:t>
      </w:r>
      <w:r>
        <w:rPr>
          <w:spacing w:val="33"/>
        </w:rPr>
        <w:t> </w:t>
      </w:r>
      <w:r>
        <w:rPr>
          <w:w w:val="85"/>
        </w:rPr>
        <w:t>Organización,</w:t>
      </w:r>
      <w:r>
        <w:rPr>
          <w:spacing w:val="32"/>
        </w:rPr>
        <w:t> </w:t>
      </w:r>
      <w:r>
        <w:rPr>
          <w:w w:val="85"/>
        </w:rPr>
        <w:t>Manuales</w:t>
      </w:r>
      <w:r>
        <w:rPr>
          <w:spacing w:val="32"/>
        </w:rPr>
        <w:t> </w:t>
      </w:r>
      <w:r>
        <w:rPr>
          <w:w w:val="85"/>
        </w:rPr>
        <w:t>de Procedimientos y Catálogos de Puestos, entre</w:t>
      </w:r>
      <w:r>
        <w:rPr>
          <w:spacing w:val="-3"/>
          <w:w w:val="85"/>
        </w:rPr>
        <w:t> </w:t>
      </w:r>
      <w:r>
        <w:rPr>
          <w:w w:val="85"/>
        </w:rPr>
        <w:t>otros.</w:t>
      </w:r>
    </w:p>
    <w:p>
      <w:pPr>
        <w:pStyle w:val="BodyText"/>
      </w:pPr>
    </w:p>
    <w:p>
      <w:pPr>
        <w:pStyle w:val="BodyText"/>
        <w:spacing w:before="75"/>
      </w:pPr>
    </w:p>
    <w:p>
      <w:pPr>
        <w:pStyle w:val="Heading3"/>
        <w:ind w:left="1679"/>
      </w:pPr>
      <w:r>
        <w:rPr>
          <w:w w:val="85"/>
        </w:rPr>
        <w:t>b).-</w:t>
      </w:r>
      <w:r>
        <w:rPr>
          <w:spacing w:val="-1"/>
        </w:rPr>
        <w:t> </w:t>
      </w:r>
      <w:r>
        <w:rPr>
          <w:w w:val="85"/>
        </w:rPr>
        <w:t>Medidas</w:t>
      </w:r>
      <w:r>
        <w:rPr>
          <w:spacing w:val="-1"/>
        </w:rPr>
        <w:t> </w:t>
      </w:r>
      <w:r>
        <w:rPr>
          <w:w w:val="85"/>
        </w:rPr>
        <w:t>de</w:t>
      </w:r>
      <w:r>
        <w:rPr>
          <w:spacing w:val="-1"/>
        </w:rPr>
        <w:t> </w:t>
      </w:r>
      <w:r>
        <w:rPr>
          <w:w w:val="85"/>
        </w:rPr>
        <w:t>Desempeño</w:t>
      </w:r>
      <w:r>
        <w:rPr>
          <w:spacing w:val="-2"/>
        </w:rPr>
        <w:t> </w:t>
      </w:r>
      <w:r>
        <w:rPr>
          <w:w w:val="85"/>
        </w:rPr>
        <w:t>Financiero,</w:t>
      </w:r>
      <w:r>
        <w:rPr>
          <w:spacing w:val="-2"/>
        </w:rPr>
        <w:t> </w:t>
      </w:r>
      <w:r>
        <w:rPr>
          <w:w w:val="85"/>
        </w:rPr>
        <w:t>Metas</w:t>
      </w:r>
      <w:r>
        <w:rPr>
          <w:spacing w:val="-2"/>
        </w:rPr>
        <w:t> </w:t>
      </w:r>
      <w:r>
        <w:rPr>
          <w:w w:val="85"/>
        </w:rPr>
        <w:t>y</w:t>
      </w:r>
      <w:r>
        <w:rPr>
          <w:spacing w:val="-1"/>
        </w:rPr>
        <w:t> </w:t>
      </w:r>
      <w:r>
        <w:rPr>
          <w:spacing w:val="-2"/>
          <w:w w:val="85"/>
        </w:rPr>
        <w:t>Alcance</w:t>
      </w:r>
    </w:p>
    <w:p>
      <w:pPr>
        <w:pStyle w:val="BodyText"/>
        <w:rPr>
          <w:sz w:val="28"/>
        </w:rPr>
      </w:pPr>
    </w:p>
    <w:p>
      <w:pPr>
        <w:pStyle w:val="BodyText"/>
        <w:spacing w:before="14"/>
        <w:rPr>
          <w:sz w:val="28"/>
        </w:rPr>
      </w:pPr>
    </w:p>
    <w:p>
      <w:pPr>
        <w:pStyle w:val="BodyText"/>
        <w:spacing w:line="364" w:lineRule="auto"/>
        <w:ind w:left="907" w:right="533" w:firstLine="708"/>
        <w:jc w:val="both"/>
      </w:pPr>
      <w:r>
        <w:rPr>
          <w:w w:val="85"/>
        </w:rPr>
        <w:t>En el marco de las acciones emprendidas por la actual administración gubernamental tendientes a generar condiciones de trabajo en equipo con el Gobierno Federal a efecto de combatir y erradicar los actos </w:t>
      </w:r>
      <w:r>
        <w:rPr>
          <w:w w:val="80"/>
        </w:rPr>
        <w:t>que atentan contra el buen manejo de los recursos públicos, el Poder Ejecutivo impulsó ante el H. Congreso del </w:t>
      </w:r>
      <w:r>
        <w:rPr>
          <w:w w:val="85"/>
        </w:rPr>
        <w:t>Estado,</w:t>
      </w:r>
      <w:r>
        <w:rPr>
          <w:spacing w:val="-6"/>
          <w:w w:val="85"/>
        </w:rPr>
        <w:t> </w:t>
      </w:r>
      <w:r>
        <w:rPr>
          <w:w w:val="85"/>
        </w:rPr>
        <w:t>la</w:t>
      </w:r>
      <w:r>
        <w:rPr>
          <w:spacing w:val="-6"/>
          <w:w w:val="85"/>
        </w:rPr>
        <w:t> </w:t>
      </w:r>
      <w:r>
        <w:rPr>
          <w:w w:val="85"/>
        </w:rPr>
        <w:t>expedición</w:t>
      </w:r>
      <w:r>
        <w:rPr>
          <w:spacing w:val="-6"/>
          <w:w w:val="85"/>
        </w:rPr>
        <w:t> </w:t>
      </w:r>
      <w:r>
        <w:rPr>
          <w:w w:val="85"/>
        </w:rPr>
        <w:t>de</w:t>
      </w:r>
      <w:r>
        <w:rPr>
          <w:spacing w:val="-6"/>
          <w:w w:val="85"/>
        </w:rPr>
        <w:t> </w:t>
      </w:r>
      <w:r>
        <w:rPr>
          <w:w w:val="85"/>
        </w:rPr>
        <w:t>la</w:t>
      </w:r>
      <w:r>
        <w:rPr>
          <w:spacing w:val="-6"/>
          <w:w w:val="85"/>
        </w:rPr>
        <w:t> </w:t>
      </w:r>
      <w:r>
        <w:rPr>
          <w:w w:val="85"/>
        </w:rPr>
        <w:t>Ley</w:t>
      </w:r>
      <w:r>
        <w:rPr>
          <w:spacing w:val="-6"/>
          <w:w w:val="85"/>
        </w:rPr>
        <w:t> </w:t>
      </w:r>
      <w:r>
        <w:rPr>
          <w:w w:val="85"/>
        </w:rPr>
        <w:t>de</w:t>
      </w:r>
      <w:r>
        <w:rPr>
          <w:spacing w:val="-5"/>
          <w:w w:val="85"/>
        </w:rPr>
        <w:t> </w:t>
      </w:r>
      <w:r>
        <w:rPr>
          <w:w w:val="85"/>
        </w:rPr>
        <w:t>Austeridad</w:t>
      </w:r>
      <w:r>
        <w:rPr>
          <w:spacing w:val="-6"/>
          <w:w w:val="85"/>
        </w:rPr>
        <w:t> </w:t>
      </w:r>
      <w:r>
        <w:rPr>
          <w:w w:val="85"/>
        </w:rPr>
        <w:t>del</w:t>
      </w:r>
      <w:r>
        <w:rPr>
          <w:spacing w:val="-5"/>
          <w:w w:val="85"/>
        </w:rPr>
        <w:t> </w:t>
      </w:r>
      <w:r>
        <w:rPr>
          <w:w w:val="85"/>
        </w:rPr>
        <w:t>Estado</w:t>
      </w:r>
      <w:r>
        <w:rPr>
          <w:spacing w:val="-6"/>
          <w:w w:val="85"/>
        </w:rPr>
        <w:t> </w:t>
      </w:r>
      <w:r>
        <w:rPr>
          <w:w w:val="85"/>
        </w:rPr>
        <w:t>de</w:t>
      </w:r>
      <w:r>
        <w:rPr>
          <w:spacing w:val="-4"/>
          <w:w w:val="85"/>
        </w:rPr>
        <w:t> </w:t>
      </w:r>
      <w:r>
        <w:rPr>
          <w:w w:val="85"/>
        </w:rPr>
        <w:t>Nayarit,</w:t>
      </w:r>
      <w:r>
        <w:rPr>
          <w:spacing w:val="-6"/>
          <w:w w:val="85"/>
        </w:rPr>
        <w:t> </w:t>
      </w:r>
      <w:r>
        <w:rPr>
          <w:w w:val="85"/>
        </w:rPr>
        <w:t>misma</w:t>
      </w:r>
      <w:r>
        <w:rPr>
          <w:spacing w:val="-6"/>
          <w:w w:val="85"/>
        </w:rPr>
        <w:t> </w:t>
      </w:r>
      <w:r>
        <w:rPr>
          <w:w w:val="85"/>
        </w:rPr>
        <w:t>que</w:t>
      </w:r>
      <w:r>
        <w:rPr>
          <w:spacing w:val="-6"/>
          <w:w w:val="85"/>
        </w:rPr>
        <w:t> </w:t>
      </w:r>
      <w:r>
        <w:rPr>
          <w:w w:val="85"/>
        </w:rPr>
        <w:t>fue</w:t>
      </w:r>
      <w:r>
        <w:rPr>
          <w:spacing w:val="-6"/>
          <w:w w:val="85"/>
        </w:rPr>
        <w:t> </w:t>
      </w:r>
      <w:r>
        <w:rPr>
          <w:w w:val="85"/>
        </w:rPr>
        <w:t>debidamente</w:t>
      </w:r>
      <w:r>
        <w:rPr>
          <w:spacing w:val="-6"/>
          <w:w w:val="85"/>
        </w:rPr>
        <w:t> </w:t>
      </w:r>
      <w:r>
        <w:rPr>
          <w:w w:val="85"/>
        </w:rPr>
        <w:t>aprobada</w:t>
      </w:r>
      <w:r>
        <w:rPr>
          <w:spacing w:val="-6"/>
          <w:w w:val="85"/>
        </w:rPr>
        <w:t> </w:t>
      </w:r>
      <w:r>
        <w:rPr>
          <w:w w:val="85"/>
        </w:rPr>
        <w:t>y posteriormente</w:t>
      </w:r>
      <w:r>
        <w:rPr>
          <w:spacing w:val="-6"/>
          <w:w w:val="85"/>
        </w:rPr>
        <w:t> </w:t>
      </w:r>
      <w:r>
        <w:rPr>
          <w:w w:val="85"/>
        </w:rPr>
        <w:t>publicada</w:t>
      </w:r>
      <w:r>
        <w:rPr>
          <w:spacing w:val="-6"/>
          <w:w w:val="85"/>
        </w:rPr>
        <w:t> </w:t>
      </w:r>
      <w:r>
        <w:rPr>
          <w:w w:val="85"/>
        </w:rPr>
        <w:t>el</w:t>
      </w:r>
      <w:r>
        <w:rPr>
          <w:spacing w:val="-6"/>
          <w:w w:val="85"/>
        </w:rPr>
        <w:t> </w:t>
      </w:r>
      <w:r>
        <w:rPr>
          <w:w w:val="85"/>
        </w:rPr>
        <w:t>28</w:t>
      </w:r>
      <w:r>
        <w:rPr>
          <w:spacing w:val="-6"/>
          <w:w w:val="85"/>
        </w:rPr>
        <w:t> </w:t>
      </w:r>
      <w:r>
        <w:rPr>
          <w:w w:val="85"/>
        </w:rPr>
        <w:t>de</w:t>
      </w:r>
      <w:r>
        <w:rPr>
          <w:spacing w:val="-6"/>
          <w:w w:val="85"/>
        </w:rPr>
        <w:t> </w:t>
      </w:r>
      <w:r>
        <w:rPr>
          <w:w w:val="85"/>
        </w:rPr>
        <w:t>Diciembre</w:t>
      </w:r>
      <w:r>
        <w:rPr>
          <w:spacing w:val="-6"/>
          <w:w w:val="85"/>
        </w:rPr>
        <w:t> </w:t>
      </w:r>
      <w:r>
        <w:rPr>
          <w:w w:val="85"/>
        </w:rPr>
        <w:t>de</w:t>
      </w:r>
      <w:r>
        <w:rPr>
          <w:spacing w:val="-5"/>
          <w:w w:val="85"/>
        </w:rPr>
        <w:t> </w:t>
      </w:r>
      <w:r>
        <w:rPr>
          <w:w w:val="85"/>
        </w:rPr>
        <w:t>2021</w:t>
      </w:r>
      <w:r>
        <w:rPr>
          <w:spacing w:val="-6"/>
          <w:w w:val="85"/>
        </w:rPr>
        <w:t> </w:t>
      </w:r>
      <w:r>
        <w:rPr>
          <w:w w:val="85"/>
        </w:rPr>
        <w:t>en</w:t>
      </w:r>
      <w:r>
        <w:rPr>
          <w:spacing w:val="-6"/>
          <w:w w:val="85"/>
        </w:rPr>
        <w:t> </w:t>
      </w:r>
      <w:r>
        <w:rPr>
          <w:w w:val="85"/>
        </w:rPr>
        <w:t>el</w:t>
      </w:r>
      <w:r>
        <w:rPr>
          <w:spacing w:val="-6"/>
          <w:w w:val="85"/>
        </w:rPr>
        <w:t> </w:t>
      </w:r>
      <w:r>
        <w:rPr>
          <w:w w:val="85"/>
        </w:rPr>
        <w:t>Periódico</w:t>
      </w:r>
      <w:r>
        <w:rPr>
          <w:spacing w:val="-6"/>
          <w:w w:val="85"/>
        </w:rPr>
        <w:t> </w:t>
      </w:r>
      <w:r>
        <w:rPr>
          <w:w w:val="85"/>
        </w:rPr>
        <w:t>Oficial,</w:t>
      </w:r>
      <w:r>
        <w:rPr>
          <w:spacing w:val="-6"/>
          <w:w w:val="85"/>
        </w:rPr>
        <w:t> </w:t>
      </w:r>
      <w:r>
        <w:rPr>
          <w:w w:val="85"/>
        </w:rPr>
        <w:t>Órgano</w:t>
      </w:r>
      <w:r>
        <w:rPr>
          <w:spacing w:val="-5"/>
          <w:w w:val="85"/>
        </w:rPr>
        <w:t> </w:t>
      </w:r>
      <w:r>
        <w:rPr>
          <w:w w:val="85"/>
        </w:rPr>
        <w:t>del</w:t>
      </w:r>
      <w:r>
        <w:rPr>
          <w:spacing w:val="-6"/>
          <w:w w:val="85"/>
        </w:rPr>
        <w:t> </w:t>
      </w:r>
      <w:r>
        <w:rPr>
          <w:w w:val="85"/>
        </w:rPr>
        <w:t>Gobierno</w:t>
      </w:r>
      <w:r>
        <w:rPr>
          <w:spacing w:val="-6"/>
          <w:w w:val="85"/>
        </w:rPr>
        <w:t> </w:t>
      </w:r>
      <w:r>
        <w:rPr>
          <w:w w:val="85"/>
        </w:rPr>
        <w:t>del</w:t>
      </w:r>
      <w:r>
        <w:rPr>
          <w:spacing w:val="-6"/>
          <w:w w:val="85"/>
        </w:rPr>
        <w:t> </w:t>
      </w:r>
      <w:r>
        <w:rPr>
          <w:w w:val="85"/>
        </w:rPr>
        <w:t>Estado </w:t>
      </w:r>
      <w:r>
        <w:rPr>
          <w:w w:val="90"/>
        </w:rPr>
        <w:t>de Nayarit.</w:t>
      </w:r>
    </w:p>
    <w:p>
      <w:pPr>
        <w:pStyle w:val="BodyText"/>
        <w:spacing w:line="364" w:lineRule="auto" w:before="242"/>
        <w:ind w:left="907" w:right="533" w:firstLine="708"/>
        <w:jc w:val="both"/>
      </w:pPr>
      <w:r>
        <w:rPr>
          <w:w w:val="85"/>
        </w:rPr>
        <w:t>Cabe señalar que la propuesta legislativa se enfocó en combatir los dispendios y buscar el ahorro gubernamental,</w:t>
      </w:r>
      <w:r>
        <w:rPr>
          <w:spacing w:val="-6"/>
          <w:w w:val="85"/>
        </w:rPr>
        <w:t> </w:t>
      </w:r>
      <w:r>
        <w:rPr>
          <w:w w:val="85"/>
        </w:rPr>
        <w:t>identificando</w:t>
      </w:r>
      <w:r>
        <w:rPr>
          <w:spacing w:val="-6"/>
          <w:w w:val="85"/>
        </w:rPr>
        <w:t> </w:t>
      </w:r>
      <w:r>
        <w:rPr>
          <w:w w:val="85"/>
        </w:rPr>
        <w:t>el</w:t>
      </w:r>
      <w:r>
        <w:rPr>
          <w:spacing w:val="-6"/>
          <w:w w:val="85"/>
        </w:rPr>
        <w:t> </w:t>
      </w:r>
      <w:r>
        <w:rPr>
          <w:w w:val="85"/>
        </w:rPr>
        <w:t>gasto</w:t>
      </w:r>
      <w:r>
        <w:rPr>
          <w:spacing w:val="-6"/>
          <w:w w:val="85"/>
        </w:rPr>
        <w:t> </w:t>
      </w:r>
      <w:r>
        <w:rPr>
          <w:w w:val="85"/>
        </w:rPr>
        <w:t>que</w:t>
      </w:r>
      <w:r>
        <w:rPr>
          <w:spacing w:val="-6"/>
          <w:w w:val="85"/>
        </w:rPr>
        <w:t> </w:t>
      </w:r>
      <w:r>
        <w:rPr>
          <w:w w:val="85"/>
        </w:rPr>
        <w:t>es</w:t>
      </w:r>
      <w:r>
        <w:rPr>
          <w:spacing w:val="-6"/>
          <w:w w:val="85"/>
        </w:rPr>
        <w:t> </w:t>
      </w:r>
      <w:r>
        <w:rPr>
          <w:w w:val="85"/>
        </w:rPr>
        <w:t>innecesario</w:t>
      </w:r>
      <w:r>
        <w:rPr>
          <w:spacing w:val="-5"/>
          <w:w w:val="85"/>
        </w:rPr>
        <w:t> </w:t>
      </w:r>
      <w:r>
        <w:rPr>
          <w:w w:val="85"/>
        </w:rPr>
        <w:t>y</w:t>
      </w:r>
      <w:r>
        <w:rPr>
          <w:spacing w:val="-6"/>
          <w:w w:val="85"/>
        </w:rPr>
        <w:t> </w:t>
      </w:r>
      <w:r>
        <w:rPr>
          <w:w w:val="85"/>
        </w:rPr>
        <w:t>eliminando</w:t>
      </w:r>
      <w:r>
        <w:rPr>
          <w:spacing w:val="-6"/>
          <w:w w:val="85"/>
        </w:rPr>
        <w:t> </w:t>
      </w:r>
      <w:r>
        <w:rPr>
          <w:w w:val="85"/>
        </w:rPr>
        <w:t>los</w:t>
      </w:r>
      <w:r>
        <w:rPr>
          <w:spacing w:val="-6"/>
          <w:w w:val="85"/>
        </w:rPr>
        <w:t> </w:t>
      </w:r>
      <w:r>
        <w:rPr>
          <w:w w:val="85"/>
        </w:rPr>
        <w:t>derroches,</w:t>
      </w:r>
      <w:r>
        <w:rPr>
          <w:spacing w:val="-6"/>
          <w:w w:val="85"/>
        </w:rPr>
        <w:t> </w:t>
      </w:r>
      <w:r>
        <w:rPr>
          <w:w w:val="85"/>
        </w:rPr>
        <w:t>los</w:t>
      </w:r>
      <w:r>
        <w:rPr>
          <w:spacing w:val="-6"/>
          <w:w w:val="85"/>
        </w:rPr>
        <w:t> </w:t>
      </w:r>
      <w:r>
        <w:rPr>
          <w:w w:val="85"/>
        </w:rPr>
        <w:t>privilegios</w:t>
      </w:r>
      <w:r>
        <w:rPr>
          <w:spacing w:val="-5"/>
          <w:w w:val="85"/>
        </w:rPr>
        <w:t> </w:t>
      </w:r>
      <w:r>
        <w:rPr>
          <w:w w:val="85"/>
        </w:rPr>
        <w:t>y</w:t>
      </w:r>
      <w:r>
        <w:rPr>
          <w:spacing w:val="-6"/>
          <w:w w:val="85"/>
        </w:rPr>
        <w:t> </w:t>
      </w:r>
      <w:r>
        <w:rPr>
          <w:w w:val="85"/>
        </w:rPr>
        <w:t>muchas de las prestaciones que en definitiva son excesivas, por lo que en su contenido se consideró que la Ley en comento es de orden público y de observancia general en el Estado de Nayarit, y tiene por objeto regular y </w:t>
      </w:r>
      <w:r>
        <w:rPr>
          <w:w w:val="80"/>
        </w:rPr>
        <w:t>normar</w:t>
      </w:r>
      <w:r>
        <w:rPr/>
        <w:t> </w:t>
      </w:r>
      <w:r>
        <w:rPr>
          <w:w w:val="80"/>
        </w:rPr>
        <w:t>las</w:t>
      </w:r>
      <w:r>
        <w:rPr/>
        <w:t> </w:t>
      </w:r>
      <w:r>
        <w:rPr>
          <w:w w:val="80"/>
        </w:rPr>
        <w:t>medidas</w:t>
      </w:r>
      <w:r>
        <w:rPr/>
        <w:t> </w:t>
      </w:r>
      <w:r>
        <w:rPr>
          <w:w w:val="80"/>
        </w:rPr>
        <w:t>de</w:t>
      </w:r>
      <w:r>
        <w:rPr/>
        <w:t> </w:t>
      </w:r>
      <w:r>
        <w:rPr>
          <w:w w:val="80"/>
        </w:rPr>
        <w:t>austeridad</w:t>
      </w:r>
      <w:r>
        <w:rPr/>
        <w:t> </w:t>
      </w:r>
      <w:r>
        <w:rPr>
          <w:w w:val="80"/>
        </w:rPr>
        <w:t>que</w:t>
      </w:r>
      <w:r>
        <w:rPr/>
        <w:t> </w:t>
      </w:r>
      <w:r>
        <w:rPr>
          <w:w w:val="80"/>
        </w:rPr>
        <w:t>se</w:t>
      </w:r>
      <w:r>
        <w:rPr/>
        <w:t> </w:t>
      </w:r>
      <w:r>
        <w:rPr>
          <w:w w:val="80"/>
        </w:rPr>
        <w:t>deberán</w:t>
      </w:r>
      <w:r>
        <w:rPr/>
        <w:t> </w:t>
      </w:r>
      <w:r>
        <w:rPr>
          <w:w w:val="80"/>
        </w:rPr>
        <w:t>observar</w:t>
      </w:r>
      <w:r>
        <w:rPr/>
        <w:t> </w:t>
      </w:r>
      <w:r>
        <w:rPr>
          <w:w w:val="80"/>
        </w:rPr>
        <w:t>en</w:t>
      </w:r>
      <w:r>
        <w:rPr/>
        <w:t> </w:t>
      </w:r>
      <w:r>
        <w:rPr>
          <w:w w:val="80"/>
        </w:rPr>
        <w:t>el</w:t>
      </w:r>
      <w:r>
        <w:rPr/>
        <w:t> </w:t>
      </w:r>
      <w:r>
        <w:rPr>
          <w:w w:val="80"/>
        </w:rPr>
        <w:t>ejercicio</w:t>
      </w:r>
      <w:r>
        <w:rPr/>
        <w:t> </w:t>
      </w:r>
      <w:r>
        <w:rPr>
          <w:w w:val="80"/>
        </w:rPr>
        <w:t>del</w:t>
      </w:r>
      <w:r>
        <w:rPr/>
        <w:t> </w:t>
      </w:r>
      <w:r>
        <w:rPr>
          <w:w w:val="80"/>
        </w:rPr>
        <w:t>gasto</w:t>
      </w:r>
      <w:r>
        <w:rPr/>
        <w:t> </w:t>
      </w:r>
      <w:r>
        <w:rPr>
          <w:w w:val="80"/>
        </w:rPr>
        <w:t>público</w:t>
      </w:r>
      <w:r>
        <w:rPr/>
        <w:t> </w:t>
      </w:r>
      <w:r>
        <w:rPr>
          <w:w w:val="80"/>
        </w:rPr>
        <w:t>estatal</w:t>
      </w:r>
      <w:r>
        <w:rPr/>
        <w:t> </w:t>
      </w:r>
      <w:r>
        <w:rPr>
          <w:w w:val="80"/>
        </w:rPr>
        <w:t>y</w:t>
      </w:r>
      <w:r>
        <w:rPr/>
        <w:t> </w:t>
      </w:r>
      <w:r>
        <w:rPr>
          <w:w w:val="80"/>
        </w:rPr>
        <w:t>coadyuvar </w:t>
      </w:r>
      <w:r>
        <w:rPr>
          <w:w w:val="85"/>
        </w:rPr>
        <w:t>a</w:t>
      </w:r>
      <w:r>
        <w:rPr>
          <w:w w:val="85"/>
        </w:rPr>
        <w:t> que</w:t>
      </w:r>
      <w:r>
        <w:rPr>
          <w:w w:val="85"/>
        </w:rPr>
        <w:t> los</w:t>
      </w:r>
      <w:r>
        <w:rPr>
          <w:w w:val="85"/>
        </w:rPr>
        <w:t> recursos</w:t>
      </w:r>
      <w:r>
        <w:rPr>
          <w:w w:val="85"/>
        </w:rPr>
        <w:t> económicos</w:t>
      </w:r>
      <w:r>
        <w:rPr>
          <w:w w:val="85"/>
        </w:rPr>
        <w:t> de</w:t>
      </w:r>
      <w:r>
        <w:rPr>
          <w:w w:val="85"/>
        </w:rPr>
        <w:t> que</w:t>
      </w:r>
      <w:r>
        <w:rPr>
          <w:w w:val="85"/>
        </w:rPr>
        <w:t> se</w:t>
      </w:r>
      <w:r>
        <w:rPr>
          <w:w w:val="85"/>
        </w:rPr>
        <w:t> dispongan</w:t>
      </w:r>
      <w:r>
        <w:rPr>
          <w:w w:val="85"/>
        </w:rPr>
        <w:t> se</w:t>
      </w:r>
      <w:r>
        <w:rPr>
          <w:w w:val="85"/>
        </w:rPr>
        <w:t> administren</w:t>
      </w:r>
      <w:r>
        <w:rPr>
          <w:w w:val="85"/>
        </w:rPr>
        <w:t> con</w:t>
      </w:r>
      <w:r>
        <w:rPr>
          <w:w w:val="85"/>
        </w:rPr>
        <w:t> racionalidad,</w:t>
      </w:r>
      <w:r>
        <w:rPr>
          <w:w w:val="85"/>
        </w:rPr>
        <w:t> eficacia,</w:t>
      </w:r>
      <w:r>
        <w:rPr>
          <w:w w:val="85"/>
        </w:rPr>
        <w:t> eficiencia, economía, transparencia, honradez y perspectiva de género. En otros aspectos, el artículo 16 establece que </w:t>
      </w:r>
      <w:r>
        <w:rPr>
          <w:w w:val="80"/>
        </w:rPr>
        <w:t>son</w:t>
      </w:r>
      <w:r>
        <w:rPr/>
        <w:t> </w:t>
      </w:r>
      <w:r>
        <w:rPr>
          <w:w w:val="80"/>
        </w:rPr>
        <w:t>medidas</w:t>
      </w:r>
      <w:r>
        <w:rPr/>
        <w:t> </w:t>
      </w:r>
      <w:r>
        <w:rPr>
          <w:w w:val="80"/>
        </w:rPr>
        <w:t>de</w:t>
      </w:r>
      <w:r>
        <w:rPr/>
        <w:t> </w:t>
      </w:r>
      <w:r>
        <w:rPr>
          <w:w w:val="80"/>
        </w:rPr>
        <w:t>austeridad que</w:t>
      </w:r>
      <w:r>
        <w:rPr/>
        <w:t> </w:t>
      </w:r>
      <w:r>
        <w:rPr>
          <w:w w:val="80"/>
        </w:rPr>
        <w:t>deben observar los</w:t>
      </w:r>
      <w:r>
        <w:rPr/>
        <w:t> </w:t>
      </w:r>
      <w:r>
        <w:rPr>
          <w:w w:val="80"/>
        </w:rPr>
        <w:t>sujetos obligados, de</w:t>
      </w:r>
      <w:r>
        <w:rPr/>
        <w:t> </w:t>
      </w:r>
      <w:r>
        <w:rPr>
          <w:w w:val="80"/>
        </w:rPr>
        <w:t>manera</w:t>
      </w:r>
      <w:r>
        <w:rPr/>
        <w:t> </w:t>
      </w:r>
      <w:r>
        <w:rPr>
          <w:w w:val="80"/>
        </w:rPr>
        <w:t>enunciativa</w:t>
      </w:r>
      <w:r>
        <w:rPr/>
        <w:t> </w:t>
      </w:r>
      <w:r>
        <w:rPr>
          <w:w w:val="80"/>
        </w:rPr>
        <w:t>y no</w:t>
      </w:r>
      <w:r>
        <w:rPr/>
        <w:t> </w:t>
      </w:r>
      <w:r>
        <w:rPr>
          <w:w w:val="80"/>
        </w:rPr>
        <w:t>limitativa:</w:t>
      </w:r>
    </w:p>
    <w:p>
      <w:pPr>
        <w:pStyle w:val="BodyText"/>
        <w:spacing w:before="131"/>
      </w:pPr>
    </w:p>
    <w:p>
      <w:pPr>
        <w:pStyle w:val="ListParagraph"/>
        <w:numPr>
          <w:ilvl w:val="0"/>
          <w:numId w:val="5"/>
        </w:numPr>
        <w:tabs>
          <w:tab w:pos="1332" w:val="left" w:leader="none"/>
          <w:tab w:pos="1334" w:val="left" w:leader="none"/>
        </w:tabs>
        <w:spacing w:line="364" w:lineRule="auto" w:before="0" w:after="0"/>
        <w:ind w:left="1334" w:right="533" w:hanging="387"/>
        <w:jc w:val="both"/>
        <w:rPr>
          <w:sz w:val="22"/>
        </w:rPr>
      </w:pPr>
      <w:r>
        <w:rPr>
          <w:w w:val="85"/>
          <w:sz w:val="22"/>
        </w:rPr>
        <w:t>Se prohíbe</w:t>
      </w:r>
      <w:r>
        <w:rPr>
          <w:spacing w:val="-2"/>
          <w:w w:val="85"/>
          <w:sz w:val="22"/>
        </w:rPr>
        <w:t> </w:t>
      </w:r>
      <w:r>
        <w:rPr>
          <w:w w:val="85"/>
          <w:sz w:val="22"/>
        </w:rPr>
        <w:t>la</w:t>
      </w:r>
      <w:r>
        <w:rPr>
          <w:spacing w:val="-2"/>
          <w:w w:val="85"/>
          <w:sz w:val="22"/>
        </w:rPr>
        <w:t> </w:t>
      </w:r>
      <w:r>
        <w:rPr>
          <w:w w:val="85"/>
          <w:sz w:val="22"/>
        </w:rPr>
        <w:t>compra o</w:t>
      </w:r>
      <w:r>
        <w:rPr>
          <w:spacing w:val="-2"/>
          <w:w w:val="85"/>
          <w:sz w:val="22"/>
        </w:rPr>
        <w:t> </w:t>
      </w:r>
      <w:r>
        <w:rPr>
          <w:w w:val="85"/>
          <w:sz w:val="22"/>
        </w:rPr>
        <w:t>arrendamiento de</w:t>
      </w:r>
      <w:r>
        <w:rPr>
          <w:spacing w:val="-2"/>
          <w:w w:val="85"/>
          <w:sz w:val="22"/>
        </w:rPr>
        <w:t> </w:t>
      </w:r>
      <w:r>
        <w:rPr>
          <w:w w:val="85"/>
          <w:sz w:val="22"/>
        </w:rPr>
        <w:t>vehículos</w:t>
      </w:r>
      <w:r>
        <w:rPr>
          <w:spacing w:val="-2"/>
          <w:w w:val="85"/>
          <w:sz w:val="22"/>
        </w:rPr>
        <w:t> </w:t>
      </w:r>
      <w:r>
        <w:rPr>
          <w:w w:val="85"/>
          <w:sz w:val="22"/>
        </w:rPr>
        <w:t>de lujo</w:t>
      </w:r>
      <w:r>
        <w:rPr>
          <w:spacing w:val="-2"/>
          <w:w w:val="85"/>
          <w:sz w:val="22"/>
        </w:rPr>
        <w:t> </w:t>
      </w:r>
      <w:r>
        <w:rPr>
          <w:w w:val="85"/>
          <w:sz w:val="22"/>
        </w:rPr>
        <w:t>o cuyo</w:t>
      </w:r>
      <w:r>
        <w:rPr>
          <w:spacing w:val="-2"/>
          <w:w w:val="85"/>
          <w:sz w:val="22"/>
        </w:rPr>
        <w:t> </w:t>
      </w:r>
      <w:r>
        <w:rPr>
          <w:w w:val="85"/>
          <w:sz w:val="22"/>
        </w:rPr>
        <w:t>valor</w:t>
      </w:r>
      <w:r>
        <w:rPr>
          <w:spacing w:val="-2"/>
          <w:w w:val="85"/>
          <w:sz w:val="22"/>
        </w:rPr>
        <w:t> </w:t>
      </w:r>
      <w:r>
        <w:rPr>
          <w:w w:val="85"/>
          <w:sz w:val="22"/>
        </w:rPr>
        <w:t>comercial</w:t>
      </w:r>
      <w:r>
        <w:rPr>
          <w:spacing w:val="-2"/>
          <w:w w:val="85"/>
          <w:sz w:val="22"/>
        </w:rPr>
        <w:t> </w:t>
      </w:r>
      <w:r>
        <w:rPr>
          <w:w w:val="85"/>
          <w:sz w:val="22"/>
        </w:rPr>
        <w:t>supere las</w:t>
      </w:r>
      <w:r>
        <w:rPr>
          <w:spacing w:val="-2"/>
          <w:w w:val="85"/>
          <w:sz w:val="22"/>
        </w:rPr>
        <w:t> </w:t>
      </w:r>
      <w:r>
        <w:rPr>
          <w:w w:val="85"/>
          <w:sz w:val="22"/>
        </w:rPr>
        <w:t>cuatro</w:t>
      </w:r>
      <w:r>
        <w:rPr>
          <w:spacing w:val="-2"/>
          <w:w w:val="85"/>
          <w:sz w:val="22"/>
        </w:rPr>
        <w:t> </w:t>
      </w:r>
      <w:r>
        <w:rPr>
          <w:w w:val="85"/>
          <w:sz w:val="22"/>
        </w:rPr>
        <w:t>mil </w:t>
      </w:r>
      <w:r>
        <w:rPr>
          <w:w w:val="80"/>
          <w:sz w:val="22"/>
        </w:rPr>
        <w:t>trescientas cuarenta</w:t>
      </w:r>
      <w:r>
        <w:rPr>
          <w:sz w:val="22"/>
        </w:rPr>
        <w:t> </w:t>
      </w:r>
      <w:r>
        <w:rPr>
          <w:w w:val="80"/>
          <w:sz w:val="22"/>
        </w:rPr>
        <w:t>y</w:t>
      </w:r>
      <w:r>
        <w:rPr>
          <w:sz w:val="22"/>
        </w:rPr>
        <w:t> </w:t>
      </w:r>
      <w:r>
        <w:rPr>
          <w:w w:val="80"/>
          <w:sz w:val="22"/>
        </w:rPr>
        <w:t>tres</w:t>
      </w:r>
      <w:r>
        <w:rPr>
          <w:sz w:val="22"/>
        </w:rPr>
        <w:t> </w:t>
      </w:r>
      <w:r>
        <w:rPr>
          <w:w w:val="80"/>
          <w:sz w:val="22"/>
        </w:rPr>
        <w:t>Unidades de</w:t>
      </w:r>
      <w:r>
        <w:rPr>
          <w:sz w:val="22"/>
        </w:rPr>
        <w:t> </w:t>
      </w:r>
      <w:r>
        <w:rPr>
          <w:w w:val="80"/>
          <w:sz w:val="22"/>
        </w:rPr>
        <w:t>Medida y</w:t>
      </w:r>
      <w:r>
        <w:rPr>
          <w:sz w:val="22"/>
        </w:rPr>
        <w:t> </w:t>
      </w:r>
      <w:r>
        <w:rPr>
          <w:w w:val="80"/>
          <w:sz w:val="22"/>
        </w:rPr>
        <w:t>Actualización</w:t>
      </w:r>
      <w:r>
        <w:rPr>
          <w:sz w:val="22"/>
        </w:rPr>
        <w:t> </w:t>
      </w:r>
      <w:r>
        <w:rPr>
          <w:w w:val="80"/>
          <w:sz w:val="22"/>
        </w:rPr>
        <w:t>diaria vigente</w:t>
      </w:r>
      <w:r>
        <w:rPr>
          <w:sz w:val="22"/>
        </w:rPr>
        <w:t> </w:t>
      </w:r>
      <w:r>
        <w:rPr>
          <w:w w:val="80"/>
          <w:sz w:val="22"/>
        </w:rPr>
        <w:t>para el</w:t>
      </w:r>
      <w:r>
        <w:rPr>
          <w:sz w:val="22"/>
        </w:rPr>
        <w:t> </w:t>
      </w:r>
      <w:r>
        <w:rPr>
          <w:w w:val="80"/>
          <w:sz w:val="22"/>
        </w:rPr>
        <w:t>transporte</w:t>
      </w:r>
      <w:r>
        <w:rPr>
          <w:sz w:val="22"/>
        </w:rPr>
        <w:t> </w:t>
      </w:r>
      <w:r>
        <w:rPr>
          <w:w w:val="80"/>
          <w:sz w:val="22"/>
        </w:rPr>
        <w:t>y traslado </w:t>
      </w:r>
      <w:r>
        <w:rPr>
          <w:w w:val="85"/>
          <w:sz w:val="22"/>
        </w:rPr>
        <w:t>de los servidores públicos. Cuando resulte necesario adquirir o arrendar un tipo de vehículo específico para</w:t>
      </w:r>
      <w:r>
        <w:rPr>
          <w:spacing w:val="-6"/>
          <w:w w:val="85"/>
          <w:sz w:val="22"/>
        </w:rPr>
        <w:t> </w:t>
      </w:r>
      <w:r>
        <w:rPr>
          <w:w w:val="85"/>
          <w:sz w:val="22"/>
        </w:rPr>
        <w:t>desarrollar</w:t>
      </w:r>
      <w:r>
        <w:rPr>
          <w:spacing w:val="-6"/>
          <w:w w:val="85"/>
          <w:sz w:val="22"/>
        </w:rPr>
        <w:t> </w:t>
      </w:r>
      <w:r>
        <w:rPr>
          <w:w w:val="85"/>
          <w:sz w:val="22"/>
        </w:rPr>
        <w:t>tareas</w:t>
      </w:r>
      <w:r>
        <w:rPr>
          <w:spacing w:val="-6"/>
          <w:w w:val="85"/>
          <w:sz w:val="22"/>
        </w:rPr>
        <w:t> </w:t>
      </w:r>
      <w:r>
        <w:rPr>
          <w:w w:val="85"/>
          <w:sz w:val="22"/>
        </w:rPr>
        <w:t>indispensables</w:t>
      </w:r>
      <w:r>
        <w:rPr>
          <w:spacing w:val="-6"/>
          <w:w w:val="85"/>
          <w:sz w:val="22"/>
        </w:rPr>
        <w:t> </w:t>
      </w:r>
      <w:r>
        <w:rPr>
          <w:w w:val="85"/>
          <w:sz w:val="22"/>
        </w:rPr>
        <w:t>vinculadas</w:t>
      </w:r>
      <w:r>
        <w:rPr>
          <w:spacing w:val="-6"/>
          <w:w w:val="85"/>
          <w:sz w:val="22"/>
        </w:rPr>
        <w:t> </w:t>
      </w:r>
      <w:r>
        <w:rPr>
          <w:w w:val="85"/>
          <w:sz w:val="22"/>
        </w:rPr>
        <w:t>con</w:t>
      </w:r>
      <w:r>
        <w:rPr>
          <w:spacing w:val="-6"/>
          <w:w w:val="85"/>
          <w:sz w:val="22"/>
        </w:rPr>
        <w:t> </w:t>
      </w:r>
      <w:r>
        <w:rPr>
          <w:w w:val="85"/>
          <w:sz w:val="22"/>
        </w:rPr>
        <w:t>el</w:t>
      </w:r>
      <w:r>
        <w:rPr>
          <w:spacing w:val="-5"/>
          <w:w w:val="85"/>
          <w:sz w:val="22"/>
        </w:rPr>
        <w:t> </w:t>
      </w:r>
      <w:r>
        <w:rPr>
          <w:w w:val="85"/>
          <w:sz w:val="22"/>
        </w:rPr>
        <w:t>cumplimiento</w:t>
      </w:r>
      <w:r>
        <w:rPr>
          <w:spacing w:val="-6"/>
          <w:w w:val="85"/>
          <w:sz w:val="22"/>
        </w:rPr>
        <w:t> </w:t>
      </w:r>
      <w:r>
        <w:rPr>
          <w:w w:val="85"/>
          <w:sz w:val="22"/>
        </w:rPr>
        <w:t>de</w:t>
      </w:r>
      <w:r>
        <w:rPr>
          <w:spacing w:val="-6"/>
          <w:w w:val="85"/>
          <w:sz w:val="22"/>
        </w:rPr>
        <w:t> </w:t>
      </w:r>
      <w:r>
        <w:rPr>
          <w:w w:val="85"/>
          <w:sz w:val="22"/>
        </w:rPr>
        <w:t>las</w:t>
      </w:r>
      <w:r>
        <w:rPr>
          <w:spacing w:val="-6"/>
          <w:w w:val="85"/>
          <w:sz w:val="22"/>
        </w:rPr>
        <w:t> </w:t>
      </w:r>
      <w:r>
        <w:rPr>
          <w:w w:val="85"/>
          <w:sz w:val="22"/>
        </w:rPr>
        <w:t>obligaciones</w:t>
      </w:r>
      <w:r>
        <w:rPr>
          <w:spacing w:val="-6"/>
          <w:w w:val="85"/>
          <w:sz w:val="22"/>
        </w:rPr>
        <w:t> </w:t>
      </w:r>
      <w:r>
        <w:rPr>
          <w:w w:val="85"/>
          <w:sz w:val="22"/>
        </w:rPr>
        <w:t>de</w:t>
      </w:r>
      <w:r>
        <w:rPr>
          <w:spacing w:val="-6"/>
          <w:w w:val="85"/>
          <w:sz w:val="22"/>
        </w:rPr>
        <w:t> </w:t>
      </w:r>
      <w:r>
        <w:rPr>
          <w:w w:val="85"/>
          <w:sz w:val="22"/>
        </w:rPr>
        <w:t>los</w:t>
      </w:r>
      <w:r>
        <w:rPr>
          <w:spacing w:val="-5"/>
          <w:w w:val="85"/>
          <w:sz w:val="22"/>
        </w:rPr>
        <w:t> </w:t>
      </w:r>
      <w:r>
        <w:rPr>
          <w:w w:val="85"/>
          <w:sz w:val="22"/>
        </w:rPr>
        <w:t>sujetos </w:t>
      </w:r>
      <w:r>
        <w:rPr>
          <w:w w:val="80"/>
          <w:sz w:val="22"/>
        </w:rPr>
        <w:t>obligados, su adquisición o arrendamiento se realizará previa justificación que al efecto realice la autoridad </w:t>
      </w:r>
      <w:r>
        <w:rPr>
          <w:w w:val="85"/>
          <w:sz w:val="22"/>
        </w:rPr>
        <w:t>compradora, misma que se someterá a la consideración del órgano encargado del control interno que </w:t>
      </w:r>
      <w:r>
        <w:rPr>
          <w:w w:val="80"/>
          <w:sz w:val="22"/>
        </w:rPr>
        <w:t>corresponda y</w:t>
      </w:r>
      <w:r>
        <w:rPr>
          <w:sz w:val="22"/>
        </w:rPr>
        <w:t> </w:t>
      </w:r>
      <w:r>
        <w:rPr>
          <w:w w:val="80"/>
          <w:sz w:val="22"/>
        </w:rPr>
        <w:t>se deberá optar</w:t>
      </w:r>
      <w:r>
        <w:rPr>
          <w:sz w:val="22"/>
        </w:rPr>
        <w:t> </w:t>
      </w:r>
      <w:r>
        <w:rPr>
          <w:w w:val="80"/>
          <w:sz w:val="22"/>
        </w:rPr>
        <w:t>preferentemente por</w:t>
      </w:r>
      <w:r>
        <w:rPr>
          <w:sz w:val="22"/>
        </w:rPr>
        <w:t> </w:t>
      </w:r>
      <w:r>
        <w:rPr>
          <w:w w:val="80"/>
          <w:sz w:val="22"/>
        </w:rPr>
        <w:t>tecnologías</w:t>
      </w:r>
      <w:r>
        <w:rPr>
          <w:sz w:val="22"/>
        </w:rPr>
        <w:t> </w:t>
      </w:r>
      <w:r>
        <w:rPr>
          <w:w w:val="80"/>
          <w:sz w:val="22"/>
        </w:rPr>
        <w:t>que</w:t>
      </w:r>
      <w:r>
        <w:rPr>
          <w:sz w:val="22"/>
        </w:rPr>
        <w:t> </w:t>
      </w:r>
      <w:r>
        <w:rPr>
          <w:w w:val="80"/>
          <w:sz w:val="22"/>
        </w:rPr>
        <w:t>generen</w:t>
      </w:r>
      <w:r>
        <w:rPr>
          <w:sz w:val="22"/>
        </w:rPr>
        <w:t> </w:t>
      </w:r>
      <w:r>
        <w:rPr>
          <w:w w:val="80"/>
          <w:sz w:val="22"/>
        </w:rPr>
        <w:t>menores daños</w:t>
      </w:r>
      <w:r>
        <w:rPr>
          <w:sz w:val="22"/>
        </w:rPr>
        <w:t> </w:t>
      </w:r>
      <w:r>
        <w:rPr>
          <w:w w:val="80"/>
          <w:sz w:val="22"/>
        </w:rPr>
        <w:t>ambientales;</w:t>
      </w:r>
    </w:p>
    <w:p>
      <w:pPr>
        <w:pStyle w:val="ListParagraph"/>
        <w:numPr>
          <w:ilvl w:val="0"/>
          <w:numId w:val="5"/>
        </w:numPr>
        <w:tabs>
          <w:tab w:pos="1332" w:val="left" w:leader="none"/>
          <w:tab w:pos="1334" w:val="left" w:leader="none"/>
        </w:tabs>
        <w:spacing w:line="362" w:lineRule="auto" w:before="0" w:after="0"/>
        <w:ind w:left="1334" w:right="533" w:hanging="437"/>
        <w:jc w:val="both"/>
        <w:rPr>
          <w:sz w:val="22"/>
        </w:rPr>
      </w:pPr>
      <w:r>
        <w:rPr>
          <w:w w:val="80"/>
          <w:sz w:val="22"/>
        </w:rPr>
        <w:t>Los vehículos oficiales solo podrán destinarse a actividades que permitan el cumplimiento de las funciones</w:t>
      </w:r>
      <w:r>
        <w:rPr>
          <w:spacing w:val="40"/>
          <w:sz w:val="22"/>
        </w:rPr>
        <w:t> </w:t>
      </w:r>
      <w:r>
        <w:rPr>
          <w:w w:val="85"/>
          <w:sz w:val="22"/>
        </w:rPr>
        <w:t>de la Administración Pública Estatal.</w:t>
      </w:r>
    </w:p>
    <w:p>
      <w:pPr>
        <w:pStyle w:val="ListParagraph"/>
        <w:spacing w:after="0" w:line="362" w:lineRule="auto"/>
        <w:jc w:val="both"/>
        <w:rPr>
          <w:sz w:val="22"/>
        </w:rPr>
        <w:sectPr>
          <w:pgSz w:w="12240" w:h="15840"/>
          <w:pgMar w:header="787" w:footer="720" w:top="2720" w:bottom="980" w:left="1080" w:right="720"/>
        </w:sectPr>
      </w:pPr>
    </w:p>
    <w:p>
      <w:pPr>
        <w:pStyle w:val="BodyText"/>
        <w:spacing w:before="246"/>
      </w:pPr>
    </w:p>
    <w:p>
      <w:pPr>
        <w:pStyle w:val="BodyText"/>
        <w:ind w:left="1334"/>
        <w:jc w:val="both"/>
      </w:pPr>
      <w:r>
        <w:rPr>
          <w:w w:val="80"/>
        </w:rPr>
        <w:t>Queda</w:t>
      </w:r>
      <w:r>
        <w:rPr>
          <w:spacing w:val="-3"/>
        </w:rPr>
        <w:t> </w:t>
      </w:r>
      <w:r>
        <w:rPr>
          <w:w w:val="80"/>
        </w:rPr>
        <w:t>prohibido</w:t>
      </w:r>
      <w:r>
        <w:rPr>
          <w:spacing w:val="-2"/>
        </w:rPr>
        <w:t> </w:t>
      </w:r>
      <w:r>
        <w:rPr>
          <w:w w:val="80"/>
        </w:rPr>
        <w:t>cualquier</w:t>
      </w:r>
      <w:r>
        <w:rPr/>
        <w:t> </w:t>
      </w:r>
      <w:r>
        <w:rPr>
          <w:w w:val="80"/>
        </w:rPr>
        <w:t>uso</w:t>
      </w:r>
      <w:r>
        <w:rPr>
          <w:spacing w:val="2"/>
        </w:rPr>
        <w:t> </w:t>
      </w:r>
      <w:r>
        <w:rPr>
          <w:w w:val="80"/>
        </w:rPr>
        <w:t>privado</w:t>
      </w:r>
      <w:r>
        <w:rPr>
          <w:spacing w:val="1"/>
        </w:rPr>
        <w:t> </w:t>
      </w:r>
      <w:r>
        <w:rPr>
          <w:w w:val="80"/>
        </w:rPr>
        <w:t>de</w:t>
      </w:r>
      <w:r>
        <w:rPr>
          <w:spacing w:val="-2"/>
        </w:rPr>
        <w:t> </w:t>
      </w:r>
      <w:r>
        <w:rPr>
          <w:w w:val="80"/>
        </w:rPr>
        <w:t>dichos</w:t>
      </w:r>
      <w:r>
        <w:rPr>
          <w:spacing w:val="1"/>
        </w:rPr>
        <w:t> </w:t>
      </w:r>
      <w:r>
        <w:rPr>
          <w:spacing w:val="-2"/>
          <w:w w:val="80"/>
        </w:rPr>
        <w:t>vehículos.</w:t>
      </w:r>
    </w:p>
    <w:p>
      <w:pPr>
        <w:pStyle w:val="ListParagraph"/>
        <w:numPr>
          <w:ilvl w:val="0"/>
          <w:numId w:val="5"/>
        </w:numPr>
        <w:tabs>
          <w:tab w:pos="1334" w:val="left" w:leader="none"/>
        </w:tabs>
        <w:spacing w:line="364" w:lineRule="auto" w:before="130" w:after="0"/>
        <w:ind w:left="1334" w:right="533" w:hanging="485"/>
        <w:jc w:val="both"/>
        <w:rPr>
          <w:sz w:val="22"/>
        </w:rPr>
      </w:pPr>
      <w:r>
        <w:rPr>
          <w:spacing w:val="-2"/>
          <w:w w:val="85"/>
          <w:sz w:val="22"/>
        </w:rPr>
        <w:t>Las adquisiciones y arrendamientos de equipos y sistemas de cómputo se realizarán previa justificación, </w:t>
      </w:r>
      <w:r>
        <w:rPr>
          <w:w w:val="80"/>
          <w:sz w:val="22"/>
        </w:rPr>
        <w:t>con base en planes de modernización y priorizando el uso de software libre, siempre y cuando cumpla con</w:t>
      </w:r>
      <w:r>
        <w:rPr>
          <w:spacing w:val="40"/>
          <w:sz w:val="22"/>
        </w:rPr>
        <w:t> </w:t>
      </w:r>
      <w:r>
        <w:rPr>
          <w:w w:val="85"/>
          <w:sz w:val="22"/>
        </w:rPr>
        <w:t>las</w:t>
      </w:r>
      <w:r>
        <w:rPr>
          <w:spacing w:val="-6"/>
          <w:w w:val="85"/>
          <w:sz w:val="22"/>
        </w:rPr>
        <w:t> </w:t>
      </w:r>
      <w:r>
        <w:rPr>
          <w:w w:val="85"/>
          <w:sz w:val="22"/>
        </w:rPr>
        <w:t>características</w:t>
      </w:r>
      <w:r>
        <w:rPr>
          <w:spacing w:val="-6"/>
          <w:w w:val="85"/>
          <w:sz w:val="22"/>
        </w:rPr>
        <w:t> </w:t>
      </w:r>
      <w:r>
        <w:rPr>
          <w:w w:val="85"/>
          <w:sz w:val="22"/>
        </w:rPr>
        <w:t>requeridas</w:t>
      </w:r>
      <w:r>
        <w:rPr>
          <w:spacing w:val="-6"/>
          <w:w w:val="85"/>
          <w:sz w:val="22"/>
        </w:rPr>
        <w:t> </w:t>
      </w:r>
      <w:r>
        <w:rPr>
          <w:w w:val="85"/>
          <w:sz w:val="22"/>
        </w:rPr>
        <w:t>para</w:t>
      </w:r>
      <w:r>
        <w:rPr>
          <w:spacing w:val="-6"/>
          <w:w w:val="85"/>
          <w:sz w:val="22"/>
        </w:rPr>
        <w:t> </w:t>
      </w:r>
      <w:r>
        <w:rPr>
          <w:w w:val="85"/>
          <w:sz w:val="22"/>
        </w:rPr>
        <w:t>el</w:t>
      </w:r>
      <w:r>
        <w:rPr>
          <w:spacing w:val="-6"/>
          <w:w w:val="85"/>
          <w:sz w:val="22"/>
        </w:rPr>
        <w:t> </w:t>
      </w:r>
      <w:r>
        <w:rPr>
          <w:w w:val="85"/>
          <w:sz w:val="22"/>
        </w:rPr>
        <w:t>ejercicio</w:t>
      </w:r>
      <w:r>
        <w:rPr>
          <w:spacing w:val="-6"/>
          <w:w w:val="85"/>
          <w:sz w:val="22"/>
        </w:rPr>
        <w:t> </w:t>
      </w:r>
      <w:r>
        <w:rPr>
          <w:w w:val="85"/>
          <w:sz w:val="22"/>
        </w:rPr>
        <w:t>de</w:t>
      </w:r>
      <w:r>
        <w:rPr>
          <w:spacing w:val="-5"/>
          <w:w w:val="85"/>
          <w:sz w:val="22"/>
        </w:rPr>
        <w:t> </w:t>
      </w:r>
      <w:r>
        <w:rPr>
          <w:w w:val="85"/>
          <w:sz w:val="22"/>
        </w:rPr>
        <w:t>las</w:t>
      </w:r>
      <w:r>
        <w:rPr>
          <w:spacing w:val="-6"/>
          <w:w w:val="85"/>
          <w:sz w:val="22"/>
        </w:rPr>
        <w:t> </w:t>
      </w:r>
      <w:r>
        <w:rPr>
          <w:w w:val="85"/>
          <w:sz w:val="22"/>
        </w:rPr>
        <w:t>funciones</w:t>
      </w:r>
      <w:r>
        <w:rPr>
          <w:spacing w:val="-6"/>
          <w:w w:val="85"/>
          <w:sz w:val="22"/>
        </w:rPr>
        <w:t> </w:t>
      </w:r>
      <w:r>
        <w:rPr>
          <w:w w:val="85"/>
          <w:sz w:val="22"/>
        </w:rPr>
        <w:t>públicas.</w:t>
      </w:r>
    </w:p>
    <w:p>
      <w:pPr>
        <w:pStyle w:val="ListParagraph"/>
        <w:numPr>
          <w:ilvl w:val="0"/>
          <w:numId w:val="5"/>
        </w:numPr>
        <w:tabs>
          <w:tab w:pos="1332" w:val="left" w:leader="none"/>
          <w:tab w:pos="1334" w:val="left" w:leader="none"/>
        </w:tabs>
        <w:spacing w:line="364" w:lineRule="auto" w:before="0" w:after="0"/>
        <w:ind w:left="1334" w:right="533" w:hanging="507"/>
        <w:jc w:val="both"/>
        <w:rPr>
          <w:sz w:val="22"/>
        </w:rPr>
      </w:pPr>
      <w:r>
        <w:rPr>
          <w:w w:val="90"/>
          <w:sz w:val="22"/>
        </w:rPr>
        <w:t>Se</w:t>
      </w:r>
      <w:r>
        <w:rPr>
          <w:spacing w:val="-9"/>
          <w:w w:val="90"/>
          <w:sz w:val="22"/>
        </w:rPr>
        <w:t> </w:t>
      </w:r>
      <w:r>
        <w:rPr>
          <w:w w:val="90"/>
          <w:sz w:val="22"/>
        </w:rPr>
        <w:t>prohíben</w:t>
      </w:r>
      <w:r>
        <w:rPr>
          <w:spacing w:val="-9"/>
          <w:w w:val="90"/>
          <w:sz w:val="22"/>
        </w:rPr>
        <w:t> </w:t>
      </w:r>
      <w:r>
        <w:rPr>
          <w:w w:val="90"/>
          <w:sz w:val="22"/>
        </w:rPr>
        <w:t>las</w:t>
      </w:r>
      <w:r>
        <w:rPr>
          <w:spacing w:val="-9"/>
          <w:w w:val="90"/>
          <w:sz w:val="22"/>
        </w:rPr>
        <w:t> </w:t>
      </w:r>
      <w:r>
        <w:rPr>
          <w:w w:val="90"/>
          <w:sz w:val="22"/>
        </w:rPr>
        <w:t>contrataciones</w:t>
      </w:r>
      <w:r>
        <w:rPr>
          <w:spacing w:val="-9"/>
          <w:w w:val="90"/>
          <w:sz w:val="22"/>
        </w:rPr>
        <w:t> </w:t>
      </w:r>
      <w:r>
        <w:rPr>
          <w:w w:val="90"/>
          <w:sz w:val="22"/>
        </w:rPr>
        <w:t>de</w:t>
      </w:r>
      <w:r>
        <w:rPr>
          <w:spacing w:val="-8"/>
          <w:w w:val="90"/>
          <w:sz w:val="22"/>
        </w:rPr>
        <w:t> </w:t>
      </w:r>
      <w:r>
        <w:rPr>
          <w:w w:val="90"/>
          <w:sz w:val="22"/>
        </w:rPr>
        <w:t>seguros</w:t>
      </w:r>
      <w:r>
        <w:rPr>
          <w:spacing w:val="-9"/>
          <w:w w:val="90"/>
          <w:sz w:val="22"/>
        </w:rPr>
        <w:t> </w:t>
      </w:r>
      <w:r>
        <w:rPr>
          <w:w w:val="90"/>
          <w:sz w:val="22"/>
        </w:rPr>
        <w:t>de</w:t>
      </w:r>
      <w:r>
        <w:rPr>
          <w:spacing w:val="-9"/>
          <w:w w:val="90"/>
          <w:sz w:val="22"/>
        </w:rPr>
        <w:t> </w:t>
      </w:r>
      <w:r>
        <w:rPr>
          <w:w w:val="90"/>
          <w:sz w:val="22"/>
        </w:rPr>
        <w:t>ahorro</w:t>
      </w:r>
      <w:r>
        <w:rPr>
          <w:spacing w:val="-9"/>
          <w:w w:val="90"/>
          <w:sz w:val="22"/>
        </w:rPr>
        <w:t> </w:t>
      </w:r>
      <w:r>
        <w:rPr>
          <w:w w:val="90"/>
          <w:sz w:val="22"/>
        </w:rPr>
        <w:t>en</w:t>
      </w:r>
      <w:r>
        <w:rPr>
          <w:spacing w:val="-8"/>
          <w:w w:val="90"/>
          <w:sz w:val="22"/>
        </w:rPr>
        <w:t> </w:t>
      </w:r>
      <w:r>
        <w:rPr>
          <w:w w:val="90"/>
          <w:sz w:val="22"/>
        </w:rPr>
        <w:t>beneficio</w:t>
      </w:r>
      <w:r>
        <w:rPr>
          <w:spacing w:val="-9"/>
          <w:w w:val="90"/>
          <w:sz w:val="22"/>
        </w:rPr>
        <w:t> </w:t>
      </w:r>
      <w:r>
        <w:rPr>
          <w:w w:val="90"/>
          <w:sz w:val="22"/>
        </w:rPr>
        <w:t>de</w:t>
      </w:r>
      <w:r>
        <w:rPr>
          <w:spacing w:val="-9"/>
          <w:w w:val="90"/>
          <w:sz w:val="22"/>
        </w:rPr>
        <w:t> </w:t>
      </w:r>
      <w:r>
        <w:rPr>
          <w:w w:val="90"/>
          <w:sz w:val="22"/>
        </w:rPr>
        <w:t>los</w:t>
      </w:r>
      <w:r>
        <w:rPr>
          <w:spacing w:val="-9"/>
          <w:w w:val="90"/>
          <w:sz w:val="22"/>
        </w:rPr>
        <w:t> </w:t>
      </w:r>
      <w:r>
        <w:rPr>
          <w:w w:val="90"/>
          <w:sz w:val="22"/>
        </w:rPr>
        <w:t>servidores</w:t>
      </w:r>
      <w:r>
        <w:rPr>
          <w:spacing w:val="-8"/>
          <w:w w:val="90"/>
          <w:sz w:val="22"/>
        </w:rPr>
        <w:t> </w:t>
      </w:r>
      <w:r>
        <w:rPr>
          <w:w w:val="90"/>
          <w:sz w:val="22"/>
        </w:rPr>
        <w:t>públicos</w:t>
      </w:r>
      <w:r>
        <w:rPr>
          <w:spacing w:val="-9"/>
          <w:w w:val="90"/>
          <w:sz w:val="22"/>
        </w:rPr>
        <w:t> </w:t>
      </w:r>
      <w:r>
        <w:rPr>
          <w:w w:val="90"/>
          <w:sz w:val="22"/>
        </w:rPr>
        <w:t>de</w:t>
      </w:r>
      <w:r>
        <w:rPr>
          <w:spacing w:val="-9"/>
          <w:w w:val="90"/>
          <w:sz w:val="22"/>
        </w:rPr>
        <w:t> </w:t>
      </w:r>
      <w:r>
        <w:rPr>
          <w:w w:val="90"/>
          <w:sz w:val="22"/>
        </w:rPr>
        <w:t>las </w:t>
      </w:r>
      <w:r>
        <w:rPr>
          <w:w w:val="85"/>
          <w:sz w:val="22"/>
        </w:rPr>
        <w:t>Entidades Públicas con recursos del Estado, con excepción de aquellos que no afecten el ejercicio del </w:t>
      </w:r>
      <w:r>
        <w:rPr>
          <w:w w:val="80"/>
          <w:sz w:val="22"/>
        </w:rPr>
        <w:t>gasto</w:t>
      </w:r>
      <w:r>
        <w:rPr>
          <w:sz w:val="22"/>
        </w:rPr>
        <w:t> </w:t>
      </w:r>
      <w:r>
        <w:rPr>
          <w:w w:val="80"/>
          <w:sz w:val="22"/>
        </w:rPr>
        <w:t>y</w:t>
      </w:r>
      <w:r>
        <w:rPr>
          <w:sz w:val="22"/>
        </w:rPr>
        <w:t> </w:t>
      </w:r>
      <w:r>
        <w:rPr>
          <w:w w:val="80"/>
          <w:sz w:val="22"/>
        </w:rPr>
        <w:t>las</w:t>
      </w:r>
      <w:r>
        <w:rPr>
          <w:sz w:val="22"/>
        </w:rPr>
        <w:t> </w:t>
      </w:r>
      <w:r>
        <w:rPr>
          <w:w w:val="80"/>
          <w:sz w:val="22"/>
        </w:rPr>
        <w:t>disposiciones</w:t>
      </w:r>
      <w:r>
        <w:rPr>
          <w:sz w:val="22"/>
        </w:rPr>
        <w:t> </w:t>
      </w:r>
      <w:r>
        <w:rPr>
          <w:w w:val="80"/>
          <w:sz w:val="22"/>
        </w:rPr>
        <w:t>en materia</w:t>
      </w:r>
      <w:r>
        <w:rPr>
          <w:sz w:val="22"/>
        </w:rPr>
        <w:t> </w:t>
      </w:r>
      <w:r>
        <w:rPr>
          <w:w w:val="80"/>
          <w:sz w:val="22"/>
        </w:rPr>
        <w:t>presupuestal,</w:t>
      </w:r>
      <w:r>
        <w:rPr>
          <w:sz w:val="22"/>
        </w:rPr>
        <w:t> </w:t>
      </w:r>
      <w:r>
        <w:rPr>
          <w:w w:val="80"/>
          <w:sz w:val="22"/>
        </w:rPr>
        <w:t>así como</w:t>
      </w:r>
      <w:r>
        <w:rPr>
          <w:sz w:val="22"/>
        </w:rPr>
        <w:t> </w:t>
      </w:r>
      <w:r>
        <w:rPr>
          <w:w w:val="80"/>
          <w:sz w:val="22"/>
        </w:rPr>
        <w:t>aquellos</w:t>
      </w:r>
      <w:r>
        <w:rPr>
          <w:sz w:val="22"/>
        </w:rPr>
        <w:t> </w:t>
      </w:r>
      <w:r>
        <w:rPr>
          <w:w w:val="80"/>
          <w:sz w:val="22"/>
        </w:rPr>
        <w:t>cuya</w:t>
      </w:r>
      <w:r>
        <w:rPr>
          <w:sz w:val="22"/>
        </w:rPr>
        <w:t> </w:t>
      </w:r>
      <w:r>
        <w:rPr>
          <w:w w:val="80"/>
          <w:sz w:val="22"/>
        </w:rPr>
        <w:t>obligación</w:t>
      </w:r>
      <w:r>
        <w:rPr>
          <w:sz w:val="22"/>
        </w:rPr>
        <w:t> </w:t>
      </w:r>
      <w:r>
        <w:rPr>
          <w:w w:val="80"/>
          <w:sz w:val="22"/>
        </w:rPr>
        <w:t>de otorgarlos</w:t>
      </w:r>
      <w:r>
        <w:rPr>
          <w:sz w:val="22"/>
        </w:rPr>
        <w:t> </w:t>
      </w:r>
      <w:r>
        <w:rPr>
          <w:w w:val="80"/>
          <w:sz w:val="22"/>
        </w:rPr>
        <w:t>derive </w:t>
      </w:r>
      <w:r>
        <w:rPr>
          <w:w w:val="85"/>
          <w:sz w:val="22"/>
        </w:rPr>
        <w:t>de</w:t>
      </w:r>
      <w:r>
        <w:rPr>
          <w:spacing w:val="-6"/>
          <w:w w:val="85"/>
          <w:sz w:val="22"/>
        </w:rPr>
        <w:t> </w:t>
      </w:r>
      <w:r>
        <w:rPr>
          <w:w w:val="85"/>
          <w:sz w:val="22"/>
        </w:rPr>
        <w:t>la</w:t>
      </w:r>
      <w:r>
        <w:rPr>
          <w:spacing w:val="-6"/>
          <w:w w:val="85"/>
          <w:sz w:val="22"/>
        </w:rPr>
        <w:t> </w:t>
      </w:r>
      <w:r>
        <w:rPr>
          <w:w w:val="85"/>
          <w:sz w:val="22"/>
        </w:rPr>
        <w:t>ley,</w:t>
      </w:r>
      <w:r>
        <w:rPr>
          <w:spacing w:val="-6"/>
          <w:w w:val="85"/>
          <w:sz w:val="22"/>
        </w:rPr>
        <w:t> </w:t>
      </w:r>
      <w:r>
        <w:rPr>
          <w:w w:val="85"/>
          <w:sz w:val="22"/>
        </w:rPr>
        <w:t>de</w:t>
      </w:r>
      <w:r>
        <w:rPr>
          <w:spacing w:val="-6"/>
          <w:w w:val="85"/>
          <w:sz w:val="22"/>
        </w:rPr>
        <w:t> </w:t>
      </w:r>
      <w:r>
        <w:rPr>
          <w:w w:val="85"/>
          <w:sz w:val="22"/>
        </w:rPr>
        <w:t>los</w:t>
      </w:r>
      <w:r>
        <w:rPr>
          <w:spacing w:val="-6"/>
          <w:w w:val="85"/>
          <w:sz w:val="22"/>
        </w:rPr>
        <w:t> </w:t>
      </w:r>
      <w:r>
        <w:rPr>
          <w:w w:val="85"/>
          <w:sz w:val="22"/>
        </w:rPr>
        <w:t>contratos</w:t>
      </w:r>
      <w:r>
        <w:rPr>
          <w:spacing w:val="-6"/>
          <w:w w:val="85"/>
          <w:sz w:val="22"/>
        </w:rPr>
        <w:t> </w:t>
      </w:r>
      <w:r>
        <w:rPr>
          <w:w w:val="85"/>
          <w:sz w:val="22"/>
        </w:rPr>
        <w:t>colectivos</w:t>
      </w:r>
      <w:r>
        <w:rPr>
          <w:spacing w:val="-5"/>
          <w:w w:val="85"/>
          <w:sz w:val="22"/>
        </w:rPr>
        <w:t> </w:t>
      </w:r>
      <w:r>
        <w:rPr>
          <w:w w:val="85"/>
          <w:sz w:val="22"/>
        </w:rPr>
        <w:t>de</w:t>
      </w:r>
      <w:r>
        <w:rPr>
          <w:spacing w:val="-6"/>
          <w:w w:val="85"/>
          <w:sz w:val="22"/>
        </w:rPr>
        <w:t> </w:t>
      </w:r>
      <w:r>
        <w:rPr>
          <w:w w:val="85"/>
          <w:sz w:val="22"/>
        </w:rPr>
        <w:t>trabajo</w:t>
      </w:r>
      <w:r>
        <w:rPr>
          <w:spacing w:val="-6"/>
          <w:w w:val="85"/>
          <w:sz w:val="22"/>
        </w:rPr>
        <w:t> </w:t>
      </w:r>
      <w:r>
        <w:rPr>
          <w:w w:val="85"/>
          <w:sz w:val="22"/>
        </w:rPr>
        <w:t>o</w:t>
      </w:r>
      <w:r>
        <w:rPr>
          <w:spacing w:val="-6"/>
          <w:w w:val="85"/>
          <w:sz w:val="22"/>
        </w:rPr>
        <w:t> </w:t>
      </w:r>
      <w:r>
        <w:rPr>
          <w:w w:val="85"/>
          <w:sz w:val="22"/>
        </w:rPr>
        <w:t>de</w:t>
      </w:r>
      <w:r>
        <w:rPr>
          <w:spacing w:val="-6"/>
          <w:w w:val="85"/>
          <w:sz w:val="22"/>
        </w:rPr>
        <w:t> </w:t>
      </w:r>
      <w:r>
        <w:rPr>
          <w:w w:val="85"/>
          <w:sz w:val="22"/>
        </w:rPr>
        <w:t>las</w:t>
      </w:r>
      <w:r>
        <w:rPr>
          <w:spacing w:val="-6"/>
          <w:w w:val="85"/>
          <w:sz w:val="22"/>
        </w:rPr>
        <w:t> </w:t>
      </w:r>
      <w:r>
        <w:rPr>
          <w:w w:val="85"/>
          <w:sz w:val="22"/>
        </w:rPr>
        <w:t>condiciones</w:t>
      </w:r>
      <w:r>
        <w:rPr>
          <w:spacing w:val="-5"/>
          <w:w w:val="85"/>
          <w:sz w:val="22"/>
        </w:rPr>
        <w:t> </w:t>
      </w:r>
      <w:r>
        <w:rPr>
          <w:w w:val="85"/>
          <w:sz w:val="22"/>
        </w:rPr>
        <w:t>generales</w:t>
      </w:r>
      <w:r>
        <w:rPr>
          <w:spacing w:val="-6"/>
          <w:w w:val="85"/>
          <w:sz w:val="22"/>
        </w:rPr>
        <w:t> </w:t>
      </w:r>
      <w:r>
        <w:rPr>
          <w:w w:val="85"/>
          <w:sz w:val="22"/>
        </w:rPr>
        <w:t>de</w:t>
      </w:r>
      <w:r>
        <w:rPr>
          <w:spacing w:val="-6"/>
          <w:w w:val="85"/>
          <w:sz w:val="22"/>
        </w:rPr>
        <w:t> </w:t>
      </w:r>
      <w:r>
        <w:rPr>
          <w:w w:val="85"/>
          <w:sz w:val="22"/>
        </w:rPr>
        <w:t>trabajo;</w:t>
      </w:r>
    </w:p>
    <w:p>
      <w:pPr>
        <w:pStyle w:val="ListParagraph"/>
        <w:numPr>
          <w:ilvl w:val="0"/>
          <w:numId w:val="5"/>
        </w:numPr>
        <w:tabs>
          <w:tab w:pos="1332" w:val="left" w:leader="none"/>
          <w:tab w:pos="1334" w:val="left" w:leader="none"/>
        </w:tabs>
        <w:spacing w:line="364" w:lineRule="auto" w:before="1" w:after="0"/>
        <w:ind w:left="1334" w:right="534" w:hanging="456"/>
        <w:jc w:val="both"/>
        <w:rPr>
          <w:sz w:val="22"/>
        </w:rPr>
      </w:pPr>
      <w:r>
        <w:rPr>
          <w:w w:val="80"/>
          <w:sz w:val="22"/>
        </w:rPr>
        <w:t>Queda prohibida la contratación de seguros de gastos médicos mayores. En consecuencia, será causa de </w:t>
      </w:r>
      <w:r>
        <w:rPr>
          <w:w w:val="85"/>
          <w:sz w:val="22"/>
        </w:rPr>
        <w:t>responsabilidad su contratación.</w:t>
      </w:r>
    </w:p>
    <w:p>
      <w:pPr>
        <w:pStyle w:val="BodyText"/>
        <w:spacing w:line="362" w:lineRule="auto" w:before="1"/>
        <w:ind w:left="1334" w:right="534"/>
        <w:jc w:val="both"/>
      </w:pPr>
      <w:r>
        <w:rPr>
          <w:w w:val="85"/>
        </w:rPr>
        <w:t>Los servidores públicos con Independencia de su rango o jerarquía estarán sujetos a la prestación del servicio</w:t>
      </w:r>
      <w:r>
        <w:rPr>
          <w:spacing w:val="-3"/>
          <w:w w:val="85"/>
        </w:rPr>
        <w:t> </w:t>
      </w:r>
      <w:r>
        <w:rPr>
          <w:w w:val="85"/>
        </w:rPr>
        <w:t>de</w:t>
      </w:r>
      <w:r>
        <w:rPr>
          <w:spacing w:val="-3"/>
          <w:w w:val="85"/>
        </w:rPr>
        <w:t> </w:t>
      </w:r>
      <w:r>
        <w:rPr>
          <w:w w:val="85"/>
        </w:rPr>
        <w:t>salud</w:t>
      </w:r>
      <w:r>
        <w:rPr>
          <w:spacing w:val="-3"/>
          <w:w w:val="85"/>
        </w:rPr>
        <w:t> </w:t>
      </w:r>
      <w:r>
        <w:rPr>
          <w:w w:val="85"/>
        </w:rPr>
        <w:t>que</w:t>
      </w:r>
      <w:r>
        <w:rPr>
          <w:spacing w:val="-3"/>
          <w:w w:val="85"/>
        </w:rPr>
        <w:t> </w:t>
      </w:r>
      <w:r>
        <w:rPr>
          <w:w w:val="85"/>
        </w:rPr>
        <w:t>corresponde</w:t>
      </w:r>
      <w:r>
        <w:rPr>
          <w:spacing w:val="-3"/>
          <w:w w:val="85"/>
        </w:rPr>
        <w:t> </w:t>
      </w:r>
      <w:r>
        <w:rPr>
          <w:w w:val="85"/>
        </w:rPr>
        <w:t>a</w:t>
      </w:r>
      <w:r>
        <w:rPr>
          <w:spacing w:val="-3"/>
          <w:w w:val="85"/>
        </w:rPr>
        <w:t> </w:t>
      </w:r>
      <w:r>
        <w:rPr>
          <w:w w:val="85"/>
        </w:rPr>
        <w:t>todo</w:t>
      </w:r>
      <w:r>
        <w:rPr>
          <w:spacing w:val="-3"/>
          <w:w w:val="85"/>
        </w:rPr>
        <w:t> </w:t>
      </w:r>
      <w:r>
        <w:rPr>
          <w:w w:val="85"/>
        </w:rPr>
        <w:t>servidor</w:t>
      </w:r>
      <w:r>
        <w:rPr>
          <w:spacing w:val="-5"/>
          <w:w w:val="85"/>
        </w:rPr>
        <w:t> </w:t>
      </w:r>
      <w:r>
        <w:rPr>
          <w:w w:val="85"/>
        </w:rPr>
        <w:t>público.</w:t>
      </w:r>
    </w:p>
    <w:p>
      <w:pPr>
        <w:pStyle w:val="BodyText"/>
        <w:spacing w:line="364" w:lineRule="auto" w:before="4"/>
        <w:ind w:left="1334" w:right="535"/>
        <w:jc w:val="both"/>
      </w:pPr>
      <w:r>
        <w:rPr>
          <w:w w:val="85"/>
        </w:rPr>
        <w:t>En consecuencia, será causa de responsabilidad presentar y aceptar, todo tipo de factura que ampare gastos</w:t>
      </w:r>
      <w:r>
        <w:rPr>
          <w:spacing w:val="-5"/>
          <w:w w:val="85"/>
        </w:rPr>
        <w:t> </w:t>
      </w:r>
      <w:r>
        <w:rPr>
          <w:w w:val="85"/>
        </w:rPr>
        <w:t>médicos</w:t>
      </w:r>
      <w:r>
        <w:rPr>
          <w:spacing w:val="-3"/>
          <w:w w:val="85"/>
        </w:rPr>
        <w:t> </w:t>
      </w:r>
      <w:r>
        <w:rPr>
          <w:w w:val="85"/>
        </w:rPr>
        <w:t>que</w:t>
      </w:r>
      <w:r>
        <w:rPr>
          <w:spacing w:val="-6"/>
          <w:w w:val="85"/>
        </w:rPr>
        <w:t> </w:t>
      </w:r>
      <w:r>
        <w:rPr>
          <w:w w:val="85"/>
        </w:rPr>
        <w:t>provengan</w:t>
      </w:r>
      <w:r>
        <w:rPr>
          <w:spacing w:val="-3"/>
          <w:w w:val="85"/>
        </w:rPr>
        <w:t> </w:t>
      </w:r>
      <w:r>
        <w:rPr>
          <w:w w:val="85"/>
        </w:rPr>
        <w:t>de</w:t>
      </w:r>
      <w:r>
        <w:rPr>
          <w:spacing w:val="-3"/>
          <w:w w:val="85"/>
        </w:rPr>
        <w:t> </w:t>
      </w:r>
      <w:r>
        <w:rPr>
          <w:w w:val="85"/>
        </w:rPr>
        <w:t>empresas</w:t>
      </w:r>
      <w:r>
        <w:rPr>
          <w:spacing w:val="-3"/>
          <w:w w:val="85"/>
        </w:rPr>
        <w:t> </w:t>
      </w:r>
      <w:r>
        <w:rPr>
          <w:w w:val="85"/>
        </w:rPr>
        <w:t>particulares;</w:t>
      </w:r>
    </w:p>
    <w:p>
      <w:pPr>
        <w:pStyle w:val="ListParagraph"/>
        <w:numPr>
          <w:ilvl w:val="0"/>
          <w:numId w:val="5"/>
        </w:numPr>
        <w:tabs>
          <w:tab w:pos="1332" w:val="left" w:leader="none"/>
          <w:tab w:pos="1334" w:val="left" w:leader="none"/>
        </w:tabs>
        <w:spacing w:line="364" w:lineRule="auto" w:before="2" w:after="0"/>
        <w:ind w:left="1334" w:right="534" w:hanging="507"/>
        <w:jc w:val="both"/>
        <w:rPr>
          <w:sz w:val="22"/>
        </w:rPr>
      </w:pPr>
      <w:r>
        <w:rPr>
          <w:w w:val="85"/>
          <w:sz w:val="22"/>
        </w:rPr>
        <w:t>No se realizarán gastos de oficina innecesarios. En ningún caso se autorizará la compra de bienes e </w:t>
      </w:r>
      <w:r>
        <w:rPr>
          <w:w w:val="80"/>
          <w:sz w:val="22"/>
        </w:rPr>
        <w:t>insumos mientras haya suficiencia de los mismos en las oficinas o almacenes, considerando el tiempo de </w:t>
      </w:r>
      <w:r>
        <w:rPr>
          <w:spacing w:val="-2"/>
          <w:w w:val="90"/>
          <w:sz w:val="22"/>
        </w:rPr>
        <w:t>reposición;</w:t>
      </w:r>
    </w:p>
    <w:p>
      <w:pPr>
        <w:pStyle w:val="ListParagraph"/>
        <w:numPr>
          <w:ilvl w:val="0"/>
          <w:numId w:val="5"/>
        </w:numPr>
        <w:tabs>
          <w:tab w:pos="1332" w:val="left" w:leader="none"/>
        </w:tabs>
        <w:spacing w:line="249" w:lineRule="exact" w:before="0" w:after="0"/>
        <w:ind w:left="1332" w:right="0" w:hanging="555"/>
        <w:jc w:val="both"/>
        <w:rPr>
          <w:sz w:val="22"/>
        </w:rPr>
      </w:pPr>
      <w:r>
        <w:rPr>
          <w:w w:val="80"/>
          <w:sz w:val="22"/>
        </w:rPr>
        <w:t>Se</w:t>
      </w:r>
      <w:r>
        <w:rPr>
          <w:spacing w:val="1"/>
          <w:sz w:val="22"/>
        </w:rPr>
        <w:t> </w:t>
      </w:r>
      <w:r>
        <w:rPr>
          <w:w w:val="80"/>
          <w:sz w:val="22"/>
        </w:rPr>
        <w:t>prohíbe</w:t>
      </w:r>
      <w:r>
        <w:rPr>
          <w:spacing w:val="1"/>
          <w:sz w:val="22"/>
        </w:rPr>
        <w:t> </w:t>
      </w:r>
      <w:r>
        <w:rPr>
          <w:w w:val="80"/>
          <w:sz w:val="22"/>
        </w:rPr>
        <w:t>remodelar</w:t>
      </w:r>
      <w:r>
        <w:rPr>
          <w:spacing w:val="-1"/>
          <w:sz w:val="22"/>
        </w:rPr>
        <w:t> </w:t>
      </w:r>
      <w:r>
        <w:rPr>
          <w:w w:val="80"/>
          <w:sz w:val="22"/>
        </w:rPr>
        <w:t>oficinas</w:t>
      </w:r>
      <w:r>
        <w:rPr>
          <w:spacing w:val="-1"/>
          <w:sz w:val="22"/>
        </w:rPr>
        <w:t> </w:t>
      </w:r>
      <w:r>
        <w:rPr>
          <w:w w:val="80"/>
          <w:sz w:val="22"/>
        </w:rPr>
        <w:t>por</w:t>
      </w:r>
      <w:r>
        <w:rPr>
          <w:sz w:val="22"/>
        </w:rPr>
        <w:t> </w:t>
      </w:r>
      <w:r>
        <w:rPr>
          <w:w w:val="80"/>
          <w:sz w:val="22"/>
        </w:rPr>
        <w:t>cuestiones</w:t>
      </w:r>
      <w:r>
        <w:rPr>
          <w:spacing w:val="1"/>
          <w:sz w:val="22"/>
        </w:rPr>
        <w:t> </w:t>
      </w:r>
      <w:r>
        <w:rPr>
          <w:w w:val="80"/>
          <w:sz w:val="22"/>
        </w:rPr>
        <w:t>estéticas</w:t>
      </w:r>
      <w:r>
        <w:rPr>
          <w:spacing w:val="-1"/>
          <w:sz w:val="22"/>
        </w:rPr>
        <w:t> </w:t>
      </w:r>
      <w:r>
        <w:rPr>
          <w:w w:val="80"/>
          <w:sz w:val="22"/>
        </w:rPr>
        <w:t>o</w:t>
      </w:r>
      <w:r>
        <w:rPr>
          <w:spacing w:val="1"/>
          <w:sz w:val="22"/>
        </w:rPr>
        <w:t> </w:t>
      </w:r>
      <w:r>
        <w:rPr>
          <w:w w:val="80"/>
          <w:sz w:val="22"/>
        </w:rPr>
        <w:t>comprar</w:t>
      </w:r>
      <w:r>
        <w:rPr>
          <w:sz w:val="22"/>
        </w:rPr>
        <w:t> </w:t>
      </w:r>
      <w:r>
        <w:rPr>
          <w:w w:val="80"/>
          <w:sz w:val="22"/>
        </w:rPr>
        <w:t>mobiliario</w:t>
      </w:r>
      <w:r>
        <w:rPr>
          <w:spacing w:val="1"/>
          <w:sz w:val="22"/>
        </w:rPr>
        <w:t> </w:t>
      </w:r>
      <w:r>
        <w:rPr>
          <w:w w:val="80"/>
          <w:sz w:val="22"/>
        </w:rPr>
        <w:t>de</w:t>
      </w:r>
      <w:r>
        <w:rPr>
          <w:spacing w:val="1"/>
          <w:sz w:val="22"/>
        </w:rPr>
        <w:t> </w:t>
      </w:r>
      <w:r>
        <w:rPr>
          <w:w w:val="80"/>
          <w:sz w:val="22"/>
        </w:rPr>
        <w:t>lujo,</w:t>
      </w:r>
      <w:r>
        <w:rPr>
          <w:spacing w:val="1"/>
          <w:sz w:val="22"/>
        </w:rPr>
        <w:t> </w:t>
      </w:r>
      <w:r>
        <w:rPr>
          <w:spacing w:val="-10"/>
          <w:w w:val="80"/>
          <w:sz w:val="22"/>
        </w:rPr>
        <w:t>y</w:t>
      </w:r>
    </w:p>
    <w:p>
      <w:pPr>
        <w:pStyle w:val="ListParagraph"/>
        <w:numPr>
          <w:ilvl w:val="0"/>
          <w:numId w:val="5"/>
        </w:numPr>
        <w:tabs>
          <w:tab w:pos="1331" w:val="left" w:leader="none"/>
          <w:tab w:pos="1334" w:val="left" w:leader="none"/>
        </w:tabs>
        <w:spacing w:line="364" w:lineRule="auto" w:before="130" w:after="0"/>
        <w:ind w:left="1334" w:right="534" w:hanging="608"/>
        <w:jc w:val="both"/>
        <w:rPr>
          <w:sz w:val="22"/>
        </w:rPr>
      </w:pPr>
      <w:r>
        <w:rPr>
          <w:w w:val="85"/>
          <w:sz w:val="22"/>
        </w:rPr>
        <w:t>Se</w:t>
      </w:r>
      <w:r>
        <w:rPr>
          <w:spacing w:val="-6"/>
          <w:w w:val="85"/>
          <w:sz w:val="22"/>
        </w:rPr>
        <w:t> </w:t>
      </w:r>
      <w:r>
        <w:rPr>
          <w:w w:val="85"/>
          <w:sz w:val="22"/>
        </w:rPr>
        <w:t>prohíbe</w:t>
      </w:r>
      <w:r>
        <w:rPr>
          <w:spacing w:val="-6"/>
          <w:w w:val="85"/>
          <w:sz w:val="22"/>
        </w:rPr>
        <w:t> </w:t>
      </w:r>
      <w:r>
        <w:rPr>
          <w:w w:val="85"/>
          <w:sz w:val="22"/>
        </w:rPr>
        <w:t>el</w:t>
      </w:r>
      <w:r>
        <w:rPr>
          <w:spacing w:val="-6"/>
          <w:w w:val="85"/>
          <w:sz w:val="22"/>
        </w:rPr>
        <w:t> </w:t>
      </w:r>
      <w:r>
        <w:rPr>
          <w:w w:val="85"/>
          <w:sz w:val="22"/>
        </w:rPr>
        <w:t>derroche</w:t>
      </w:r>
      <w:r>
        <w:rPr>
          <w:spacing w:val="-6"/>
          <w:w w:val="85"/>
          <w:sz w:val="22"/>
        </w:rPr>
        <w:t> </w:t>
      </w:r>
      <w:r>
        <w:rPr>
          <w:w w:val="85"/>
          <w:sz w:val="22"/>
        </w:rPr>
        <w:t>en</w:t>
      </w:r>
      <w:r>
        <w:rPr>
          <w:spacing w:val="-6"/>
          <w:w w:val="85"/>
          <w:sz w:val="22"/>
        </w:rPr>
        <w:t> </w:t>
      </w:r>
      <w:r>
        <w:rPr>
          <w:w w:val="85"/>
          <w:sz w:val="22"/>
        </w:rPr>
        <w:t>energía</w:t>
      </w:r>
      <w:r>
        <w:rPr>
          <w:spacing w:val="-6"/>
          <w:w w:val="85"/>
          <w:sz w:val="22"/>
        </w:rPr>
        <w:t> </w:t>
      </w:r>
      <w:r>
        <w:rPr>
          <w:w w:val="85"/>
          <w:sz w:val="22"/>
        </w:rPr>
        <w:t>eléctrica,</w:t>
      </w:r>
      <w:r>
        <w:rPr>
          <w:spacing w:val="-5"/>
          <w:w w:val="85"/>
          <w:sz w:val="22"/>
        </w:rPr>
        <w:t> </w:t>
      </w:r>
      <w:r>
        <w:rPr>
          <w:w w:val="85"/>
          <w:sz w:val="22"/>
        </w:rPr>
        <w:t>agua,</w:t>
      </w:r>
      <w:r>
        <w:rPr>
          <w:spacing w:val="-6"/>
          <w:w w:val="85"/>
          <w:sz w:val="22"/>
        </w:rPr>
        <w:t> </w:t>
      </w:r>
      <w:r>
        <w:rPr>
          <w:w w:val="85"/>
          <w:sz w:val="22"/>
        </w:rPr>
        <w:t>servicios</w:t>
      </w:r>
      <w:r>
        <w:rPr>
          <w:spacing w:val="-6"/>
          <w:w w:val="85"/>
          <w:sz w:val="22"/>
        </w:rPr>
        <w:t> </w:t>
      </w:r>
      <w:r>
        <w:rPr>
          <w:w w:val="85"/>
          <w:sz w:val="22"/>
        </w:rPr>
        <w:t>de</w:t>
      </w:r>
      <w:r>
        <w:rPr>
          <w:spacing w:val="-6"/>
          <w:w w:val="85"/>
          <w:sz w:val="22"/>
        </w:rPr>
        <w:t> </w:t>
      </w:r>
      <w:r>
        <w:rPr>
          <w:w w:val="85"/>
          <w:sz w:val="22"/>
        </w:rPr>
        <w:t>telefonía</w:t>
      </w:r>
      <w:r>
        <w:rPr>
          <w:spacing w:val="-6"/>
          <w:w w:val="85"/>
          <w:sz w:val="22"/>
        </w:rPr>
        <w:t> </w:t>
      </w:r>
      <w:r>
        <w:rPr>
          <w:w w:val="85"/>
          <w:sz w:val="22"/>
        </w:rPr>
        <w:t>fija</w:t>
      </w:r>
      <w:r>
        <w:rPr>
          <w:spacing w:val="-6"/>
          <w:w w:val="85"/>
          <w:sz w:val="22"/>
        </w:rPr>
        <w:t> </w:t>
      </w:r>
      <w:r>
        <w:rPr>
          <w:w w:val="85"/>
          <w:sz w:val="22"/>
        </w:rPr>
        <w:t>y</w:t>
      </w:r>
      <w:r>
        <w:rPr>
          <w:spacing w:val="-5"/>
          <w:w w:val="85"/>
          <w:sz w:val="22"/>
        </w:rPr>
        <w:t> </w:t>
      </w:r>
      <w:r>
        <w:rPr>
          <w:w w:val="85"/>
          <w:sz w:val="22"/>
        </w:rPr>
        <w:t>móvil,</w:t>
      </w:r>
      <w:r>
        <w:rPr>
          <w:spacing w:val="-6"/>
          <w:w w:val="85"/>
          <w:sz w:val="22"/>
        </w:rPr>
        <w:t> </w:t>
      </w:r>
      <w:r>
        <w:rPr>
          <w:w w:val="85"/>
          <w:sz w:val="22"/>
        </w:rPr>
        <w:t>gasolinas</w:t>
      </w:r>
      <w:r>
        <w:rPr>
          <w:spacing w:val="-6"/>
          <w:w w:val="85"/>
          <w:sz w:val="22"/>
        </w:rPr>
        <w:t> </w:t>
      </w:r>
      <w:r>
        <w:rPr>
          <w:w w:val="85"/>
          <w:sz w:val="22"/>
        </w:rPr>
        <w:t>e</w:t>
      </w:r>
      <w:r>
        <w:rPr>
          <w:spacing w:val="-6"/>
          <w:w w:val="85"/>
          <w:sz w:val="22"/>
        </w:rPr>
        <w:t> </w:t>
      </w:r>
      <w:r>
        <w:rPr>
          <w:w w:val="85"/>
          <w:sz w:val="22"/>
        </w:rPr>
        <w:t>insumos </w:t>
      </w:r>
      <w:r>
        <w:rPr>
          <w:w w:val="90"/>
          <w:sz w:val="22"/>
        </w:rPr>
        <w:t>financiados</w:t>
      </w:r>
      <w:r>
        <w:rPr>
          <w:spacing w:val="-9"/>
          <w:w w:val="90"/>
          <w:sz w:val="22"/>
        </w:rPr>
        <w:t> </w:t>
      </w:r>
      <w:r>
        <w:rPr>
          <w:w w:val="90"/>
          <w:sz w:val="22"/>
        </w:rPr>
        <w:t>por</w:t>
      </w:r>
      <w:r>
        <w:rPr>
          <w:spacing w:val="-9"/>
          <w:w w:val="90"/>
          <w:sz w:val="22"/>
        </w:rPr>
        <w:t> </w:t>
      </w:r>
      <w:r>
        <w:rPr>
          <w:w w:val="90"/>
          <w:sz w:val="22"/>
        </w:rPr>
        <w:t>el</w:t>
      </w:r>
      <w:r>
        <w:rPr>
          <w:spacing w:val="-9"/>
          <w:w w:val="90"/>
          <w:sz w:val="22"/>
        </w:rPr>
        <w:t> </w:t>
      </w:r>
      <w:r>
        <w:rPr>
          <w:w w:val="90"/>
          <w:sz w:val="22"/>
        </w:rPr>
        <w:t>erario.</w:t>
      </w:r>
    </w:p>
    <w:p>
      <w:pPr>
        <w:pStyle w:val="BodyText"/>
        <w:spacing w:before="25"/>
      </w:pPr>
    </w:p>
    <w:p>
      <w:pPr>
        <w:pStyle w:val="Heading3"/>
        <w:spacing w:before="1"/>
        <w:ind w:left="1615"/>
      </w:pPr>
      <w:r>
        <w:rPr>
          <w:w w:val="85"/>
        </w:rPr>
        <w:t>c).-</w:t>
      </w:r>
      <w:r>
        <w:rPr>
          <w:spacing w:val="17"/>
        </w:rPr>
        <w:t> </w:t>
      </w:r>
      <w:r>
        <w:rPr>
          <w:w w:val="85"/>
        </w:rPr>
        <w:t>Logros</w:t>
      </w:r>
      <w:r>
        <w:rPr>
          <w:spacing w:val="17"/>
        </w:rPr>
        <w:t> </w:t>
      </w:r>
      <w:r>
        <w:rPr>
          <w:w w:val="85"/>
        </w:rPr>
        <w:t>relevantes</w:t>
      </w:r>
      <w:r>
        <w:rPr>
          <w:spacing w:val="14"/>
        </w:rPr>
        <w:t> </w:t>
      </w:r>
      <w:r>
        <w:rPr>
          <w:w w:val="85"/>
        </w:rPr>
        <w:t>de</w:t>
      </w:r>
      <w:r>
        <w:rPr>
          <w:spacing w:val="16"/>
        </w:rPr>
        <w:t> </w:t>
      </w:r>
      <w:r>
        <w:rPr>
          <w:w w:val="85"/>
        </w:rPr>
        <w:t>la</w:t>
      </w:r>
      <w:r>
        <w:rPr>
          <w:spacing w:val="17"/>
        </w:rPr>
        <w:t> </w:t>
      </w:r>
      <w:r>
        <w:rPr>
          <w:w w:val="85"/>
        </w:rPr>
        <w:t>administración</w:t>
      </w:r>
      <w:r>
        <w:rPr>
          <w:spacing w:val="16"/>
        </w:rPr>
        <w:t> </w:t>
      </w:r>
      <w:r>
        <w:rPr>
          <w:spacing w:val="-2"/>
          <w:w w:val="85"/>
        </w:rPr>
        <w:t>pública</w:t>
      </w:r>
    </w:p>
    <w:p>
      <w:pPr>
        <w:pStyle w:val="BodyText"/>
        <w:spacing w:before="21"/>
        <w:rPr>
          <w:sz w:val="28"/>
        </w:rPr>
      </w:pPr>
    </w:p>
    <w:p>
      <w:pPr>
        <w:pStyle w:val="BodyText"/>
        <w:spacing w:line="364" w:lineRule="auto"/>
        <w:ind w:left="907" w:right="534" w:firstLine="708"/>
        <w:jc w:val="both"/>
      </w:pPr>
      <w:r>
        <w:rPr>
          <w:w w:val="80"/>
        </w:rPr>
        <w:t>En este apartado se presentan algunas acciones ejecutadas por el Poder Ejecutivo que se consideran </w:t>
      </w:r>
      <w:r>
        <w:rPr>
          <w:spacing w:val="-2"/>
          <w:w w:val="85"/>
        </w:rPr>
        <w:t>importantes de revelar, por la relevancia de los logros que posicionan a Nayarit en los primeros lugares a nivel nacional en distintos indicadores de la administración pública gubernamental.</w:t>
      </w:r>
    </w:p>
    <w:p>
      <w:pPr>
        <w:pStyle w:val="BodyText"/>
        <w:spacing w:before="130"/>
      </w:pPr>
    </w:p>
    <w:p>
      <w:pPr>
        <w:pStyle w:val="BodyText"/>
        <w:ind w:left="907"/>
      </w:pPr>
      <w:r>
        <w:rPr>
          <w:spacing w:val="2"/>
          <w:w w:val="85"/>
        </w:rPr>
        <w:t>Armonización</w:t>
      </w:r>
      <w:r>
        <w:rPr>
          <w:spacing w:val="17"/>
        </w:rPr>
        <w:t> </w:t>
      </w:r>
      <w:r>
        <w:rPr>
          <w:spacing w:val="-2"/>
        </w:rPr>
        <w:t>Contable</w:t>
      </w:r>
    </w:p>
    <w:p>
      <w:pPr>
        <w:pStyle w:val="BodyText"/>
        <w:spacing w:before="155"/>
      </w:pPr>
    </w:p>
    <w:p>
      <w:pPr>
        <w:pStyle w:val="BodyText"/>
        <w:spacing w:line="364" w:lineRule="auto"/>
        <w:ind w:left="907" w:right="534" w:firstLine="707"/>
        <w:jc w:val="both"/>
      </w:pPr>
      <w:r>
        <w:rPr>
          <w:w w:val="85"/>
        </w:rPr>
        <w:t>Se</w:t>
      </w:r>
      <w:r>
        <w:rPr>
          <w:spacing w:val="-6"/>
          <w:w w:val="85"/>
        </w:rPr>
        <w:t> </w:t>
      </w:r>
      <w:r>
        <w:rPr>
          <w:w w:val="85"/>
        </w:rPr>
        <w:t>continúan</w:t>
      </w:r>
      <w:r>
        <w:rPr>
          <w:spacing w:val="-6"/>
          <w:w w:val="85"/>
        </w:rPr>
        <w:t> </w:t>
      </w:r>
      <w:r>
        <w:rPr>
          <w:w w:val="85"/>
        </w:rPr>
        <w:t>aplicando</w:t>
      </w:r>
      <w:r>
        <w:rPr>
          <w:spacing w:val="-6"/>
          <w:w w:val="85"/>
        </w:rPr>
        <w:t> </w:t>
      </w:r>
      <w:r>
        <w:rPr>
          <w:w w:val="85"/>
        </w:rPr>
        <w:t>las</w:t>
      </w:r>
      <w:r>
        <w:rPr>
          <w:spacing w:val="-6"/>
          <w:w w:val="85"/>
        </w:rPr>
        <w:t> </w:t>
      </w:r>
      <w:r>
        <w:rPr>
          <w:w w:val="85"/>
        </w:rPr>
        <w:t>mejores</w:t>
      </w:r>
      <w:r>
        <w:rPr>
          <w:spacing w:val="-6"/>
          <w:w w:val="85"/>
        </w:rPr>
        <w:t> </w:t>
      </w:r>
      <w:r>
        <w:rPr>
          <w:w w:val="85"/>
        </w:rPr>
        <w:t>prácticas</w:t>
      </w:r>
      <w:r>
        <w:rPr>
          <w:spacing w:val="-6"/>
          <w:w w:val="85"/>
        </w:rPr>
        <w:t> </w:t>
      </w:r>
      <w:r>
        <w:rPr>
          <w:w w:val="85"/>
        </w:rPr>
        <w:t>en</w:t>
      </w:r>
      <w:r>
        <w:rPr>
          <w:spacing w:val="-5"/>
          <w:w w:val="85"/>
        </w:rPr>
        <w:t> </w:t>
      </w:r>
      <w:r>
        <w:rPr>
          <w:w w:val="85"/>
        </w:rPr>
        <w:t>materia</w:t>
      </w:r>
      <w:r>
        <w:rPr>
          <w:spacing w:val="-6"/>
          <w:w w:val="85"/>
        </w:rPr>
        <w:t> </w:t>
      </w:r>
      <w:r>
        <w:rPr>
          <w:w w:val="85"/>
        </w:rPr>
        <w:t>de</w:t>
      </w:r>
      <w:r>
        <w:rPr>
          <w:spacing w:val="-6"/>
          <w:w w:val="85"/>
        </w:rPr>
        <w:t> </w:t>
      </w:r>
      <w:r>
        <w:rPr>
          <w:w w:val="85"/>
        </w:rPr>
        <w:t>contabilidad</w:t>
      </w:r>
      <w:r>
        <w:rPr>
          <w:spacing w:val="-6"/>
          <w:w w:val="85"/>
        </w:rPr>
        <w:t> </w:t>
      </w:r>
      <w:r>
        <w:rPr>
          <w:w w:val="85"/>
        </w:rPr>
        <w:t>gubernamental</w:t>
      </w:r>
      <w:r>
        <w:rPr>
          <w:spacing w:val="-6"/>
          <w:w w:val="85"/>
        </w:rPr>
        <w:t> </w:t>
      </w:r>
      <w:r>
        <w:rPr>
          <w:w w:val="85"/>
        </w:rPr>
        <w:t>en</w:t>
      </w:r>
      <w:r>
        <w:rPr>
          <w:spacing w:val="-6"/>
          <w:w w:val="85"/>
        </w:rPr>
        <w:t> </w:t>
      </w:r>
      <w:r>
        <w:rPr>
          <w:w w:val="85"/>
        </w:rPr>
        <w:t>los</w:t>
      </w:r>
      <w:r>
        <w:rPr>
          <w:spacing w:val="-5"/>
          <w:w w:val="85"/>
        </w:rPr>
        <w:t> </w:t>
      </w:r>
      <w:r>
        <w:rPr>
          <w:w w:val="85"/>
        </w:rPr>
        <w:t>entes </w:t>
      </w:r>
      <w:r>
        <w:rPr>
          <w:w w:val="80"/>
        </w:rPr>
        <w:t>públicos</w:t>
      </w:r>
      <w:r>
        <w:rPr/>
        <w:t> </w:t>
      </w:r>
      <w:r>
        <w:rPr>
          <w:w w:val="80"/>
        </w:rPr>
        <w:t>que</w:t>
      </w:r>
      <w:r>
        <w:rPr/>
        <w:t> </w:t>
      </w:r>
      <w:r>
        <w:rPr>
          <w:w w:val="80"/>
        </w:rPr>
        <w:t>operan</w:t>
      </w:r>
      <w:r>
        <w:rPr/>
        <w:t> </w:t>
      </w:r>
      <w:r>
        <w:rPr>
          <w:w w:val="80"/>
        </w:rPr>
        <w:t>en</w:t>
      </w:r>
      <w:r>
        <w:rPr/>
        <w:t> </w:t>
      </w:r>
      <w:r>
        <w:rPr>
          <w:w w:val="80"/>
        </w:rPr>
        <w:t>el</w:t>
      </w:r>
      <w:r>
        <w:rPr>
          <w:spacing w:val="16"/>
        </w:rPr>
        <w:t> </w:t>
      </w:r>
      <w:r>
        <w:rPr>
          <w:w w:val="80"/>
        </w:rPr>
        <w:t>Estado</w:t>
      </w:r>
      <w:r>
        <w:rPr>
          <w:spacing w:val="16"/>
        </w:rPr>
        <w:t> </w:t>
      </w:r>
      <w:r>
        <w:rPr>
          <w:w w:val="80"/>
        </w:rPr>
        <w:t>(Poderes</w:t>
      </w:r>
      <w:r>
        <w:rPr>
          <w:spacing w:val="16"/>
        </w:rPr>
        <w:t> </w:t>
      </w:r>
      <w:r>
        <w:rPr>
          <w:w w:val="80"/>
        </w:rPr>
        <w:t>Ejecutivo,</w:t>
      </w:r>
      <w:r>
        <w:rPr/>
        <w:t> </w:t>
      </w:r>
      <w:r>
        <w:rPr>
          <w:w w:val="80"/>
        </w:rPr>
        <w:t>Legislativo</w:t>
      </w:r>
      <w:r>
        <w:rPr/>
        <w:t> </w:t>
      </w:r>
      <w:r>
        <w:rPr>
          <w:w w:val="80"/>
        </w:rPr>
        <w:t>y</w:t>
      </w:r>
      <w:r>
        <w:rPr/>
        <w:t> </w:t>
      </w:r>
      <w:r>
        <w:rPr>
          <w:w w:val="80"/>
        </w:rPr>
        <w:t>Judicial,</w:t>
      </w:r>
      <w:r>
        <w:rPr/>
        <w:t> </w:t>
      </w:r>
      <w:r>
        <w:rPr>
          <w:w w:val="80"/>
        </w:rPr>
        <w:t>Municipios,</w:t>
      </w:r>
      <w:r>
        <w:rPr/>
        <w:t> </w:t>
      </w:r>
      <w:r>
        <w:rPr>
          <w:w w:val="80"/>
        </w:rPr>
        <w:t>Órganos</w:t>
      </w:r>
      <w:r>
        <w:rPr>
          <w:spacing w:val="16"/>
        </w:rPr>
        <w:t> </w:t>
      </w:r>
      <w:r>
        <w:rPr>
          <w:w w:val="80"/>
        </w:rPr>
        <w:t>Autónomos</w:t>
      </w:r>
      <w:r>
        <w:rPr/>
        <w:t> </w:t>
      </w:r>
      <w:r>
        <w:rPr>
          <w:w w:val="80"/>
        </w:rPr>
        <w:t>y</w:t>
      </w:r>
    </w:p>
    <w:p>
      <w:pPr>
        <w:pStyle w:val="BodyText"/>
        <w:spacing w:after="0" w:line="364" w:lineRule="auto"/>
        <w:jc w:val="both"/>
        <w:sectPr>
          <w:pgSz w:w="12240" w:h="15840"/>
          <w:pgMar w:header="787" w:footer="720" w:top="2720" w:bottom="980" w:left="1080" w:right="720"/>
        </w:sectPr>
      </w:pPr>
    </w:p>
    <w:p>
      <w:pPr>
        <w:pStyle w:val="BodyText"/>
        <w:spacing w:before="246"/>
      </w:pPr>
    </w:p>
    <w:p>
      <w:pPr>
        <w:pStyle w:val="BodyText"/>
        <w:spacing w:line="364" w:lineRule="auto"/>
        <w:ind w:left="907" w:right="533"/>
        <w:jc w:val="both"/>
      </w:pPr>
      <w:r>
        <w:rPr>
          <w:w w:val="80"/>
        </w:rPr>
        <w:t>Entidades del Sector Paraestatal), a través del estricto apego a lo establecido en la Ley General de Contabilidad </w:t>
      </w:r>
      <w:r>
        <w:rPr>
          <w:w w:val="85"/>
        </w:rPr>
        <w:t>Gubernamental</w:t>
      </w:r>
      <w:r>
        <w:rPr>
          <w:w w:val="85"/>
        </w:rPr>
        <w:t> (LGCG),</w:t>
      </w:r>
      <w:r>
        <w:rPr>
          <w:w w:val="85"/>
        </w:rPr>
        <w:t> normas,</w:t>
      </w:r>
      <w:r>
        <w:rPr>
          <w:w w:val="85"/>
        </w:rPr>
        <w:t> reglas</w:t>
      </w:r>
      <w:r>
        <w:rPr>
          <w:w w:val="85"/>
        </w:rPr>
        <w:t> y</w:t>
      </w:r>
      <w:r>
        <w:rPr>
          <w:w w:val="85"/>
        </w:rPr>
        <w:t> lineamientos</w:t>
      </w:r>
      <w:r>
        <w:rPr>
          <w:w w:val="85"/>
        </w:rPr>
        <w:t> emitidos</w:t>
      </w:r>
      <w:r>
        <w:rPr>
          <w:w w:val="85"/>
        </w:rPr>
        <w:t> por</w:t>
      </w:r>
      <w:r>
        <w:rPr>
          <w:w w:val="85"/>
        </w:rPr>
        <w:t> el</w:t>
      </w:r>
      <w:r>
        <w:rPr>
          <w:w w:val="85"/>
        </w:rPr>
        <w:t> Consejo</w:t>
      </w:r>
      <w:r>
        <w:rPr>
          <w:w w:val="85"/>
        </w:rPr>
        <w:t> Nacional</w:t>
      </w:r>
      <w:r>
        <w:rPr>
          <w:w w:val="85"/>
        </w:rPr>
        <w:t> de</w:t>
      </w:r>
      <w:r>
        <w:rPr>
          <w:w w:val="85"/>
        </w:rPr>
        <w:t> Armonización </w:t>
      </w:r>
      <w:r>
        <w:rPr>
          <w:w w:val="80"/>
        </w:rPr>
        <w:t>Contable</w:t>
      </w:r>
      <w:r>
        <w:rPr/>
        <w:t> </w:t>
      </w:r>
      <w:r>
        <w:rPr>
          <w:w w:val="80"/>
        </w:rPr>
        <w:t>(CONAC),</w:t>
      </w:r>
      <w:r>
        <w:rPr/>
        <w:t> </w:t>
      </w:r>
      <w:r>
        <w:rPr>
          <w:w w:val="80"/>
        </w:rPr>
        <w:t>así</w:t>
      </w:r>
      <w:r>
        <w:rPr/>
        <w:t> </w:t>
      </w:r>
      <w:r>
        <w:rPr>
          <w:w w:val="80"/>
        </w:rPr>
        <w:t>como</w:t>
      </w:r>
      <w:r>
        <w:rPr/>
        <w:t> </w:t>
      </w:r>
      <w:r>
        <w:rPr>
          <w:w w:val="80"/>
        </w:rPr>
        <w:t>a</w:t>
      </w:r>
      <w:r>
        <w:rPr/>
        <w:t> </w:t>
      </w:r>
      <w:r>
        <w:rPr>
          <w:w w:val="80"/>
        </w:rPr>
        <w:t>la</w:t>
      </w:r>
      <w:r>
        <w:rPr/>
        <w:t> </w:t>
      </w:r>
      <w:r>
        <w:rPr>
          <w:w w:val="80"/>
        </w:rPr>
        <w:t>plena</w:t>
      </w:r>
      <w:r>
        <w:rPr/>
        <w:t> </w:t>
      </w:r>
      <w:r>
        <w:rPr>
          <w:w w:val="80"/>
        </w:rPr>
        <w:t>sujeción</w:t>
      </w:r>
      <w:r>
        <w:rPr/>
        <w:t> </w:t>
      </w:r>
      <w:r>
        <w:rPr>
          <w:w w:val="80"/>
        </w:rPr>
        <w:t>a</w:t>
      </w:r>
      <w:r>
        <w:rPr/>
        <w:t> </w:t>
      </w:r>
      <w:r>
        <w:rPr>
          <w:w w:val="80"/>
        </w:rPr>
        <w:t>las</w:t>
      </w:r>
      <w:r>
        <w:rPr/>
        <w:t> </w:t>
      </w:r>
      <w:r>
        <w:rPr>
          <w:w w:val="80"/>
        </w:rPr>
        <w:t>directrices</w:t>
      </w:r>
      <w:r>
        <w:rPr/>
        <w:t> </w:t>
      </w:r>
      <w:r>
        <w:rPr>
          <w:w w:val="80"/>
        </w:rPr>
        <w:t>marcadas</w:t>
      </w:r>
      <w:r>
        <w:rPr/>
        <w:t> </w:t>
      </w:r>
      <w:r>
        <w:rPr>
          <w:w w:val="80"/>
        </w:rPr>
        <w:t>por</w:t>
      </w:r>
      <w:r>
        <w:rPr/>
        <w:t> </w:t>
      </w:r>
      <w:r>
        <w:rPr>
          <w:w w:val="80"/>
        </w:rPr>
        <w:t>la</w:t>
      </w:r>
      <w:r>
        <w:rPr/>
        <w:t> </w:t>
      </w:r>
      <w:r>
        <w:rPr>
          <w:w w:val="80"/>
        </w:rPr>
        <w:t>Ley</w:t>
      </w:r>
      <w:r>
        <w:rPr/>
        <w:t> </w:t>
      </w:r>
      <w:r>
        <w:rPr>
          <w:w w:val="80"/>
        </w:rPr>
        <w:t>de</w:t>
      </w:r>
      <w:r>
        <w:rPr/>
        <w:t> </w:t>
      </w:r>
      <w:r>
        <w:rPr>
          <w:w w:val="80"/>
        </w:rPr>
        <w:t>Disciplina</w:t>
      </w:r>
      <w:r>
        <w:rPr/>
        <w:t> </w:t>
      </w:r>
      <w:r>
        <w:rPr>
          <w:w w:val="80"/>
        </w:rPr>
        <w:t>Financiera </w:t>
      </w:r>
      <w:r>
        <w:rPr>
          <w:w w:val="85"/>
        </w:rPr>
        <w:t>de las Entidades Federativas y los Municipios.</w:t>
      </w:r>
    </w:p>
    <w:p>
      <w:pPr>
        <w:pStyle w:val="BodyText"/>
        <w:spacing w:before="131"/>
      </w:pPr>
    </w:p>
    <w:p>
      <w:pPr>
        <w:pStyle w:val="BodyText"/>
        <w:spacing w:line="364" w:lineRule="auto"/>
        <w:ind w:left="907" w:right="533" w:firstLine="708"/>
        <w:jc w:val="both"/>
      </w:pPr>
      <w:r>
        <w:rPr>
          <w:w w:val="80"/>
        </w:rPr>
        <w:t>Al respecto, con los recursos del Fondo previsto en el Presupuesto de Egresos de la Federación 2024 </w:t>
      </w:r>
      <w:r>
        <w:rPr>
          <w:w w:val="85"/>
        </w:rPr>
        <w:t>pertenecientes</w:t>
      </w:r>
      <w:r>
        <w:rPr>
          <w:w w:val="85"/>
        </w:rPr>
        <w:t> a</w:t>
      </w:r>
      <w:r>
        <w:rPr>
          <w:w w:val="85"/>
        </w:rPr>
        <w:t> las</w:t>
      </w:r>
      <w:r>
        <w:rPr>
          <w:w w:val="85"/>
        </w:rPr>
        <w:t> Provisiones</w:t>
      </w:r>
      <w:r>
        <w:rPr>
          <w:w w:val="85"/>
        </w:rPr>
        <w:t> para</w:t>
      </w:r>
      <w:r>
        <w:rPr>
          <w:w w:val="85"/>
        </w:rPr>
        <w:t> la</w:t>
      </w:r>
      <w:r>
        <w:rPr>
          <w:w w:val="85"/>
        </w:rPr>
        <w:t> Armonización</w:t>
      </w:r>
      <w:r>
        <w:rPr>
          <w:w w:val="85"/>
        </w:rPr>
        <w:t> Contable</w:t>
      </w:r>
      <w:r>
        <w:rPr>
          <w:w w:val="85"/>
        </w:rPr>
        <w:t> por</w:t>
      </w:r>
      <w:r>
        <w:rPr>
          <w:w w:val="85"/>
        </w:rPr>
        <w:t> un</w:t>
      </w:r>
      <w:r>
        <w:rPr>
          <w:w w:val="85"/>
        </w:rPr>
        <w:t> total</w:t>
      </w:r>
      <w:r>
        <w:rPr>
          <w:w w:val="85"/>
        </w:rPr>
        <w:t> de</w:t>
      </w:r>
      <w:r>
        <w:rPr>
          <w:w w:val="85"/>
        </w:rPr>
        <w:t> $</w:t>
      </w:r>
      <w:r>
        <w:rPr>
          <w:w w:val="85"/>
        </w:rPr>
        <w:t> 1,752,500.00</w:t>
      </w:r>
      <w:r>
        <w:rPr>
          <w:w w:val="85"/>
        </w:rPr>
        <w:t> (un</w:t>
      </w:r>
      <w:r>
        <w:rPr>
          <w:w w:val="85"/>
        </w:rPr>
        <w:t> millón setecientos cincuenta y dos mil quinientos pesos 00/100 m. n.) que nuestra entidad utilizó para el pago de 3 </w:t>
      </w:r>
      <w:r>
        <w:rPr>
          <w:w w:val="80"/>
        </w:rPr>
        <w:t>licencias informáticas nuevas y 159 renovaciones con un costo en conjunto de $ 1,132,200.00 (un millón ciento </w:t>
      </w:r>
      <w:r>
        <w:rPr>
          <w:w w:val="90"/>
        </w:rPr>
        <w:t>treinta</w:t>
      </w:r>
      <w:r>
        <w:rPr>
          <w:spacing w:val="-1"/>
          <w:w w:val="90"/>
        </w:rPr>
        <w:t> </w:t>
      </w:r>
      <w:r>
        <w:rPr>
          <w:w w:val="90"/>
        </w:rPr>
        <w:t>y</w:t>
      </w:r>
      <w:r>
        <w:rPr>
          <w:w w:val="90"/>
        </w:rPr>
        <w:t> dos</w:t>
      </w:r>
      <w:r>
        <w:rPr>
          <w:w w:val="90"/>
        </w:rPr>
        <w:t> mil</w:t>
      </w:r>
      <w:r>
        <w:rPr>
          <w:w w:val="90"/>
        </w:rPr>
        <w:t> doscientos</w:t>
      </w:r>
      <w:r>
        <w:rPr>
          <w:spacing w:val="-1"/>
          <w:w w:val="90"/>
        </w:rPr>
        <w:t> </w:t>
      </w:r>
      <w:r>
        <w:rPr>
          <w:w w:val="90"/>
        </w:rPr>
        <w:t>pesos</w:t>
      </w:r>
      <w:r>
        <w:rPr>
          <w:w w:val="90"/>
        </w:rPr>
        <w:t> 00/100</w:t>
      </w:r>
      <w:r>
        <w:rPr>
          <w:w w:val="90"/>
        </w:rPr>
        <w:t> m.</w:t>
      </w:r>
      <w:r>
        <w:rPr>
          <w:spacing w:val="-1"/>
          <w:w w:val="90"/>
        </w:rPr>
        <w:t> </w:t>
      </w:r>
      <w:r>
        <w:rPr>
          <w:w w:val="90"/>
        </w:rPr>
        <w:t>n.)</w:t>
      </w:r>
      <w:r>
        <w:rPr>
          <w:w w:val="90"/>
        </w:rPr>
        <w:t> que</w:t>
      </w:r>
      <w:r>
        <w:rPr>
          <w:w w:val="90"/>
        </w:rPr>
        <w:t> permite</w:t>
      </w:r>
      <w:r>
        <w:rPr>
          <w:spacing w:val="-1"/>
          <w:w w:val="90"/>
        </w:rPr>
        <w:t> </w:t>
      </w:r>
      <w:r>
        <w:rPr>
          <w:w w:val="90"/>
        </w:rPr>
        <w:t>el</w:t>
      </w:r>
      <w:r>
        <w:rPr>
          <w:w w:val="90"/>
        </w:rPr>
        <w:t> uso</w:t>
      </w:r>
      <w:r>
        <w:rPr>
          <w:w w:val="90"/>
        </w:rPr>
        <w:t> y</w:t>
      </w:r>
      <w:r>
        <w:rPr>
          <w:spacing w:val="-1"/>
          <w:w w:val="90"/>
        </w:rPr>
        <w:t> </w:t>
      </w:r>
      <w:r>
        <w:rPr>
          <w:w w:val="90"/>
        </w:rPr>
        <w:t>mantenimiento</w:t>
      </w:r>
      <w:r>
        <w:rPr>
          <w:w w:val="90"/>
        </w:rPr>
        <w:t> de</w:t>
      </w:r>
      <w:r>
        <w:rPr>
          <w:w w:val="90"/>
        </w:rPr>
        <w:t> la</w:t>
      </w:r>
      <w:r>
        <w:rPr>
          <w:w w:val="90"/>
        </w:rPr>
        <w:t> herramienta tecnológica</w:t>
      </w:r>
      <w:r>
        <w:rPr>
          <w:w w:val="90"/>
        </w:rPr>
        <w:t> denominada</w:t>
      </w:r>
      <w:r>
        <w:rPr>
          <w:w w:val="90"/>
        </w:rPr>
        <w:t> “Sistema</w:t>
      </w:r>
      <w:r>
        <w:rPr>
          <w:w w:val="90"/>
        </w:rPr>
        <w:t> Automatizado</w:t>
      </w:r>
      <w:r>
        <w:rPr>
          <w:w w:val="90"/>
        </w:rPr>
        <w:t> de</w:t>
      </w:r>
      <w:r>
        <w:rPr>
          <w:w w:val="90"/>
        </w:rPr>
        <w:t> Administración</w:t>
      </w:r>
      <w:r>
        <w:rPr>
          <w:w w:val="90"/>
        </w:rPr>
        <w:t> y</w:t>
      </w:r>
      <w:r>
        <w:rPr>
          <w:w w:val="90"/>
        </w:rPr>
        <w:t> Contabilidad</w:t>
      </w:r>
      <w:r>
        <w:rPr>
          <w:w w:val="90"/>
        </w:rPr>
        <w:t> Gubernamental </w:t>
      </w:r>
      <w:r>
        <w:rPr>
          <w:w w:val="85"/>
        </w:rPr>
        <w:t>(SAACG.NET)”</w:t>
      </w:r>
      <w:r>
        <w:rPr>
          <w:spacing w:val="-3"/>
          <w:w w:val="85"/>
        </w:rPr>
        <w:t> </w:t>
      </w:r>
      <w:r>
        <w:rPr>
          <w:w w:val="85"/>
        </w:rPr>
        <w:t>que</w:t>
      </w:r>
      <w:r>
        <w:rPr>
          <w:spacing w:val="-3"/>
          <w:w w:val="85"/>
        </w:rPr>
        <w:t> </w:t>
      </w:r>
      <w:r>
        <w:rPr>
          <w:w w:val="85"/>
        </w:rPr>
        <w:t>operan</w:t>
      </w:r>
      <w:r>
        <w:rPr>
          <w:spacing w:val="-3"/>
          <w:w w:val="85"/>
        </w:rPr>
        <w:t> </w:t>
      </w:r>
      <w:r>
        <w:rPr>
          <w:w w:val="85"/>
        </w:rPr>
        <w:t>los</w:t>
      </w:r>
      <w:r>
        <w:rPr>
          <w:spacing w:val="-3"/>
          <w:w w:val="85"/>
        </w:rPr>
        <w:t> </w:t>
      </w:r>
      <w:r>
        <w:rPr>
          <w:w w:val="85"/>
        </w:rPr>
        <w:t>Poderes</w:t>
      </w:r>
      <w:r>
        <w:rPr>
          <w:spacing w:val="-3"/>
          <w:w w:val="85"/>
        </w:rPr>
        <w:t> </w:t>
      </w:r>
      <w:r>
        <w:rPr>
          <w:w w:val="85"/>
        </w:rPr>
        <w:t>Legislativo</w:t>
      </w:r>
      <w:r>
        <w:rPr>
          <w:spacing w:val="-3"/>
          <w:w w:val="85"/>
        </w:rPr>
        <w:t> </w:t>
      </w:r>
      <w:r>
        <w:rPr>
          <w:w w:val="85"/>
        </w:rPr>
        <w:t>y</w:t>
      </w:r>
      <w:r>
        <w:rPr>
          <w:spacing w:val="-3"/>
          <w:w w:val="85"/>
        </w:rPr>
        <w:t> </w:t>
      </w:r>
      <w:r>
        <w:rPr>
          <w:w w:val="85"/>
        </w:rPr>
        <w:t>Judicial,</w:t>
      </w:r>
      <w:r>
        <w:rPr>
          <w:spacing w:val="-3"/>
          <w:w w:val="85"/>
        </w:rPr>
        <w:t> </w:t>
      </w:r>
      <w:r>
        <w:rPr>
          <w:w w:val="85"/>
        </w:rPr>
        <w:t>Municipios,</w:t>
      </w:r>
      <w:r>
        <w:rPr>
          <w:spacing w:val="-3"/>
          <w:w w:val="85"/>
        </w:rPr>
        <w:t> </w:t>
      </w:r>
      <w:r>
        <w:rPr>
          <w:w w:val="85"/>
        </w:rPr>
        <w:t>Órganos</w:t>
      </w:r>
      <w:r>
        <w:rPr>
          <w:spacing w:val="-3"/>
          <w:w w:val="85"/>
        </w:rPr>
        <w:t> </w:t>
      </w:r>
      <w:r>
        <w:rPr>
          <w:w w:val="85"/>
        </w:rPr>
        <w:t>Autónomos,</w:t>
      </w:r>
      <w:r>
        <w:rPr>
          <w:spacing w:val="-3"/>
          <w:w w:val="85"/>
        </w:rPr>
        <w:t> </w:t>
      </w:r>
      <w:r>
        <w:rPr>
          <w:w w:val="85"/>
        </w:rPr>
        <w:t>así</w:t>
      </w:r>
      <w:r>
        <w:rPr>
          <w:spacing w:val="-3"/>
          <w:w w:val="85"/>
        </w:rPr>
        <w:t> </w:t>
      </w:r>
      <w:r>
        <w:rPr>
          <w:w w:val="85"/>
        </w:rPr>
        <w:t>como</w:t>
      </w:r>
      <w:r>
        <w:rPr>
          <w:spacing w:val="-3"/>
          <w:w w:val="85"/>
        </w:rPr>
        <w:t> </w:t>
      </w:r>
      <w:r>
        <w:rPr>
          <w:w w:val="85"/>
        </w:rPr>
        <w:t>las </w:t>
      </w:r>
      <w:r>
        <w:rPr>
          <w:spacing w:val="-2"/>
          <w:w w:val="85"/>
        </w:rPr>
        <w:t>Dependencias y Entidades del Poder Ejecutivo para el registro de sus operaciones y la rendición de cuentas.</w:t>
      </w:r>
    </w:p>
    <w:p>
      <w:pPr>
        <w:pStyle w:val="BodyText"/>
        <w:spacing w:before="131"/>
      </w:pPr>
    </w:p>
    <w:p>
      <w:pPr>
        <w:pStyle w:val="BodyText"/>
        <w:spacing w:line="364" w:lineRule="auto"/>
        <w:ind w:left="907" w:right="533" w:firstLine="708"/>
        <w:jc w:val="both"/>
      </w:pPr>
      <w:r>
        <w:rPr>
          <w:w w:val="90"/>
        </w:rPr>
        <w:t>Así</w:t>
      </w:r>
      <w:r>
        <w:rPr>
          <w:w w:val="90"/>
        </w:rPr>
        <w:t> mismo,</w:t>
      </w:r>
      <w:r>
        <w:rPr>
          <w:w w:val="90"/>
        </w:rPr>
        <w:t> con</w:t>
      </w:r>
      <w:r>
        <w:rPr>
          <w:w w:val="90"/>
        </w:rPr>
        <w:t> los</w:t>
      </w:r>
      <w:r>
        <w:rPr>
          <w:w w:val="90"/>
        </w:rPr>
        <w:t> fondos</w:t>
      </w:r>
      <w:r>
        <w:rPr>
          <w:w w:val="90"/>
        </w:rPr>
        <w:t> federales</w:t>
      </w:r>
      <w:r>
        <w:rPr>
          <w:w w:val="90"/>
        </w:rPr>
        <w:t> en</w:t>
      </w:r>
      <w:r>
        <w:rPr>
          <w:w w:val="90"/>
        </w:rPr>
        <w:t> comento</w:t>
      </w:r>
      <w:r>
        <w:rPr>
          <w:w w:val="90"/>
        </w:rPr>
        <w:t> se</w:t>
      </w:r>
      <w:r>
        <w:rPr>
          <w:w w:val="90"/>
        </w:rPr>
        <w:t> contrataron</w:t>
      </w:r>
      <w:r>
        <w:rPr>
          <w:w w:val="90"/>
        </w:rPr>
        <w:t> con</w:t>
      </w:r>
      <w:r>
        <w:rPr>
          <w:w w:val="90"/>
        </w:rPr>
        <w:t> INDETEC</w:t>
      </w:r>
      <w:r>
        <w:rPr>
          <w:w w:val="90"/>
        </w:rPr>
        <w:t> 11</w:t>
      </w:r>
      <w:r>
        <w:rPr>
          <w:w w:val="90"/>
        </w:rPr>
        <w:t> cursos</w:t>
      </w:r>
      <w:r>
        <w:rPr>
          <w:w w:val="90"/>
        </w:rPr>
        <w:t> de </w:t>
      </w:r>
      <w:r>
        <w:rPr>
          <w:w w:val="85"/>
        </w:rPr>
        <w:t>capacitación en línea por un monto de $ 273,000.00 (doscientos setenta y tres mil pesos 00/100 m. n.) que </w:t>
      </w:r>
      <w:r>
        <w:rPr>
          <w:w w:val="90"/>
        </w:rPr>
        <w:t>beneficia</w:t>
      </w:r>
      <w:r>
        <w:rPr>
          <w:spacing w:val="-4"/>
          <w:w w:val="90"/>
        </w:rPr>
        <w:t> </w:t>
      </w:r>
      <w:r>
        <w:rPr>
          <w:w w:val="90"/>
        </w:rPr>
        <w:t>a</w:t>
      </w:r>
      <w:r>
        <w:rPr>
          <w:spacing w:val="-3"/>
          <w:w w:val="90"/>
        </w:rPr>
        <w:t> </w:t>
      </w:r>
      <w:r>
        <w:rPr>
          <w:w w:val="90"/>
        </w:rPr>
        <w:t>250</w:t>
      </w:r>
      <w:r>
        <w:rPr>
          <w:spacing w:val="-4"/>
          <w:w w:val="90"/>
        </w:rPr>
        <w:t> </w:t>
      </w:r>
      <w:r>
        <w:rPr>
          <w:w w:val="90"/>
        </w:rPr>
        <w:t>servidores</w:t>
      </w:r>
      <w:r>
        <w:rPr>
          <w:spacing w:val="-3"/>
          <w:w w:val="90"/>
        </w:rPr>
        <w:t> </w:t>
      </w:r>
      <w:r>
        <w:rPr>
          <w:w w:val="90"/>
        </w:rPr>
        <w:t>públicos</w:t>
      </w:r>
      <w:r>
        <w:rPr>
          <w:spacing w:val="-3"/>
          <w:w w:val="90"/>
        </w:rPr>
        <w:t> </w:t>
      </w:r>
      <w:r>
        <w:rPr>
          <w:w w:val="90"/>
        </w:rPr>
        <w:t>de</w:t>
      </w:r>
      <w:r>
        <w:rPr>
          <w:spacing w:val="-3"/>
          <w:w w:val="90"/>
        </w:rPr>
        <w:t> </w:t>
      </w:r>
      <w:r>
        <w:rPr>
          <w:w w:val="90"/>
        </w:rPr>
        <w:t>la</w:t>
      </w:r>
      <w:r>
        <w:rPr>
          <w:spacing w:val="-4"/>
          <w:w w:val="90"/>
        </w:rPr>
        <w:t> </w:t>
      </w:r>
      <w:r>
        <w:rPr>
          <w:w w:val="90"/>
        </w:rPr>
        <w:t>totalidad</w:t>
      </w:r>
      <w:r>
        <w:rPr>
          <w:spacing w:val="-4"/>
          <w:w w:val="90"/>
        </w:rPr>
        <w:t> </w:t>
      </w:r>
      <w:r>
        <w:rPr>
          <w:w w:val="90"/>
        </w:rPr>
        <w:t>de</w:t>
      </w:r>
      <w:r>
        <w:rPr>
          <w:spacing w:val="-4"/>
          <w:w w:val="90"/>
        </w:rPr>
        <w:t> </w:t>
      </w:r>
      <w:r>
        <w:rPr>
          <w:w w:val="90"/>
        </w:rPr>
        <w:t>entes</w:t>
      </w:r>
      <w:r>
        <w:rPr>
          <w:spacing w:val="-3"/>
          <w:w w:val="90"/>
        </w:rPr>
        <w:t> </w:t>
      </w:r>
      <w:r>
        <w:rPr>
          <w:w w:val="90"/>
        </w:rPr>
        <w:t>públicos</w:t>
      </w:r>
      <w:r>
        <w:rPr>
          <w:spacing w:val="-4"/>
          <w:w w:val="90"/>
        </w:rPr>
        <w:t> </w:t>
      </w:r>
      <w:r>
        <w:rPr>
          <w:w w:val="90"/>
        </w:rPr>
        <w:t>de</w:t>
      </w:r>
      <w:r>
        <w:rPr>
          <w:spacing w:val="-3"/>
          <w:w w:val="90"/>
        </w:rPr>
        <w:t> </w:t>
      </w:r>
      <w:r>
        <w:rPr>
          <w:w w:val="90"/>
        </w:rPr>
        <w:t>nuestra</w:t>
      </w:r>
      <w:r>
        <w:rPr>
          <w:spacing w:val="-3"/>
          <w:w w:val="90"/>
        </w:rPr>
        <w:t> </w:t>
      </w:r>
      <w:r>
        <w:rPr>
          <w:w w:val="90"/>
        </w:rPr>
        <w:t>entidad,</w:t>
      </w:r>
      <w:r>
        <w:rPr>
          <w:spacing w:val="-3"/>
          <w:w w:val="90"/>
        </w:rPr>
        <w:t> </w:t>
      </w:r>
      <w:r>
        <w:rPr>
          <w:w w:val="90"/>
        </w:rPr>
        <w:t>además</w:t>
      </w:r>
      <w:r>
        <w:rPr>
          <w:spacing w:val="-3"/>
          <w:w w:val="90"/>
        </w:rPr>
        <w:t> </w:t>
      </w:r>
      <w:r>
        <w:rPr>
          <w:w w:val="90"/>
        </w:rPr>
        <w:t>de</w:t>
      </w:r>
      <w:r>
        <w:rPr>
          <w:spacing w:val="-4"/>
          <w:w w:val="90"/>
        </w:rPr>
        <w:t> </w:t>
      </w:r>
      <w:r>
        <w:rPr>
          <w:w w:val="90"/>
        </w:rPr>
        <w:t>20 </w:t>
      </w:r>
      <w:r>
        <w:rPr>
          <w:w w:val="80"/>
        </w:rPr>
        <w:t>participaciones</w:t>
      </w:r>
      <w:r>
        <w:rPr/>
        <w:t> </w:t>
      </w:r>
      <w:r>
        <w:rPr>
          <w:w w:val="80"/>
        </w:rPr>
        <w:t>en</w:t>
      </w:r>
      <w:r>
        <w:rPr/>
        <w:t> </w:t>
      </w:r>
      <w:r>
        <w:rPr>
          <w:w w:val="80"/>
        </w:rPr>
        <w:t>el</w:t>
      </w:r>
      <w:r>
        <w:rPr/>
        <w:t> </w:t>
      </w:r>
      <w:r>
        <w:rPr>
          <w:w w:val="80"/>
        </w:rPr>
        <w:t>Diplomado</w:t>
      </w:r>
      <w:r>
        <w:rPr/>
        <w:t> </w:t>
      </w:r>
      <w:r>
        <w:rPr>
          <w:w w:val="80"/>
        </w:rPr>
        <w:t>en</w:t>
      </w:r>
      <w:r>
        <w:rPr/>
        <w:t> </w:t>
      </w:r>
      <w:r>
        <w:rPr>
          <w:w w:val="80"/>
        </w:rPr>
        <w:t>Contabilidad</w:t>
      </w:r>
      <w:r>
        <w:rPr/>
        <w:t> </w:t>
      </w:r>
      <w:r>
        <w:rPr>
          <w:w w:val="80"/>
        </w:rPr>
        <w:t>Gubernamental</w:t>
      </w:r>
      <w:r>
        <w:rPr/>
        <w:t> </w:t>
      </w:r>
      <w:r>
        <w:rPr>
          <w:w w:val="80"/>
        </w:rPr>
        <w:t>con</w:t>
      </w:r>
      <w:r>
        <w:rPr/>
        <w:t> </w:t>
      </w:r>
      <w:r>
        <w:rPr>
          <w:w w:val="80"/>
        </w:rPr>
        <w:t>un</w:t>
      </w:r>
      <w:r>
        <w:rPr/>
        <w:t> </w:t>
      </w:r>
      <w:r>
        <w:rPr>
          <w:w w:val="80"/>
        </w:rPr>
        <w:t>costo</w:t>
      </w:r>
      <w:r>
        <w:rPr/>
        <w:t> </w:t>
      </w:r>
      <w:r>
        <w:rPr>
          <w:w w:val="80"/>
        </w:rPr>
        <w:t>de</w:t>
      </w:r>
      <w:r>
        <w:rPr/>
        <w:t> </w:t>
      </w:r>
      <w:r>
        <w:rPr>
          <w:w w:val="80"/>
        </w:rPr>
        <w:t>$</w:t>
      </w:r>
      <w:r>
        <w:rPr/>
        <w:t> </w:t>
      </w:r>
      <w:r>
        <w:rPr>
          <w:w w:val="80"/>
        </w:rPr>
        <w:t>180,000.00</w:t>
      </w:r>
      <w:r>
        <w:rPr/>
        <w:t> </w:t>
      </w:r>
      <w:r>
        <w:rPr>
          <w:w w:val="80"/>
        </w:rPr>
        <w:t>(ciento</w:t>
      </w:r>
      <w:r>
        <w:rPr/>
        <w:t> </w:t>
      </w:r>
      <w:r>
        <w:rPr>
          <w:w w:val="80"/>
        </w:rPr>
        <w:t>ochenta mil pesos 00/100 m. n.), a efecto de reforzar los conocimientos, el incremento de aptitudes y la mejora continua</w:t>
      </w:r>
      <w:r>
        <w:rPr>
          <w:spacing w:val="80"/>
        </w:rPr>
        <w:t> </w:t>
      </w:r>
      <w:r>
        <w:rPr>
          <w:w w:val="85"/>
        </w:rPr>
        <w:t>del</w:t>
      </w:r>
      <w:r>
        <w:rPr>
          <w:w w:val="85"/>
        </w:rPr>
        <w:t> desempeño</w:t>
      </w:r>
      <w:r>
        <w:rPr>
          <w:w w:val="85"/>
        </w:rPr>
        <w:t> de</w:t>
      </w:r>
      <w:r>
        <w:rPr>
          <w:w w:val="85"/>
        </w:rPr>
        <w:t> la</w:t>
      </w:r>
      <w:r>
        <w:rPr>
          <w:w w:val="85"/>
        </w:rPr>
        <w:t> administración</w:t>
      </w:r>
      <w:r>
        <w:rPr>
          <w:w w:val="85"/>
        </w:rPr>
        <w:t> gubernamental.</w:t>
      </w:r>
      <w:r>
        <w:rPr>
          <w:spacing w:val="40"/>
        </w:rPr>
        <w:t> </w:t>
      </w:r>
      <w:r>
        <w:rPr>
          <w:w w:val="85"/>
        </w:rPr>
        <w:t>Adicionalmente</w:t>
      </w:r>
      <w:r>
        <w:rPr>
          <w:w w:val="85"/>
        </w:rPr>
        <w:t> se</w:t>
      </w:r>
      <w:r>
        <w:rPr>
          <w:w w:val="85"/>
        </w:rPr>
        <w:t> utilizaron</w:t>
      </w:r>
      <w:r>
        <w:rPr>
          <w:w w:val="85"/>
        </w:rPr>
        <w:t> a</w:t>
      </w:r>
      <w:r>
        <w:rPr>
          <w:w w:val="85"/>
        </w:rPr>
        <w:t> través</w:t>
      </w:r>
      <w:r>
        <w:rPr>
          <w:w w:val="85"/>
        </w:rPr>
        <w:t> de</w:t>
      </w:r>
      <w:r>
        <w:rPr>
          <w:w w:val="85"/>
        </w:rPr>
        <w:t> la</w:t>
      </w:r>
      <w:r>
        <w:rPr>
          <w:w w:val="85"/>
        </w:rPr>
        <w:t> Auditoría Superior del Estado de Nayarit (ASEN) recursos por la cantidad de $ 167,300.00 (ciento sesenta y siete mil </w:t>
      </w:r>
      <w:r>
        <w:rPr>
          <w:w w:val="80"/>
        </w:rPr>
        <w:t>trescientos pesos 00/100 m. n.) para seguimiento de las encuestas trimestrales correspondientes al Sistema de </w:t>
      </w:r>
      <w:r>
        <w:rPr>
          <w:w w:val="85"/>
        </w:rPr>
        <w:t>Evaluaciones</w:t>
      </w:r>
      <w:r>
        <w:rPr>
          <w:spacing w:val="-2"/>
          <w:w w:val="85"/>
        </w:rPr>
        <w:t> </w:t>
      </w:r>
      <w:r>
        <w:rPr>
          <w:w w:val="85"/>
        </w:rPr>
        <w:t>de</w:t>
      </w:r>
      <w:r>
        <w:rPr>
          <w:spacing w:val="-5"/>
          <w:w w:val="85"/>
        </w:rPr>
        <w:t> </w:t>
      </w:r>
      <w:r>
        <w:rPr>
          <w:w w:val="85"/>
        </w:rPr>
        <w:t>la</w:t>
      </w:r>
      <w:r>
        <w:rPr>
          <w:spacing w:val="-2"/>
          <w:w w:val="85"/>
        </w:rPr>
        <w:t> </w:t>
      </w:r>
      <w:r>
        <w:rPr>
          <w:w w:val="85"/>
        </w:rPr>
        <w:t>Armonización</w:t>
      </w:r>
      <w:r>
        <w:rPr>
          <w:spacing w:val="-2"/>
          <w:w w:val="85"/>
        </w:rPr>
        <w:t> </w:t>
      </w:r>
      <w:r>
        <w:rPr>
          <w:w w:val="85"/>
        </w:rPr>
        <w:t>Contable</w:t>
      </w:r>
      <w:r>
        <w:rPr>
          <w:spacing w:val="-2"/>
          <w:w w:val="85"/>
        </w:rPr>
        <w:t> </w:t>
      </w:r>
      <w:r>
        <w:rPr>
          <w:w w:val="85"/>
        </w:rPr>
        <w:t>(SEvAC).</w:t>
      </w:r>
    </w:p>
    <w:p>
      <w:pPr>
        <w:pStyle w:val="BodyText"/>
        <w:spacing w:before="8"/>
      </w:pPr>
    </w:p>
    <w:p>
      <w:pPr>
        <w:pStyle w:val="BodyText"/>
        <w:spacing w:line="364" w:lineRule="auto"/>
        <w:ind w:left="907" w:right="533" w:firstLine="708"/>
        <w:jc w:val="both"/>
      </w:pPr>
      <w:r>
        <w:rPr>
          <w:w w:val="90"/>
        </w:rPr>
        <w:t>Dichas</w:t>
      </w:r>
      <w:r>
        <w:rPr>
          <w:spacing w:val="-4"/>
          <w:w w:val="90"/>
        </w:rPr>
        <w:t> </w:t>
      </w:r>
      <w:r>
        <w:rPr>
          <w:w w:val="90"/>
        </w:rPr>
        <w:t>acciones</w:t>
      </w:r>
      <w:r>
        <w:rPr>
          <w:spacing w:val="-5"/>
          <w:w w:val="90"/>
        </w:rPr>
        <w:t> </w:t>
      </w:r>
      <w:r>
        <w:rPr>
          <w:w w:val="90"/>
        </w:rPr>
        <w:t>expresan</w:t>
      </w:r>
      <w:r>
        <w:rPr>
          <w:spacing w:val="-4"/>
          <w:w w:val="90"/>
        </w:rPr>
        <w:t> </w:t>
      </w:r>
      <w:r>
        <w:rPr>
          <w:w w:val="90"/>
        </w:rPr>
        <w:t>el</w:t>
      </w:r>
      <w:r>
        <w:rPr>
          <w:spacing w:val="-4"/>
          <w:w w:val="90"/>
        </w:rPr>
        <w:t> </w:t>
      </w:r>
      <w:r>
        <w:rPr>
          <w:w w:val="90"/>
        </w:rPr>
        <w:t>compromiso</w:t>
      </w:r>
      <w:r>
        <w:rPr>
          <w:spacing w:val="-4"/>
          <w:w w:val="90"/>
        </w:rPr>
        <w:t> </w:t>
      </w:r>
      <w:r>
        <w:rPr>
          <w:w w:val="90"/>
        </w:rPr>
        <w:t>e</w:t>
      </w:r>
      <w:r>
        <w:rPr>
          <w:spacing w:val="-4"/>
          <w:w w:val="90"/>
        </w:rPr>
        <w:t> </w:t>
      </w:r>
      <w:r>
        <w:rPr>
          <w:w w:val="90"/>
        </w:rPr>
        <w:t>interés</w:t>
      </w:r>
      <w:r>
        <w:rPr>
          <w:spacing w:val="-5"/>
          <w:w w:val="90"/>
        </w:rPr>
        <w:t> </w:t>
      </w:r>
      <w:r>
        <w:rPr>
          <w:w w:val="90"/>
        </w:rPr>
        <w:t>en</w:t>
      </w:r>
      <w:r>
        <w:rPr>
          <w:spacing w:val="-5"/>
          <w:w w:val="90"/>
        </w:rPr>
        <w:t> </w:t>
      </w:r>
      <w:r>
        <w:rPr>
          <w:w w:val="90"/>
        </w:rPr>
        <w:t>transparentar</w:t>
      </w:r>
      <w:r>
        <w:rPr>
          <w:spacing w:val="-4"/>
          <w:w w:val="90"/>
        </w:rPr>
        <w:t> </w:t>
      </w:r>
      <w:r>
        <w:rPr>
          <w:w w:val="90"/>
        </w:rPr>
        <w:t>la</w:t>
      </w:r>
      <w:r>
        <w:rPr>
          <w:spacing w:val="-4"/>
          <w:w w:val="90"/>
        </w:rPr>
        <w:t> </w:t>
      </w:r>
      <w:r>
        <w:rPr>
          <w:w w:val="90"/>
        </w:rPr>
        <w:t>gestión</w:t>
      </w:r>
      <w:r>
        <w:rPr>
          <w:spacing w:val="-4"/>
          <w:w w:val="90"/>
        </w:rPr>
        <w:t> </w:t>
      </w:r>
      <w:r>
        <w:rPr>
          <w:w w:val="90"/>
        </w:rPr>
        <w:t>gubernamental, </w:t>
      </w:r>
      <w:r>
        <w:rPr>
          <w:w w:val="85"/>
        </w:rPr>
        <w:t>aplicando controles precisos</w:t>
      </w:r>
      <w:r>
        <w:rPr>
          <w:spacing w:val="-2"/>
          <w:w w:val="85"/>
        </w:rPr>
        <w:t> </w:t>
      </w:r>
      <w:r>
        <w:rPr>
          <w:w w:val="85"/>
        </w:rPr>
        <w:t>de los ingresos obtenidos y del ejercicio de los recursos públicos, que permiten generar</w:t>
      </w:r>
      <w:r>
        <w:rPr>
          <w:w w:val="85"/>
        </w:rPr>
        <w:t> los</w:t>
      </w:r>
      <w:r>
        <w:rPr>
          <w:w w:val="85"/>
        </w:rPr>
        <w:t> estados</w:t>
      </w:r>
      <w:r>
        <w:rPr>
          <w:w w:val="85"/>
        </w:rPr>
        <w:t> contables,</w:t>
      </w:r>
      <w:r>
        <w:rPr>
          <w:w w:val="85"/>
        </w:rPr>
        <w:t> presupuestarios,</w:t>
      </w:r>
      <w:r>
        <w:rPr>
          <w:w w:val="85"/>
        </w:rPr>
        <w:t> programáticos,</w:t>
      </w:r>
      <w:r>
        <w:rPr>
          <w:w w:val="85"/>
        </w:rPr>
        <w:t> administrativos</w:t>
      </w:r>
      <w:r>
        <w:rPr>
          <w:w w:val="85"/>
        </w:rPr>
        <w:t> y</w:t>
      </w:r>
      <w:r>
        <w:rPr>
          <w:w w:val="85"/>
        </w:rPr>
        <w:t> complementarios</w:t>
      </w:r>
      <w:r>
        <w:rPr>
          <w:w w:val="85"/>
        </w:rPr>
        <w:t> para</w:t>
      </w:r>
      <w:r>
        <w:rPr>
          <w:w w:val="85"/>
        </w:rPr>
        <w:t> los </w:t>
      </w:r>
      <w:r>
        <w:rPr>
          <w:w w:val="80"/>
        </w:rPr>
        <w:t>Informes</w:t>
      </w:r>
      <w:r>
        <w:rPr/>
        <w:t> </w:t>
      </w:r>
      <w:r>
        <w:rPr>
          <w:w w:val="80"/>
        </w:rPr>
        <w:t>de</w:t>
      </w:r>
      <w:r>
        <w:rPr/>
        <w:t> </w:t>
      </w:r>
      <w:r>
        <w:rPr>
          <w:w w:val="80"/>
        </w:rPr>
        <w:t>Avance</w:t>
      </w:r>
      <w:r>
        <w:rPr/>
        <w:t> </w:t>
      </w:r>
      <w:r>
        <w:rPr>
          <w:w w:val="80"/>
        </w:rPr>
        <w:t>de</w:t>
      </w:r>
      <w:r>
        <w:rPr/>
        <w:t> </w:t>
      </w:r>
      <w:r>
        <w:rPr>
          <w:w w:val="80"/>
        </w:rPr>
        <w:t>Gestión</w:t>
      </w:r>
      <w:r>
        <w:rPr/>
        <w:t> </w:t>
      </w:r>
      <w:r>
        <w:rPr>
          <w:w w:val="80"/>
        </w:rPr>
        <w:t>Financiera</w:t>
      </w:r>
      <w:r>
        <w:rPr/>
        <w:t> </w:t>
      </w:r>
      <w:r>
        <w:rPr>
          <w:w w:val="80"/>
        </w:rPr>
        <w:t>trimestrales,</w:t>
      </w:r>
      <w:r>
        <w:rPr/>
        <w:t> </w:t>
      </w:r>
      <w:r>
        <w:rPr>
          <w:w w:val="80"/>
        </w:rPr>
        <w:t>Cuenta</w:t>
      </w:r>
      <w:r>
        <w:rPr/>
        <w:t> </w:t>
      </w:r>
      <w:r>
        <w:rPr>
          <w:w w:val="80"/>
        </w:rPr>
        <w:t>Pública</w:t>
      </w:r>
      <w:r>
        <w:rPr/>
        <w:t> </w:t>
      </w:r>
      <w:r>
        <w:rPr>
          <w:w w:val="80"/>
        </w:rPr>
        <w:t>anual</w:t>
      </w:r>
      <w:r>
        <w:rPr/>
        <w:t> </w:t>
      </w:r>
      <w:r>
        <w:rPr>
          <w:w w:val="80"/>
        </w:rPr>
        <w:t>y</w:t>
      </w:r>
      <w:r>
        <w:rPr/>
        <w:t> </w:t>
      </w:r>
      <w:r>
        <w:rPr>
          <w:w w:val="80"/>
        </w:rPr>
        <w:t>del</w:t>
      </w:r>
      <w:r>
        <w:rPr/>
        <w:t> </w:t>
      </w:r>
      <w:r>
        <w:rPr>
          <w:w w:val="80"/>
        </w:rPr>
        <w:t>Sistema</w:t>
      </w:r>
      <w:r>
        <w:rPr/>
        <w:t> </w:t>
      </w:r>
      <w:r>
        <w:rPr>
          <w:w w:val="80"/>
        </w:rPr>
        <w:t>de</w:t>
      </w:r>
      <w:r>
        <w:rPr/>
        <w:t> </w:t>
      </w:r>
      <w:r>
        <w:rPr>
          <w:w w:val="80"/>
        </w:rPr>
        <w:t>Evaluaciones</w:t>
      </w:r>
      <w:r>
        <w:rPr/>
        <w:t> </w:t>
      </w:r>
      <w:r>
        <w:rPr>
          <w:w w:val="80"/>
        </w:rPr>
        <w:t>de </w:t>
      </w:r>
      <w:r>
        <w:rPr>
          <w:spacing w:val="-2"/>
          <w:w w:val="85"/>
        </w:rPr>
        <w:t>la Armonización Contable (SEvAC), en cuyo indicador del Período 4 de 2024, el Poder Ejecutivo obtuvo 100% </w:t>
      </w:r>
      <w:r>
        <w:rPr>
          <w:w w:val="90"/>
        </w:rPr>
        <w:t>en</w:t>
      </w:r>
      <w:r>
        <w:rPr>
          <w:w w:val="90"/>
        </w:rPr>
        <w:t> todos</w:t>
      </w:r>
      <w:r>
        <w:rPr>
          <w:w w:val="90"/>
        </w:rPr>
        <w:t> los</w:t>
      </w:r>
      <w:r>
        <w:rPr>
          <w:w w:val="90"/>
        </w:rPr>
        <w:t> apartados</w:t>
      </w:r>
      <w:r>
        <w:rPr>
          <w:w w:val="90"/>
        </w:rPr>
        <w:t> que</w:t>
      </w:r>
      <w:r>
        <w:rPr>
          <w:w w:val="90"/>
        </w:rPr>
        <w:t> lo</w:t>
      </w:r>
      <w:r>
        <w:rPr>
          <w:w w:val="90"/>
        </w:rPr>
        <w:t> conforman:</w:t>
      </w:r>
      <w:r>
        <w:rPr>
          <w:w w:val="90"/>
        </w:rPr>
        <w:t> Registros</w:t>
      </w:r>
      <w:r>
        <w:rPr>
          <w:w w:val="90"/>
        </w:rPr>
        <w:t> Contables,</w:t>
      </w:r>
      <w:r>
        <w:rPr>
          <w:w w:val="90"/>
        </w:rPr>
        <w:t> Registros</w:t>
      </w:r>
      <w:r>
        <w:rPr>
          <w:w w:val="90"/>
        </w:rPr>
        <w:t> Presupuestales,</w:t>
      </w:r>
      <w:r>
        <w:rPr>
          <w:w w:val="90"/>
        </w:rPr>
        <w:t> Registros </w:t>
      </w:r>
      <w:r>
        <w:rPr>
          <w:w w:val="85"/>
        </w:rPr>
        <w:t>Administrativos y Transparencia.</w:t>
      </w:r>
    </w:p>
    <w:p>
      <w:pPr>
        <w:pStyle w:val="BodyText"/>
        <w:spacing w:after="0" w:line="364" w:lineRule="auto"/>
        <w:jc w:val="both"/>
        <w:sectPr>
          <w:pgSz w:w="12240" w:h="15840"/>
          <w:pgMar w:header="787" w:footer="720" w:top="2720" w:bottom="980" w:left="1080" w:right="720"/>
        </w:sectPr>
      </w:pPr>
    </w:p>
    <w:p>
      <w:pPr>
        <w:pStyle w:val="BodyText"/>
        <w:spacing w:before="178"/>
        <w:rPr>
          <w:sz w:val="28"/>
        </w:rPr>
      </w:pPr>
    </w:p>
    <w:p>
      <w:pPr>
        <w:pStyle w:val="Heading3"/>
      </w:pPr>
      <w:r>
        <w:rPr>
          <w:w w:val="85"/>
        </w:rPr>
        <w:t>1.2.1.13.-</w:t>
      </w:r>
      <w:r>
        <w:rPr>
          <w:spacing w:val="4"/>
        </w:rPr>
        <w:t> </w:t>
      </w:r>
      <w:r>
        <w:rPr>
          <w:w w:val="85"/>
        </w:rPr>
        <w:t>Información</w:t>
      </w:r>
      <w:r>
        <w:rPr>
          <w:spacing w:val="4"/>
        </w:rPr>
        <w:t> </w:t>
      </w:r>
      <w:r>
        <w:rPr>
          <w:w w:val="85"/>
        </w:rPr>
        <w:t>por</w:t>
      </w:r>
      <w:r>
        <w:rPr>
          <w:spacing w:val="3"/>
        </w:rPr>
        <w:t> </w:t>
      </w:r>
      <w:r>
        <w:rPr>
          <w:spacing w:val="-2"/>
          <w:w w:val="85"/>
        </w:rPr>
        <w:t>Segmentos</w:t>
      </w:r>
    </w:p>
    <w:p>
      <w:pPr>
        <w:pStyle w:val="BodyText"/>
        <w:spacing w:before="89"/>
        <w:rPr>
          <w:sz w:val="28"/>
        </w:rPr>
      </w:pPr>
    </w:p>
    <w:p>
      <w:pPr>
        <w:pStyle w:val="BodyText"/>
        <w:spacing w:line="362" w:lineRule="auto"/>
        <w:ind w:left="907" w:right="534" w:firstLine="707"/>
        <w:jc w:val="both"/>
      </w:pPr>
      <w:r>
        <w:rPr>
          <w:w w:val="85"/>
        </w:rPr>
        <w:t>Se informa que en la Cuenta Pública del Poder Ejecutivo del Estado de Nayarit correspondiente al Ejercicio</w:t>
      </w:r>
      <w:r>
        <w:rPr>
          <w:spacing w:val="-6"/>
          <w:w w:val="85"/>
        </w:rPr>
        <w:t> </w:t>
      </w:r>
      <w:r>
        <w:rPr>
          <w:w w:val="85"/>
        </w:rPr>
        <w:t>Fiscal</w:t>
      </w:r>
      <w:r>
        <w:rPr>
          <w:spacing w:val="-6"/>
          <w:w w:val="85"/>
        </w:rPr>
        <w:t> </w:t>
      </w:r>
      <w:r>
        <w:rPr>
          <w:w w:val="85"/>
        </w:rPr>
        <w:t>2024</w:t>
      </w:r>
      <w:r>
        <w:rPr>
          <w:spacing w:val="-6"/>
          <w:w w:val="85"/>
        </w:rPr>
        <w:t> </w:t>
      </w:r>
      <w:r>
        <w:rPr>
          <w:w w:val="85"/>
        </w:rPr>
        <w:t>no</w:t>
      </w:r>
      <w:r>
        <w:rPr>
          <w:spacing w:val="-6"/>
          <w:w w:val="85"/>
        </w:rPr>
        <w:t> </w:t>
      </w:r>
      <w:r>
        <w:rPr>
          <w:w w:val="85"/>
        </w:rPr>
        <w:t>se</w:t>
      </w:r>
      <w:r>
        <w:rPr>
          <w:spacing w:val="-6"/>
          <w:w w:val="85"/>
        </w:rPr>
        <w:t> </w:t>
      </w:r>
      <w:r>
        <w:rPr>
          <w:w w:val="85"/>
        </w:rPr>
        <w:t>presenta</w:t>
      </w:r>
      <w:r>
        <w:rPr>
          <w:spacing w:val="-6"/>
          <w:w w:val="85"/>
        </w:rPr>
        <w:t> </w:t>
      </w:r>
      <w:r>
        <w:rPr>
          <w:w w:val="85"/>
        </w:rPr>
        <w:t>información</w:t>
      </w:r>
      <w:r>
        <w:rPr>
          <w:spacing w:val="-5"/>
          <w:w w:val="85"/>
        </w:rPr>
        <w:t> </w:t>
      </w:r>
      <w:r>
        <w:rPr>
          <w:w w:val="85"/>
        </w:rPr>
        <w:t>de</w:t>
      </w:r>
      <w:r>
        <w:rPr>
          <w:spacing w:val="-6"/>
          <w:w w:val="85"/>
        </w:rPr>
        <w:t> </w:t>
      </w:r>
      <w:r>
        <w:rPr>
          <w:w w:val="85"/>
        </w:rPr>
        <w:t>manera</w:t>
      </w:r>
      <w:r>
        <w:rPr>
          <w:spacing w:val="-6"/>
          <w:w w:val="85"/>
        </w:rPr>
        <w:t> </w:t>
      </w:r>
      <w:r>
        <w:rPr>
          <w:w w:val="85"/>
        </w:rPr>
        <w:t>segmentada.</w:t>
      </w:r>
    </w:p>
    <w:p>
      <w:pPr>
        <w:pStyle w:val="Heading3"/>
        <w:spacing w:before="244"/>
      </w:pPr>
      <w:r>
        <w:rPr>
          <w:w w:val="85"/>
        </w:rPr>
        <w:t>1.2.1.14.-</w:t>
      </w:r>
      <w:r>
        <w:rPr>
          <w:spacing w:val="4"/>
        </w:rPr>
        <w:t> </w:t>
      </w:r>
      <w:r>
        <w:rPr>
          <w:w w:val="85"/>
        </w:rPr>
        <w:t>Eventos</w:t>
      </w:r>
      <w:r>
        <w:rPr>
          <w:spacing w:val="1"/>
        </w:rPr>
        <w:t> </w:t>
      </w:r>
      <w:r>
        <w:rPr>
          <w:w w:val="85"/>
        </w:rPr>
        <w:t>posteriores</w:t>
      </w:r>
      <w:r>
        <w:rPr>
          <w:spacing w:val="3"/>
        </w:rPr>
        <w:t> </w:t>
      </w:r>
      <w:r>
        <w:rPr>
          <w:w w:val="85"/>
        </w:rPr>
        <w:t>al</w:t>
      </w:r>
      <w:r>
        <w:rPr>
          <w:spacing w:val="5"/>
        </w:rPr>
        <w:t> </w:t>
      </w:r>
      <w:r>
        <w:rPr>
          <w:spacing w:val="-2"/>
          <w:w w:val="85"/>
        </w:rPr>
        <w:t>cierre</w:t>
      </w:r>
    </w:p>
    <w:p>
      <w:pPr>
        <w:pStyle w:val="BodyText"/>
        <w:spacing w:before="88"/>
        <w:rPr>
          <w:sz w:val="28"/>
        </w:rPr>
      </w:pPr>
    </w:p>
    <w:p>
      <w:pPr>
        <w:pStyle w:val="BodyText"/>
        <w:spacing w:line="364" w:lineRule="auto" w:before="1"/>
        <w:ind w:left="907" w:right="533" w:firstLine="708"/>
        <w:jc w:val="both"/>
      </w:pPr>
      <w:r>
        <w:rPr>
          <w:w w:val="85"/>
        </w:rPr>
        <w:t>Se informa que para la preparación de la Cuenta Pública del Poder Ejecutivo del Estado de Nayarit correspondiente</w:t>
      </w:r>
      <w:r>
        <w:rPr>
          <w:w w:val="85"/>
        </w:rPr>
        <w:t> al</w:t>
      </w:r>
      <w:r>
        <w:rPr>
          <w:w w:val="85"/>
        </w:rPr>
        <w:t> Ejercicio</w:t>
      </w:r>
      <w:r>
        <w:rPr>
          <w:w w:val="85"/>
        </w:rPr>
        <w:t> Fiscal</w:t>
      </w:r>
      <w:r>
        <w:rPr>
          <w:w w:val="85"/>
        </w:rPr>
        <w:t> 2024</w:t>
      </w:r>
      <w:r>
        <w:rPr>
          <w:w w:val="85"/>
        </w:rPr>
        <w:t> se</w:t>
      </w:r>
      <w:r>
        <w:rPr>
          <w:w w:val="85"/>
        </w:rPr>
        <w:t> registraron</w:t>
      </w:r>
      <w:r>
        <w:rPr>
          <w:w w:val="85"/>
        </w:rPr>
        <w:t> algunas</w:t>
      </w:r>
      <w:r>
        <w:rPr>
          <w:w w:val="85"/>
        </w:rPr>
        <w:t> adecuaciones</w:t>
      </w:r>
      <w:r>
        <w:rPr>
          <w:w w:val="85"/>
        </w:rPr>
        <w:t> a</w:t>
      </w:r>
      <w:r>
        <w:rPr>
          <w:w w:val="85"/>
        </w:rPr>
        <w:t> la</w:t>
      </w:r>
      <w:r>
        <w:rPr>
          <w:w w:val="85"/>
        </w:rPr>
        <w:t> información</w:t>
      </w:r>
      <w:r>
        <w:rPr>
          <w:w w:val="85"/>
        </w:rPr>
        <w:t> financiera y presupuestaria</w:t>
      </w:r>
      <w:r>
        <w:rPr>
          <w:spacing w:val="-6"/>
          <w:w w:val="85"/>
        </w:rPr>
        <w:t> </w:t>
      </w:r>
      <w:r>
        <w:rPr>
          <w:w w:val="85"/>
        </w:rPr>
        <w:t>derivadas</w:t>
      </w:r>
      <w:r>
        <w:rPr>
          <w:spacing w:val="-6"/>
          <w:w w:val="85"/>
        </w:rPr>
        <w:t> </w:t>
      </w:r>
      <w:r>
        <w:rPr>
          <w:w w:val="85"/>
        </w:rPr>
        <w:t>de</w:t>
      </w:r>
      <w:r>
        <w:rPr>
          <w:spacing w:val="-6"/>
          <w:w w:val="85"/>
        </w:rPr>
        <w:t> </w:t>
      </w:r>
      <w:r>
        <w:rPr>
          <w:w w:val="85"/>
        </w:rPr>
        <w:t>hallazgos</w:t>
      </w:r>
      <w:r>
        <w:rPr>
          <w:spacing w:val="-6"/>
          <w:w w:val="85"/>
        </w:rPr>
        <w:t> </w:t>
      </w:r>
      <w:r>
        <w:rPr>
          <w:w w:val="85"/>
        </w:rPr>
        <w:t>posteriores</w:t>
      </w:r>
      <w:r>
        <w:rPr>
          <w:spacing w:val="-5"/>
          <w:w w:val="85"/>
        </w:rPr>
        <w:t> </w:t>
      </w:r>
      <w:r>
        <w:rPr>
          <w:w w:val="85"/>
        </w:rPr>
        <w:t>al</w:t>
      </w:r>
      <w:r>
        <w:rPr>
          <w:spacing w:val="-5"/>
          <w:w w:val="85"/>
        </w:rPr>
        <w:t> </w:t>
      </w:r>
      <w:r>
        <w:rPr>
          <w:w w:val="85"/>
        </w:rPr>
        <w:t>cierre</w:t>
      </w:r>
      <w:r>
        <w:rPr>
          <w:spacing w:val="-6"/>
          <w:w w:val="85"/>
        </w:rPr>
        <w:t> </w:t>
      </w:r>
      <w:r>
        <w:rPr>
          <w:w w:val="85"/>
        </w:rPr>
        <w:t>del</w:t>
      </w:r>
      <w:r>
        <w:rPr>
          <w:spacing w:val="-5"/>
          <w:w w:val="85"/>
        </w:rPr>
        <w:t> </w:t>
      </w:r>
      <w:r>
        <w:rPr>
          <w:w w:val="85"/>
        </w:rPr>
        <w:t>trimestre</w:t>
      </w:r>
      <w:r>
        <w:rPr>
          <w:spacing w:val="-6"/>
          <w:w w:val="85"/>
        </w:rPr>
        <w:t> </w:t>
      </w:r>
      <w:r>
        <w:rPr>
          <w:w w:val="85"/>
        </w:rPr>
        <w:t>Octubre</w:t>
      </w:r>
      <w:r>
        <w:rPr>
          <w:spacing w:val="-6"/>
          <w:w w:val="85"/>
        </w:rPr>
        <w:t> </w:t>
      </w:r>
      <w:r>
        <w:rPr>
          <w:w w:val="85"/>
        </w:rPr>
        <w:t>–</w:t>
      </w:r>
      <w:r>
        <w:rPr>
          <w:spacing w:val="-6"/>
          <w:w w:val="85"/>
        </w:rPr>
        <w:t> </w:t>
      </w:r>
      <w:r>
        <w:rPr>
          <w:w w:val="85"/>
        </w:rPr>
        <w:t>Diciembre,</w:t>
      </w:r>
      <w:r>
        <w:rPr>
          <w:spacing w:val="-6"/>
          <w:w w:val="85"/>
        </w:rPr>
        <w:t> </w:t>
      </w:r>
      <w:r>
        <w:rPr>
          <w:w w:val="85"/>
        </w:rPr>
        <w:t>mismas</w:t>
      </w:r>
      <w:r>
        <w:rPr>
          <w:spacing w:val="-5"/>
          <w:w w:val="85"/>
        </w:rPr>
        <w:t> </w:t>
      </w:r>
      <w:r>
        <w:rPr>
          <w:w w:val="85"/>
        </w:rPr>
        <w:t>que</w:t>
      </w:r>
      <w:r>
        <w:rPr>
          <w:spacing w:val="-6"/>
          <w:w w:val="85"/>
        </w:rPr>
        <w:t> </w:t>
      </w:r>
      <w:r>
        <w:rPr>
          <w:w w:val="85"/>
        </w:rPr>
        <w:t>se </w:t>
      </w:r>
      <w:r>
        <w:rPr>
          <w:spacing w:val="-2"/>
          <w:w w:val="85"/>
        </w:rPr>
        <w:t>revelan en este documento; además de que se recodificaron las fuentes de financiamiento utilizadas para una </w:t>
      </w:r>
      <w:r>
        <w:rPr>
          <w:w w:val="85"/>
        </w:rPr>
        <w:t>mejor entrega de información presupuestaria.</w:t>
      </w:r>
    </w:p>
    <w:p>
      <w:pPr>
        <w:pStyle w:val="BodyText"/>
        <w:spacing w:before="131"/>
      </w:pPr>
    </w:p>
    <w:p>
      <w:pPr>
        <w:pStyle w:val="Heading3"/>
      </w:pPr>
      <w:r>
        <w:rPr>
          <w:w w:val="80"/>
        </w:rPr>
        <w:t>1.2.1.15.-</w:t>
      </w:r>
      <w:r>
        <w:rPr>
          <w:spacing w:val="24"/>
        </w:rPr>
        <w:t> </w:t>
      </w:r>
      <w:r>
        <w:rPr>
          <w:w w:val="80"/>
        </w:rPr>
        <w:t>Partes</w:t>
      </w:r>
      <w:r>
        <w:rPr>
          <w:spacing w:val="24"/>
        </w:rPr>
        <w:t> </w:t>
      </w:r>
      <w:r>
        <w:rPr>
          <w:spacing w:val="-2"/>
          <w:w w:val="80"/>
        </w:rPr>
        <w:t>relacionadas</w:t>
      </w:r>
    </w:p>
    <w:p>
      <w:pPr>
        <w:pStyle w:val="BodyText"/>
        <w:spacing w:before="21"/>
        <w:rPr>
          <w:sz w:val="28"/>
        </w:rPr>
      </w:pPr>
    </w:p>
    <w:p>
      <w:pPr>
        <w:pStyle w:val="BodyText"/>
        <w:spacing w:line="362" w:lineRule="auto"/>
        <w:ind w:left="907" w:right="533" w:firstLine="708"/>
        <w:jc w:val="both"/>
      </w:pPr>
      <w:r>
        <w:rPr>
          <w:spacing w:val="-2"/>
          <w:w w:val="85"/>
        </w:rPr>
        <w:t>Se informa que al cierre del Ejercicio Fiscal 2024 no existen partes relacionadas que pudieran ejercer </w:t>
      </w:r>
      <w:r>
        <w:rPr>
          <w:w w:val="85"/>
        </w:rPr>
        <w:t>influencia</w:t>
      </w:r>
      <w:r>
        <w:rPr>
          <w:spacing w:val="-6"/>
          <w:w w:val="85"/>
        </w:rPr>
        <w:t> </w:t>
      </w:r>
      <w:r>
        <w:rPr>
          <w:w w:val="85"/>
        </w:rPr>
        <w:t>significativa</w:t>
      </w:r>
      <w:r>
        <w:rPr>
          <w:spacing w:val="-6"/>
          <w:w w:val="85"/>
        </w:rPr>
        <w:t> </w:t>
      </w:r>
      <w:r>
        <w:rPr>
          <w:w w:val="85"/>
        </w:rPr>
        <w:t>sobre</w:t>
      </w:r>
      <w:r>
        <w:rPr>
          <w:spacing w:val="-6"/>
          <w:w w:val="85"/>
        </w:rPr>
        <w:t> </w:t>
      </w:r>
      <w:r>
        <w:rPr>
          <w:w w:val="85"/>
        </w:rPr>
        <w:t>la</w:t>
      </w:r>
      <w:r>
        <w:rPr>
          <w:spacing w:val="-6"/>
          <w:w w:val="85"/>
        </w:rPr>
        <w:t> </w:t>
      </w:r>
      <w:r>
        <w:rPr>
          <w:w w:val="85"/>
        </w:rPr>
        <w:t>toma</w:t>
      </w:r>
      <w:r>
        <w:rPr>
          <w:spacing w:val="-6"/>
          <w:w w:val="85"/>
        </w:rPr>
        <w:t> </w:t>
      </w:r>
      <w:r>
        <w:rPr>
          <w:w w:val="85"/>
        </w:rPr>
        <w:t>de</w:t>
      </w:r>
      <w:r>
        <w:rPr>
          <w:spacing w:val="-6"/>
          <w:w w:val="85"/>
        </w:rPr>
        <w:t> </w:t>
      </w:r>
      <w:r>
        <w:rPr>
          <w:w w:val="85"/>
        </w:rPr>
        <w:t>decisiones</w:t>
      </w:r>
      <w:r>
        <w:rPr>
          <w:spacing w:val="-5"/>
          <w:w w:val="85"/>
        </w:rPr>
        <w:t> </w:t>
      </w:r>
      <w:r>
        <w:rPr>
          <w:w w:val="85"/>
        </w:rPr>
        <w:t>financieras</w:t>
      </w:r>
      <w:r>
        <w:rPr>
          <w:spacing w:val="-6"/>
          <w:w w:val="85"/>
        </w:rPr>
        <w:t> </w:t>
      </w:r>
      <w:r>
        <w:rPr>
          <w:w w:val="85"/>
        </w:rPr>
        <w:t>y</w:t>
      </w:r>
      <w:r>
        <w:rPr>
          <w:spacing w:val="-6"/>
          <w:w w:val="85"/>
        </w:rPr>
        <w:t> </w:t>
      </w:r>
      <w:r>
        <w:rPr>
          <w:w w:val="85"/>
        </w:rPr>
        <w:t>operativas.</w:t>
      </w:r>
    </w:p>
    <w:p>
      <w:pPr>
        <w:pStyle w:val="BodyText"/>
      </w:pPr>
    </w:p>
    <w:p>
      <w:pPr>
        <w:pStyle w:val="BodyText"/>
        <w:spacing w:before="161"/>
      </w:pPr>
    </w:p>
    <w:p>
      <w:pPr>
        <w:pStyle w:val="Heading3"/>
        <w:spacing w:line="362" w:lineRule="auto"/>
      </w:pPr>
      <w:r>
        <w:rPr>
          <w:w w:val="90"/>
        </w:rPr>
        <w:t>1.2.1.16.-</w:t>
      </w:r>
      <w:r>
        <w:rPr>
          <w:spacing w:val="40"/>
        </w:rPr>
        <w:t> </w:t>
      </w:r>
      <w:r>
        <w:rPr>
          <w:w w:val="90"/>
        </w:rPr>
        <w:t>Responsabilidad</w:t>
      </w:r>
      <w:r>
        <w:rPr>
          <w:spacing w:val="40"/>
        </w:rPr>
        <w:t> </w:t>
      </w:r>
      <w:r>
        <w:rPr>
          <w:w w:val="90"/>
        </w:rPr>
        <w:t>sobre</w:t>
      </w:r>
      <w:r>
        <w:rPr>
          <w:spacing w:val="40"/>
        </w:rPr>
        <w:t> </w:t>
      </w:r>
      <w:r>
        <w:rPr>
          <w:w w:val="90"/>
        </w:rPr>
        <w:t>la</w:t>
      </w:r>
      <w:r>
        <w:rPr>
          <w:spacing w:val="40"/>
        </w:rPr>
        <w:t> </w:t>
      </w:r>
      <w:r>
        <w:rPr>
          <w:w w:val="90"/>
        </w:rPr>
        <w:t>presentación</w:t>
      </w:r>
      <w:r>
        <w:rPr>
          <w:spacing w:val="40"/>
        </w:rPr>
        <w:t> </w:t>
      </w:r>
      <w:r>
        <w:rPr>
          <w:w w:val="90"/>
        </w:rPr>
        <w:t>razonable</w:t>
      </w:r>
      <w:r>
        <w:rPr>
          <w:spacing w:val="40"/>
        </w:rPr>
        <w:t> </w:t>
      </w:r>
      <w:r>
        <w:rPr>
          <w:w w:val="90"/>
        </w:rPr>
        <w:t>de</w:t>
      </w:r>
      <w:r>
        <w:rPr>
          <w:spacing w:val="40"/>
        </w:rPr>
        <w:t> </w:t>
      </w:r>
      <w:r>
        <w:rPr>
          <w:w w:val="90"/>
        </w:rPr>
        <w:t>los</w:t>
      </w:r>
      <w:r>
        <w:rPr>
          <w:spacing w:val="40"/>
        </w:rPr>
        <w:t> </w:t>
      </w:r>
      <w:r>
        <w:rPr>
          <w:w w:val="90"/>
        </w:rPr>
        <w:t>Estados </w:t>
      </w:r>
      <w:r>
        <w:rPr>
          <w:spacing w:val="-2"/>
        </w:rPr>
        <w:t>Financieros</w:t>
      </w:r>
    </w:p>
    <w:p>
      <w:pPr>
        <w:pStyle w:val="BodyText"/>
        <w:spacing w:line="364" w:lineRule="auto" w:before="191"/>
        <w:ind w:left="907" w:right="534" w:firstLine="708"/>
        <w:jc w:val="both"/>
      </w:pPr>
      <w:r>
        <w:rPr>
          <w:w w:val="90"/>
        </w:rPr>
        <w:t>“Bajo</w:t>
      </w:r>
      <w:r>
        <w:rPr>
          <w:w w:val="90"/>
        </w:rPr>
        <w:t> protesta</w:t>
      </w:r>
      <w:r>
        <w:rPr>
          <w:w w:val="90"/>
        </w:rPr>
        <w:t> de</w:t>
      </w:r>
      <w:r>
        <w:rPr>
          <w:w w:val="90"/>
        </w:rPr>
        <w:t> decir</w:t>
      </w:r>
      <w:r>
        <w:rPr>
          <w:w w:val="90"/>
        </w:rPr>
        <w:t> verdad</w:t>
      </w:r>
      <w:r>
        <w:rPr>
          <w:w w:val="90"/>
        </w:rPr>
        <w:t> declaramos</w:t>
      </w:r>
      <w:r>
        <w:rPr>
          <w:w w:val="90"/>
        </w:rPr>
        <w:t> que</w:t>
      </w:r>
      <w:r>
        <w:rPr>
          <w:w w:val="90"/>
        </w:rPr>
        <w:t> los</w:t>
      </w:r>
      <w:r>
        <w:rPr>
          <w:w w:val="90"/>
        </w:rPr>
        <w:t> Estados</w:t>
      </w:r>
      <w:r>
        <w:rPr>
          <w:w w:val="90"/>
        </w:rPr>
        <w:t> Financieros</w:t>
      </w:r>
      <w:r>
        <w:rPr>
          <w:w w:val="90"/>
        </w:rPr>
        <w:t> y</w:t>
      </w:r>
      <w:r>
        <w:rPr>
          <w:w w:val="90"/>
        </w:rPr>
        <w:t> sus</w:t>
      </w:r>
      <w:r>
        <w:rPr>
          <w:w w:val="90"/>
        </w:rPr>
        <w:t> notas,</w:t>
      </w:r>
      <w:r>
        <w:rPr>
          <w:w w:val="90"/>
        </w:rPr>
        <w:t> son </w:t>
      </w:r>
      <w:r>
        <w:rPr>
          <w:w w:val="85"/>
        </w:rPr>
        <w:t>razonablemente</w:t>
      </w:r>
      <w:r>
        <w:rPr>
          <w:spacing w:val="-6"/>
          <w:w w:val="85"/>
        </w:rPr>
        <w:t> </w:t>
      </w:r>
      <w:r>
        <w:rPr>
          <w:w w:val="85"/>
        </w:rPr>
        <w:t>correctos</w:t>
      </w:r>
      <w:r>
        <w:rPr>
          <w:spacing w:val="-6"/>
          <w:w w:val="85"/>
        </w:rPr>
        <w:t> </w:t>
      </w:r>
      <w:r>
        <w:rPr>
          <w:w w:val="85"/>
        </w:rPr>
        <w:t>y</w:t>
      </w:r>
      <w:r>
        <w:rPr>
          <w:spacing w:val="-6"/>
          <w:w w:val="85"/>
        </w:rPr>
        <w:t> </w:t>
      </w:r>
      <w:r>
        <w:rPr>
          <w:w w:val="85"/>
        </w:rPr>
        <w:t>son</w:t>
      </w:r>
      <w:r>
        <w:rPr>
          <w:spacing w:val="-6"/>
          <w:w w:val="85"/>
        </w:rPr>
        <w:t> </w:t>
      </w:r>
      <w:r>
        <w:rPr>
          <w:w w:val="85"/>
        </w:rPr>
        <w:t>responsabilidad</w:t>
      </w:r>
      <w:r>
        <w:rPr>
          <w:spacing w:val="-6"/>
          <w:w w:val="85"/>
        </w:rPr>
        <w:t> </w:t>
      </w:r>
      <w:r>
        <w:rPr>
          <w:w w:val="85"/>
        </w:rPr>
        <w:t>del</w:t>
      </w:r>
      <w:r>
        <w:rPr>
          <w:spacing w:val="-6"/>
          <w:w w:val="85"/>
        </w:rPr>
        <w:t> </w:t>
      </w:r>
      <w:r>
        <w:rPr>
          <w:w w:val="85"/>
        </w:rPr>
        <w:t>emisor”.</w:t>
      </w:r>
    </w:p>
    <w:p>
      <w:pPr>
        <w:pStyle w:val="BodyText"/>
        <w:spacing w:before="129"/>
      </w:pPr>
    </w:p>
    <w:p>
      <w:pPr>
        <w:pStyle w:val="Heading3"/>
      </w:pPr>
      <w:r>
        <w:rPr>
          <w:w w:val="85"/>
        </w:rPr>
        <w:t>1.2.2.-</w:t>
      </w:r>
      <w:r>
        <w:rPr>
          <w:spacing w:val="-3"/>
          <w:w w:val="85"/>
        </w:rPr>
        <w:t> </w:t>
      </w:r>
      <w:r>
        <w:rPr>
          <w:w w:val="85"/>
        </w:rPr>
        <w:t>Notas</w:t>
      </w:r>
      <w:r>
        <w:rPr>
          <w:spacing w:val="-3"/>
          <w:w w:val="85"/>
        </w:rPr>
        <w:t> </w:t>
      </w:r>
      <w:r>
        <w:rPr>
          <w:w w:val="85"/>
        </w:rPr>
        <w:t>de</w:t>
      </w:r>
      <w:r>
        <w:rPr>
          <w:spacing w:val="-3"/>
          <w:w w:val="85"/>
        </w:rPr>
        <w:t> </w:t>
      </w:r>
      <w:r>
        <w:rPr>
          <w:spacing w:val="-2"/>
          <w:w w:val="85"/>
        </w:rPr>
        <w:t>Desglose</w:t>
      </w:r>
    </w:p>
    <w:p>
      <w:pPr>
        <w:pStyle w:val="BodyText"/>
        <w:spacing w:before="191"/>
        <w:rPr>
          <w:sz w:val="28"/>
        </w:rPr>
      </w:pPr>
    </w:p>
    <w:p>
      <w:pPr>
        <w:pStyle w:val="BodyText"/>
        <w:spacing w:line="364" w:lineRule="auto" w:before="1"/>
        <w:ind w:left="907" w:right="533" w:firstLine="708"/>
        <w:jc w:val="both"/>
      </w:pPr>
      <w:r>
        <w:rPr>
          <w:w w:val="85"/>
        </w:rPr>
        <w:t>En el Manual de Contabilidad Gubernamental quedó establecido que en las notas de desglose se indican aspectos específicos con relación a las cuentas integrantes de los estados contables, por lo que con </w:t>
      </w:r>
      <w:r>
        <w:rPr>
          <w:w w:val="90"/>
        </w:rPr>
        <w:t>base</w:t>
      </w:r>
      <w:r>
        <w:rPr>
          <w:spacing w:val="-9"/>
          <w:w w:val="90"/>
        </w:rPr>
        <w:t> </w:t>
      </w:r>
      <w:r>
        <w:rPr>
          <w:w w:val="90"/>
        </w:rPr>
        <w:t>a</w:t>
      </w:r>
      <w:r>
        <w:rPr>
          <w:spacing w:val="-9"/>
          <w:w w:val="90"/>
        </w:rPr>
        <w:t> </w:t>
      </w:r>
      <w:r>
        <w:rPr>
          <w:w w:val="90"/>
        </w:rPr>
        <w:t>dicha</w:t>
      </w:r>
      <w:r>
        <w:rPr>
          <w:spacing w:val="-9"/>
          <w:w w:val="90"/>
        </w:rPr>
        <w:t> </w:t>
      </w:r>
      <w:r>
        <w:rPr>
          <w:w w:val="90"/>
        </w:rPr>
        <w:t>definición,</w:t>
      </w:r>
      <w:r>
        <w:rPr>
          <w:spacing w:val="-8"/>
          <w:w w:val="90"/>
        </w:rPr>
        <w:t> </w:t>
      </w:r>
      <w:r>
        <w:rPr>
          <w:w w:val="90"/>
        </w:rPr>
        <w:t>en</w:t>
      </w:r>
      <w:r>
        <w:rPr>
          <w:spacing w:val="-9"/>
          <w:w w:val="90"/>
        </w:rPr>
        <w:t> </w:t>
      </w:r>
      <w:r>
        <w:rPr>
          <w:w w:val="90"/>
        </w:rPr>
        <w:t>este</w:t>
      </w:r>
      <w:r>
        <w:rPr>
          <w:spacing w:val="-9"/>
          <w:w w:val="90"/>
        </w:rPr>
        <w:t> </w:t>
      </w:r>
      <w:r>
        <w:rPr>
          <w:w w:val="90"/>
        </w:rPr>
        <w:t>apartado</w:t>
      </w:r>
      <w:r>
        <w:rPr>
          <w:spacing w:val="-9"/>
          <w:w w:val="90"/>
        </w:rPr>
        <w:t> </w:t>
      </w:r>
      <w:r>
        <w:rPr>
          <w:w w:val="90"/>
        </w:rPr>
        <w:t>se</w:t>
      </w:r>
      <w:r>
        <w:rPr>
          <w:spacing w:val="-8"/>
          <w:w w:val="90"/>
        </w:rPr>
        <w:t> </w:t>
      </w:r>
      <w:r>
        <w:rPr>
          <w:w w:val="90"/>
        </w:rPr>
        <w:t>redactan</w:t>
      </w:r>
      <w:r>
        <w:rPr>
          <w:spacing w:val="-9"/>
          <w:w w:val="90"/>
        </w:rPr>
        <w:t> </w:t>
      </w:r>
      <w:r>
        <w:rPr>
          <w:w w:val="90"/>
        </w:rPr>
        <w:t>las</w:t>
      </w:r>
      <w:r>
        <w:rPr>
          <w:spacing w:val="-9"/>
          <w:w w:val="90"/>
        </w:rPr>
        <w:t> </w:t>
      </w:r>
      <w:r>
        <w:rPr>
          <w:w w:val="90"/>
        </w:rPr>
        <w:t>notas</w:t>
      </w:r>
      <w:r>
        <w:rPr>
          <w:spacing w:val="-9"/>
          <w:w w:val="90"/>
        </w:rPr>
        <w:t> </w:t>
      </w:r>
      <w:r>
        <w:rPr>
          <w:w w:val="90"/>
        </w:rPr>
        <w:t>que</w:t>
      </w:r>
      <w:r>
        <w:rPr>
          <w:spacing w:val="-8"/>
          <w:w w:val="90"/>
        </w:rPr>
        <w:t> </w:t>
      </w:r>
      <w:r>
        <w:rPr>
          <w:w w:val="90"/>
        </w:rPr>
        <w:t>para</w:t>
      </w:r>
      <w:r>
        <w:rPr>
          <w:spacing w:val="-9"/>
          <w:w w:val="90"/>
        </w:rPr>
        <w:t> </w:t>
      </w:r>
      <w:r>
        <w:rPr>
          <w:w w:val="90"/>
        </w:rPr>
        <w:t>este</w:t>
      </w:r>
      <w:r>
        <w:rPr>
          <w:spacing w:val="-9"/>
          <w:w w:val="90"/>
        </w:rPr>
        <w:t> </w:t>
      </w:r>
      <w:r>
        <w:rPr>
          <w:w w:val="90"/>
        </w:rPr>
        <w:t>propósito</w:t>
      </w:r>
      <w:r>
        <w:rPr>
          <w:spacing w:val="-9"/>
          <w:w w:val="90"/>
        </w:rPr>
        <w:t> </w:t>
      </w:r>
      <w:r>
        <w:rPr>
          <w:w w:val="90"/>
        </w:rPr>
        <w:t>ha</w:t>
      </w:r>
      <w:r>
        <w:rPr>
          <w:spacing w:val="-8"/>
          <w:w w:val="90"/>
        </w:rPr>
        <w:t> </w:t>
      </w:r>
      <w:r>
        <w:rPr>
          <w:w w:val="90"/>
        </w:rPr>
        <w:t>tenido</w:t>
      </w:r>
      <w:r>
        <w:rPr>
          <w:spacing w:val="-9"/>
          <w:w w:val="90"/>
        </w:rPr>
        <w:t> </w:t>
      </w:r>
      <w:r>
        <w:rPr>
          <w:w w:val="90"/>
        </w:rPr>
        <w:t>a</w:t>
      </w:r>
      <w:r>
        <w:rPr>
          <w:spacing w:val="-9"/>
          <w:w w:val="90"/>
        </w:rPr>
        <w:t> </w:t>
      </w:r>
      <w:r>
        <w:rPr>
          <w:w w:val="90"/>
        </w:rPr>
        <w:t>bien </w:t>
      </w:r>
      <w:r>
        <w:rPr>
          <w:w w:val="85"/>
        </w:rPr>
        <w:t>presentar</w:t>
      </w:r>
      <w:r>
        <w:rPr>
          <w:spacing w:val="-6"/>
          <w:w w:val="85"/>
        </w:rPr>
        <w:t> </w:t>
      </w:r>
      <w:r>
        <w:rPr>
          <w:w w:val="85"/>
        </w:rPr>
        <w:t>el</w:t>
      </w:r>
      <w:r>
        <w:rPr>
          <w:spacing w:val="-6"/>
          <w:w w:val="85"/>
        </w:rPr>
        <w:t> </w:t>
      </w:r>
      <w:r>
        <w:rPr>
          <w:w w:val="85"/>
        </w:rPr>
        <w:t>Poder</w:t>
      </w:r>
      <w:r>
        <w:rPr>
          <w:spacing w:val="-6"/>
          <w:w w:val="85"/>
        </w:rPr>
        <w:t> </w:t>
      </w:r>
      <w:r>
        <w:rPr>
          <w:w w:val="85"/>
        </w:rPr>
        <w:t>Ejecutivo</w:t>
      </w:r>
      <w:r>
        <w:rPr>
          <w:spacing w:val="-6"/>
          <w:w w:val="85"/>
        </w:rPr>
        <w:t> </w:t>
      </w:r>
      <w:r>
        <w:rPr>
          <w:w w:val="85"/>
        </w:rPr>
        <w:t>del</w:t>
      </w:r>
      <w:r>
        <w:rPr>
          <w:spacing w:val="-6"/>
          <w:w w:val="85"/>
        </w:rPr>
        <w:t> </w:t>
      </w:r>
      <w:r>
        <w:rPr>
          <w:w w:val="85"/>
        </w:rPr>
        <w:t>Estado</w:t>
      </w:r>
      <w:r>
        <w:rPr>
          <w:spacing w:val="-6"/>
          <w:w w:val="85"/>
        </w:rPr>
        <w:t> </w:t>
      </w:r>
      <w:r>
        <w:rPr>
          <w:w w:val="85"/>
        </w:rPr>
        <w:t>de</w:t>
      </w:r>
      <w:r>
        <w:rPr>
          <w:spacing w:val="-5"/>
          <w:w w:val="85"/>
        </w:rPr>
        <w:t> </w:t>
      </w:r>
      <w:r>
        <w:rPr>
          <w:w w:val="85"/>
        </w:rPr>
        <w:t>Nayarit</w:t>
      </w:r>
      <w:r>
        <w:rPr>
          <w:spacing w:val="-6"/>
          <w:w w:val="85"/>
        </w:rPr>
        <w:t> </w:t>
      </w:r>
      <w:r>
        <w:rPr>
          <w:w w:val="85"/>
        </w:rPr>
        <w:t>al</w:t>
      </w:r>
      <w:r>
        <w:rPr>
          <w:spacing w:val="-6"/>
          <w:w w:val="85"/>
        </w:rPr>
        <w:t> </w:t>
      </w:r>
      <w:r>
        <w:rPr>
          <w:w w:val="85"/>
        </w:rPr>
        <w:t>cierre</w:t>
      </w:r>
      <w:r>
        <w:rPr>
          <w:spacing w:val="-6"/>
          <w:w w:val="85"/>
        </w:rPr>
        <w:t> </w:t>
      </w:r>
      <w:r>
        <w:rPr>
          <w:w w:val="85"/>
        </w:rPr>
        <w:t>del</w:t>
      </w:r>
      <w:r>
        <w:rPr>
          <w:spacing w:val="-6"/>
          <w:w w:val="85"/>
        </w:rPr>
        <w:t> </w:t>
      </w:r>
      <w:r>
        <w:rPr>
          <w:w w:val="85"/>
        </w:rPr>
        <w:t>Ejercicio</w:t>
      </w:r>
      <w:r>
        <w:rPr>
          <w:spacing w:val="-6"/>
          <w:w w:val="85"/>
        </w:rPr>
        <w:t> </w:t>
      </w:r>
      <w:r>
        <w:rPr>
          <w:w w:val="85"/>
        </w:rPr>
        <w:t>Fiscal</w:t>
      </w:r>
      <w:r>
        <w:rPr>
          <w:spacing w:val="-5"/>
          <w:w w:val="85"/>
        </w:rPr>
        <w:t> </w:t>
      </w:r>
      <w:r>
        <w:rPr>
          <w:w w:val="85"/>
        </w:rPr>
        <w:t>2024.</w:t>
      </w:r>
    </w:p>
    <w:p>
      <w:pPr>
        <w:pStyle w:val="BodyText"/>
        <w:spacing w:after="0" w:line="364" w:lineRule="auto"/>
        <w:jc w:val="both"/>
        <w:sectPr>
          <w:pgSz w:w="12240" w:h="15840"/>
          <w:pgMar w:header="787" w:footer="720" w:top="2720" w:bottom="980" w:left="1080" w:right="720"/>
        </w:sect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spacing w:before="226"/>
        <w:rPr>
          <w:sz w:val="48"/>
        </w:rPr>
      </w:pPr>
    </w:p>
    <w:p>
      <w:pPr>
        <w:pStyle w:val="Heading1"/>
        <w:spacing w:line="364" w:lineRule="auto"/>
        <w:ind w:left="3223" w:right="1995" w:firstLine="1531"/>
        <w:jc w:val="left"/>
      </w:pPr>
      <w:r>
        <w:rPr>
          <w:w w:val="90"/>
        </w:rPr>
        <w:t>NOTAS AL </w:t>
      </w:r>
      <w:r>
        <w:rPr>
          <w:w w:val="80"/>
        </w:rPr>
        <w:t>ESTADO DE ACTIVIDADES</w:t>
      </w:r>
    </w:p>
    <w:p>
      <w:pPr>
        <w:pStyle w:val="Heading1"/>
        <w:spacing w:after="0" w:line="364" w:lineRule="auto"/>
        <w:jc w:val="left"/>
        <w:sectPr>
          <w:pgSz w:w="12240" w:h="15840"/>
          <w:pgMar w:header="787" w:footer="720" w:top="2720" w:bottom="980" w:left="1080" w:right="720"/>
        </w:sectPr>
      </w:pPr>
    </w:p>
    <w:p>
      <w:pPr>
        <w:pStyle w:val="BodyText"/>
        <w:spacing w:before="178"/>
        <w:rPr>
          <w:sz w:val="28"/>
        </w:rPr>
      </w:pPr>
    </w:p>
    <w:p>
      <w:pPr>
        <w:pStyle w:val="Heading3"/>
        <w:spacing w:line="537" w:lineRule="auto"/>
        <w:ind w:left="1615" w:right="5215" w:hanging="708"/>
      </w:pPr>
      <w:r>
        <w:rPr>
          <w:w w:val="85"/>
        </w:rPr>
        <w:t>1.2.2.1.- Notas al Estado de Actividades </w:t>
      </w:r>
      <w:r>
        <w:rPr>
          <w:w w:val="90"/>
        </w:rPr>
        <w:t>a).- Ingresos y Otros Beneficios</w:t>
      </w:r>
    </w:p>
    <w:p>
      <w:pPr>
        <w:pStyle w:val="BodyText"/>
        <w:spacing w:before="167"/>
        <w:rPr>
          <w:sz w:val="28"/>
        </w:rPr>
      </w:pPr>
    </w:p>
    <w:p>
      <w:pPr>
        <w:pStyle w:val="BodyText"/>
        <w:spacing w:line="364" w:lineRule="auto"/>
        <w:ind w:left="907" w:right="533" w:firstLine="708"/>
        <w:jc w:val="both"/>
      </w:pPr>
      <w:r>
        <w:rPr>
          <w:w w:val="90"/>
        </w:rPr>
        <w:t>De</w:t>
      </w:r>
      <w:r>
        <w:rPr>
          <w:w w:val="90"/>
        </w:rPr>
        <w:t> conformidad</w:t>
      </w:r>
      <w:r>
        <w:rPr>
          <w:w w:val="90"/>
        </w:rPr>
        <w:t> con</w:t>
      </w:r>
      <w:r>
        <w:rPr>
          <w:w w:val="90"/>
        </w:rPr>
        <w:t> lo</w:t>
      </w:r>
      <w:r>
        <w:rPr>
          <w:w w:val="90"/>
        </w:rPr>
        <w:t> establecido</w:t>
      </w:r>
      <w:r>
        <w:rPr>
          <w:w w:val="90"/>
        </w:rPr>
        <w:t> en</w:t>
      </w:r>
      <w:r>
        <w:rPr>
          <w:w w:val="90"/>
        </w:rPr>
        <w:t> el</w:t>
      </w:r>
      <w:r>
        <w:rPr>
          <w:w w:val="90"/>
        </w:rPr>
        <w:t> Plan</w:t>
      </w:r>
      <w:r>
        <w:rPr>
          <w:w w:val="90"/>
        </w:rPr>
        <w:t> de</w:t>
      </w:r>
      <w:r>
        <w:rPr>
          <w:w w:val="90"/>
        </w:rPr>
        <w:t> Cuentas</w:t>
      </w:r>
      <w:r>
        <w:rPr>
          <w:w w:val="90"/>
        </w:rPr>
        <w:t> emitido</w:t>
      </w:r>
      <w:r>
        <w:rPr>
          <w:w w:val="90"/>
        </w:rPr>
        <w:t> por</w:t>
      </w:r>
      <w:r>
        <w:rPr>
          <w:w w:val="90"/>
        </w:rPr>
        <w:t> el</w:t>
      </w:r>
      <w:r>
        <w:rPr>
          <w:w w:val="90"/>
        </w:rPr>
        <w:t> Consejo</w:t>
      </w:r>
      <w:r>
        <w:rPr>
          <w:w w:val="90"/>
        </w:rPr>
        <w:t> Nacional</w:t>
      </w:r>
      <w:r>
        <w:rPr>
          <w:w w:val="90"/>
        </w:rPr>
        <w:t> de </w:t>
      </w:r>
      <w:r>
        <w:rPr>
          <w:w w:val="80"/>
        </w:rPr>
        <w:t>Armonización Contable (CONAC), los Ingresos y Otros Beneficios son aquellos provenientes de los ingresos de gestión, participaciones, aportaciones, transferencias, asignaciones, subsidios y otras ayudas y otros ingresos.</w:t>
      </w:r>
    </w:p>
    <w:p>
      <w:pPr>
        <w:pStyle w:val="BodyText"/>
        <w:spacing w:line="364" w:lineRule="auto" w:before="160"/>
        <w:ind w:left="907" w:right="533" w:firstLine="708"/>
        <w:jc w:val="both"/>
      </w:pPr>
      <w:r>
        <w:rPr>
          <w:spacing w:val="-2"/>
          <w:w w:val="85"/>
        </w:rPr>
        <w:t>En virtud de lo anterior, en este primer agregado del Estado de Actividades se reporta la obtención de </w:t>
      </w:r>
      <w:r>
        <w:rPr>
          <w:w w:val="85"/>
        </w:rPr>
        <w:t>ingresos durante el Ejercicio Fiscal 2024 por un total de</w:t>
      </w:r>
      <w:r>
        <w:rPr>
          <w:spacing w:val="40"/>
        </w:rPr>
        <w:t> </w:t>
      </w:r>
      <w:r>
        <w:rPr>
          <w:w w:val="85"/>
        </w:rPr>
        <w:t>$</w:t>
      </w:r>
      <w:r>
        <w:rPr>
          <w:spacing w:val="40"/>
        </w:rPr>
        <w:t> </w:t>
      </w:r>
      <w:r>
        <w:rPr>
          <w:w w:val="85"/>
        </w:rPr>
        <w:t>33,604,752,344.05 (treinta y tres mil seiscientos </w:t>
      </w:r>
      <w:r>
        <w:rPr>
          <w:w w:val="80"/>
        </w:rPr>
        <w:t>cuatro</w:t>
      </w:r>
      <w:r>
        <w:rPr/>
        <w:t> </w:t>
      </w:r>
      <w:r>
        <w:rPr>
          <w:w w:val="80"/>
        </w:rPr>
        <w:t>millones</w:t>
      </w:r>
      <w:r>
        <w:rPr/>
        <w:t> </w:t>
      </w:r>
      <w:r>
        <w:rPr>
          <w:w w:val="80"/>
        </w:rPr>
        <w:t>setecientos</w:t>
      </w:r>
      <w:r>
        <w:rPr/>
        <w:t> </w:t>
      </w:r>
      <w:r>
        <w:rPr>
          <w:w w:val="80"/>
        </w:rPr>
        <w:t>cincuenta</w:t>
      </w:r>
      <w:r>
        <w:rPr/>
        <w:t> </w:t>
      </w:r>
      <w:r>
        <w:rPr>
          <w:w w:val="80"/>
        </w:rPr>
        <w:t>y</w:t>
      </w:r>
      <w:r>
        <w:rPr/>
        <w:t> </w:t>
      </w:r>
      <w:r>
        <w:rPr>
          <w:w w:val="80"/>
        </w:rPr>
        <w:t>dos</w:t>
      </w:r>
      <w:r>
        <w:rPr/>
        <w:t> </w:t>
      </w:r>
      <w:r>
        <w:rPr>
          <w:w w:val="80"/>
        </w:rPr>
        <w:t>mil</w:t>
      </w:r>
      <w:r>
        <w:rPr/>
        <w:t> </w:t>
      </w:r>
      <w:r>
        <w:rPr>
          <w:w w:val="80"/>
        </w:rPr>
        <w:t>trescientos</w:t>
      </w:r>
      <w:r>
        <w:rPr/>
        <w:t> </w:t>
      </w:r>
      <w:r>
        <w:rPr>
          <w:w w:val="80"/>
        </w:rPr>
        <w:t>cuarenta</w:t>
      </w:r>
      <w:r>
        <w:rPr/>
        <w:t> </w:t>
      </w:r>
      <w:r>
        <w:rPr>
          <w:w w:val="80"/>
        </w:rPr>
        <w:t>y</w:t>
      </w:r>
      <w:r>
        <w:rPr/>
        <w:t> </w:t>
      </w:r>
      <w:r>
        <w:rPr>
          <w:w w:val="80"/>
        </w:rPr>
        <w:t>cuatro</w:t>
      </w:r>
      <w:r>
        <w:rPr/>
        <w:t> </w:t>
      </w:r>
      <w:r>
        <w:rPr>
          <w:w w:val="80"/>
        </w:rPr>
        <w:t>pesos</w:t>
      </w:r>
      <w:r>
        <w:rPr/>
        <w:t> </w:t>
      </w:r>
      <w:r>
        <w:rPr>
          <w:w w:val="80"/>
        </w:rPr>
        <w:t>05/100</w:t>
      </w:r>
      <w:r>
        <w:rPr/>
        <w:t> </w:t>
      </w:r>
      <w:r>
        <w:rPr>
          <w:w w:val="80"/>
        </w:rPr>
        <w:t>m.</w:t>
      </w:r>
      <w:r>
        <w:rPr/>
        <w:t> </w:t>
      </w:r>
      <w:r>
        <w:rPr>
          <w:w w:val="80"/>
        </w:rPr>
        <w:t>n.),</w:t>
      </w:r>
      <w:r>
        <w:rPr/>
        <w:t> </w:t>
      </w:r>
      <w:r>
        <w:rPr>
          <w:w w:val="80"/>
        </w:rPr>
        <w:t>presentando </w:t>
      </w:r>
      <w:r>
        <w:rPr>
          <w:spacing w:val="-2"/>
          <w:w w:val="85"/>
        </w:rPr>
        <w:t>en el siguiente cuadro los rubros del CRI (Clasificador por Rubros de Ingresos) que conforman dicha cifra:</w:t>
      </w:r>
    </w:p>
    <w:p>
      <w:pPr>
        <w:pStyle w:val="BodyText"/>
        <w:spacing w:before="46"/>
        <w:rPr>
          <w:sz w:val="20"/>
        </w:rPr>
      </w:pPr>
    </w:p>
    <w:tbl>
      <w:tblPr>
        <w:tblW w:w="0" w:type="auto"/>
        <w:jc w:val="left"/>
        <w:tblInd w:w="9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896"/>
        <w:gridCol w:w="1385"/>
        <w:gridCol w:w="1372"/>
        <w:gridCol w:w="1336"/>
      </w:tblGrid>
      <w:tr>
        <w:trPr>
          <w:trHeight w:val="184" w:hRule="atLeast"/>
        </w:trPr>
        <w:tc>
          <w:tcPr>
            <w:tcW w:w="4896" w:type="dxa"/>
            <w:shd w:val="clear" w:color="auto" w:fill="781328"/>
          </w:tcPr>
          <w:p>
            <w:pPr>
              <w:pStyle w:val="TableParagraph"/>
              <w:spacing w:before="6"/>
              <w:ind w:left="27"/>
              <w:jc w:val="center"/>
              <w:rPr>
                <w:sz w:val="13"/>
              </w:rPr>
            </w:pPr>
            <w:r>
              <w:rPr>
                <w:color w:val="FFFFFF"/>
                <w:spacing w:val="-2"/>
                <w:sz w:val="13"/>
              </w:rPr>
              <w:t>DESCRIPCIÓN</w:t>
            </w:r>
          </w:p>
        </w:tc>
        <w:tc>
          <w:tcPr>
            <w:tcW w:w="1385" w:type="dxa"/>
            <w:shd w:val="clear" w:color="auto" w:fill="781328"/>
          </w:tcPr>
          <w:p>
            <w:pPr>
              <w:pStyle w:val="TableParagraph"/>
              <w:spacing w:before="6"/>
              <w:ind w:left="428"/>
              <w:jc w:val="left"/>
              <w:rPr>
                <w:sz w:val="13"/>
              </w:rPr>
            </w:pPr>
            <w:r>
              <w:rPr>
                <w:color w:val="FFFFFF"/>
                <w:spacing w:val="-2"/>
                <w:sz w:val="13"/>
              </w:rPr>
              <w:t>PARCIAL</w:t>
            </w:r>
          </w:p>
        </w:tc>
        <w:tc>
          <w:tcPr>
            <w:tcW w:w="1372" w:type="dxa"/>
            <w:tcBorders>
              <w:right w:val="single" w:sz="8" w:space="0" w:color="000000"/>
            </w:tcBorders>
            <w:shd w:val="clear" w:color="auto" w:fill="781328"/>
          </w:tcPr>
          <w:p>
            <w:pPr>
              <w:pStyle w:val="TableParagraph"/>
              <w:spacing w:before="6"/>
              <w:ind w:left="35"/>
              <w:jc w:val="center"/>
              <w:rPr>
                <w:sz w:val="13"/>
              </w:rPr>
            </w:pPr>
            <w:r>
              <w:rPr>
                <w:color w:val="FFFFFF"/>
                <w:spacing w:val="-4"/>
                <w:sz w:val="13"/>
              </w:rPr>
              <w:t>2024</w:t>
            </w:r>
          </w:p>
        </w:tc>
        <w:tc>
          <w:tcPr>
            <w:tcW w:w="1336" w:type="dxa"/>
            <w:tcBorders>
              <w:left w:val="single" w:sz="8" w:space="0" w:color="000000"/>
            </w:tcBorders>
            <w:shd w:val="clear" w:color="auto" w:fill="781328"/>
          </w:tcPr>
          <w:p>
            <w:pPr>
              <w:pStyle w:val="TableParagraph"/>
              <w:spacing w:before="6"/>
              <w:ind w:left="15"/>
              <w:jc w:val="center"/>
              <w:rPr>
                <w:sz w:val="13"/>
              </w:rPr>
            </w:pPr>
            <w:r>
              <w:rPr>
                <w:color w:val="FFFFFF"/>
                <w:spacing w:val="-4"/>
                <w:sz w:val="13"/>
              </w:rPr>
              <w:t>2023</w:t>
            </w:r>
          </w:p>
        </w:tc>
      </w:tr>
      <w:tr>
        <w:trPr>
          <w:trHeight w:val="172" w:hRule="atLeast"/>
        </w:trPr>
        <w:tc>
          <w:tcPr>
            <w:tcW w:w="4896" w:type="dxa"/>
            <w:tcBorders>
              <w:bottom w:val="nil"/>
            </w:tcBorders>
          </w:tcPr>
          <w:p>
            <w:pPr>
              <w:pStyle w:val="TableParagraph"/>
              <w:spacing w:line="146" w:lineRule="exact" w:before="6"/>
              <w:ind w:left="29"/>
              <w:jc w:val="left"/>
              <w:rPr>
                <w:sz w:val="13"/>
              </w:rPr>
            </w:pPr>
            <w:r>
              <w:rPr>
                <w:w w:val="90"/>
                <w:sz w:val="13"/>
              </w:rPr>
              <w:t>INGRESOS</w:t>
            </w:r>
            <w:r>
              <w:rPr>
                <w:spacing w:val="23"/>
                <w:sz w:val="13"/>
              </w:rPr>
              <w:t> </w:t>
            </w:r>
            <w:r>
              <w:rPr>
                <w:w w:val="90"/>
                <w:sz w:val="13"/>
              </w:rPr>
              <w:t>DE</w:t>
            </w:r>
            <w:r>
              <w:rPr>
                <w:spacing w:val="24"/>
                <w:sz w:val="13"/>
              </w:rPr>
              <w:t> </w:t>
            </w:r>
            <w:r>
              <w:rPr>
                <w:spacing w:val="-2"/>
                <w:w w:val="90"/>
                <w:sz w:val="13"/>
              </w:rPr>
              <w:t>GESTIÓN</w:t>
            </w:r>
          </w:p>
        </w:tc>
        <w:tc>
          <w:tcPr>
            <w:tcW w:w="1385" w:type="dxa"/>
            <w:tcBorders>
              <w:bottom w:val="nil"/>
            </w:tcBorders>
          </w:tcPr>
          <w:p>
            <w:pPr>
              <w:pStyle w:val="TableParagraph"/>
              <w:jc w:val="left"/>
              <w:rPr>
                <w:rFonts w:ascii="Times New Roman"/>
                <w:sz w:val="10"/>
              </w:rPr>
            </w:pPr>
          </w:p>
        </w:tc>
        <w:tc>
          <w:tcPr>
            <w:tcW w:w="1372" w:type="dxa"/>
            <w:tcBorders>
              <w:bottom w:val="nil"/>
              <w:right w:val="single" w:sz="8" w:space="0" w:color="000000"/>
            </w:tcBorders>
          </w:tcPr>
          <w:p>
            <w:pPr>
              <w:pStyle w:val="TableParagraph"/>
              <w:tabs>
                <w:tab w:pos="374" w:val="left" w:leader="none"/>
              </w:tabs>
              <w:spacing w:line="146" w:lineRule="exact" w:before="6"/>
              <w:ind w:right="42"/>
              <w:rPr>
                <w:sz w:val="13"/>
              </w:rPr>
            </w:pPr>
            <w:r>
              <w:rPr>
                <w:spacing w:val="-10"/>
                <w:sz w:val="13"/>
              </w:rPr>
              <w:t>$</w:t>
            </w:r>
            <w:r>
              <w:rPr>
                <w:sz w:val="13"/>
              </w:rPr>
              <w:tab/>
            </w:r>
            <w:r>
              <w:rPr>
                <w:spacing w:val="-7"/>
                <w:sz w:val="13"/>
              </w:rPr>
              <w:t>3,070,212,841.21</w:t>
            </w:r>
          </w:p>
        </w:tc>
        <w:tc>
          <w:tcPr>
            <w:tcW w:w="1336" w:type="dxa"/>
            <w:tcBorders>
              <w:left w:val="single" w:sz="8" w:space="0" w:color="000000"/>
              <w:bottom w:val="nil"/>
            </w:tcBorders>
          </w:tcPr>
          <w:p>
            <w:pPr>
              <w:pStyle w:val="TableParagraph"/>
              <w:tabs>
                <w:tab w:pos="335" w:val="left" w:leader="none"/>
              </w:tabs>
              <w:spacing w:line="146" w:lineRule="exact" w:before="6"/>
              <w:ind w:right="44"/>
              <w:rPr>
                <w:sz w:val="13"/>
              </w:rPr>
            </w:pPr>
            <w:r>
              <w:rPr>
                <w:spacing w:val="-10"/>
                <w:sz w:val="13"/>
              </w:rPr>
              <w:t>$</w:t>
            </w:r>
            <w:r>
              <w:rPr>
                <w:sz w:val="13"/>
              </w:rPr>
              <w:tab/>
            </w:r>
            <w:r>
              <w:rPr>
                <w:spacing w:val="-7"/>
                <w:sz w:val="13"/>
              </w:rPr>
              <w:t>3,262,425,945.37</w:t>
            </w:r>
          </w:p>
        </w:tc>
      </w:tr>
      <w:tr>
        <w:trPr>
          <w:trHeight w:val="189" w:hRule="atLeast"/>
        </w:trPr>
        <w:tc>
          <w:tcPr>
            <w:tcW w:w="4896" w:type="dxa"/>
            <w:tcBorders>
              <w:top w:val="nil"/>
              <w:bottom w:val="nil"/>
            </w:tcBorders>
          </w:tcPr>
          <w:p>
            <w:pPr>
              <w:pStyle w:val="TableParagraph"/>
              <w:spacing w:line="146" w:lineRule="exact" w:before="23"/>
              <w:ind w:left="317"/>
              <w:jc w:val="left"/>
              <w:rPr>
                <w:sz w:val="13"/>
              </w:rPr>
            </w:pPr>
            <w:r>
              <w:rPr>
                <w:spacing w:val="-2"/>
                <w:sz w:val="13"/>
              </w:rPr>
              <w:t>IMPUESTOS</w:t>
            </w:r>
          </w:p>
        </w:tc>
        <w:tc>
          <w:tcPr>
            <w:tcW w:w="1385" w:type="dxa"/>
            <w:tcBorders>
              <w:top w:val="nil"/>
              <w:bottom w:val="nil"/>
            </w:tcBorders>
          </w:tcPr>
          <w:p>
            <w:pPr>
              <w:pStyle w:val="TableParagraph"/>
              <w:tabs>
                <w:tab w:pos="383" w:val="left" w:leader="none"/>
              </w:tabs>
              <w:spacing w:line="146" w:lineRule="exact" w:before="23"/>
              <w:ind w:right="43"/>
              <w:rPr>
                <w:sz w:val="13"/>
              </w:rPr>
            </w:pPr>
            <w:r>
              <w:rPr>
                <w:spacing w:val="-10"/>
                <w:sz w:val="13"/>
              </w:rPr>
              <w:t>$</w:t>
            </w:r>
            <w:r>
              <w:rPr>
                <w:sz w:val="13"/>
              </w:rPr>
              <w:tab/>
            </w:r>
            <w:r>
              <w:rPr>
                <w:spacing w:val="-6"/>
                <w:sz w:val="13"/>
              </w:rPr>
              <w:t>1,956,160,967.04</w:t>
            </w:r>
          </w:p>
        </w:tc>
        <w:tc>
          <w:tcPr>
            <w:tcW w:w="1372" w:type="dxa"/>
            <w:tcBorders>
              <w:top w:val="nil"/>
              <w:bottom w:val="nil"/>
              <w:right w:val="single" w:sz="8" w:space="0" w:color="000000"/>
            </w:tcBorders>
          </w:tcPr>
          <w:p>
            <w:pPr>
              <w:pStyle w:val="TableParagraph"/>
              <w:jc w:val="left"/>
              <w:rPr>
                <w:rFonts w:ascii="Times New Roman"/>
                <w:sz w:val="12"/>
              </w:rPr>
            </w:pPr>
          </w:p>
        </w:tc>
        <w:tc>
          <w:tcPr>
            <w:tcW w:w="1336" w:type="dxa"/>
            <w:tcBorders>
              <w:top w:val="nil"/>
              <w:left w:val="single" w:sz="8" w:space="0" w:color="000000"/>
              <w:bottom w:val="nil"/>
            </w:tcBorders>
          </w:tcPr>
          <w:p>
            <w:pPr>
              <w:pStyle w:val="TableParagraph"/>
              <w:jc w:val="left"/>
              <w:rPr>
                <w:rFonts w:ascii="Times New Roman"/>
                <w:sz w:val="12"/>
              </w:rPr>
            </w:pPr>
          </w:p>
        </w:tc>
      </w:tr>
      <w:tr>
        <w:trPr>
          <w:trHeight w:val="189" w:hRule="atLeast"/>
        </w:trPr>
        <w:tc>
          <w:tcPr>
            <w:tcW w:w="4896" w:type="dxa"/>
            <w:tcBorders>
              <w:top w:val="nil"/>
              <w:bottom w:val="nil"/>
            </w:tcBorders>
          </w:tcPr>
          <w:p>
            <w:pPr>
              <w:pStyle w:val="TableParagraph"/>
              <w:spacing w:line="146" w:lineRule="exact" w:before="23"/>
              <w:ind w:left="317"/>
              <w:jc w:val="left"/>
              <w:rPr>
                <w:sz w:val="13"/>
              </w:rPr>
            </w:pPr>
            <w:r>
              <w:rPr>
                <w:spacing w:val="-2"/>
                <w:sz w:val="13"/>
              </w:rPr>
              <w:t>DERECHOS</w:t>
            </w:r>
          </w:p>
        </w:tc>
        <w:tc>
          <w:tcPr>
            <w:tcW w:w="1385" w:type="dxa"/>
            <w:tcBorders>
              <w:top w:val="nil"/>
              <w:bottom w:val="nil"/>
            </w:tcBorders>
          </w:tcPr>
          <w:p>
            <w:pPr>
              <w:pStyle w:val="TableParagraph"/>
              <w:spacing w:line="146" w:lineRule="exact" w:before="23"/>
              <w:ind w:right="43"/>
              <w:rPr>
                <w:sz w:val="13"/>
              </w:rPr>
            </w:pPr>
            <w:r>
              <w:rPr>
                <w:spacing w:val="-2"/>
                <w:sz w:val="13"/>
              </w:rPr>
              <w:t>824,716,933.68</w:t>
            </w:r>
          </w:p>
        </w:tc>
        <w:tc>
          <w:tcPr>
            <w:tcW w:w="1372" w:type="dxa"/>
            <w:tcBorders>
              <w:top w:val="nil"/>
              <w:bottom w:val="nil"/>
              <w:right w:val="single" w:sz="8" w:space="0" w:color="000000"/>
            </w:tcBorders>
          </w:tcPr>
          <w:p>
            <w:pPr>
              <w:pStyle w:val="TableParagraph"/>
              <w:jc w:val="left"/>
              <w:rPr>
                <w:rFonts w:ascii="Times New Roman"/>
                <w:sz w:val="12"/>
              </w:rPr>
            </w:pPr>
          </w:p>
        </w:tc>
        <w:tc>
          <w:tcPr>
            <w:tcW w:w="1336" w:type="dxa"/>
            <w:tcBorders>
              <w:top w:val="nil"/>
              <w:left w:val="single" w:sz="8" w:space="0" w:color="000000"/>
              <w:bottom w:val="nil"/>
            </w:tcBorders>
          </w:tcPr>
          <w:p>
            <w:pPr>
              <w:pStyle w:val="TableParagraph"/>
              <w:jc w:val="left"/>
              <w:rPr>
                <w:rFonts w:ascii="Times New Roman"/>
                <w:sz w:val="12"/>
              </w:rPr>
            </w:pPr>
          </w:p>
        </w:tc>
      </w:tr>
      <w:tr>
        <w:trPr>
          <w:trHeight w:val="189" w:hRule="atLeast"/>
        </w:trPr>
        <w:tc>
          <w:tcPr>
            <w:tcW w:w="4896" w:type="dxa"/>
            <w:tcBorders>
              <w:top w:val="nil"/>
              <w:bottom w:val="nil"/>
            </w:tcBorders>
          </w:tcPr>
          <w:p>
            <w:pPr>
              <w:pStyle w:val="TableParagraph"/>
              <w:spacing w:line="146" w:lineRule="exact" w:before="23"/>
              <w:ind w:left="317"/>
              <w:jc w:val="left"/>
              <w:rPr>
                <w:sz w:val="13"/>
              </w:rPr>
            </w:pPr>
            <w:r>
              <w:rPr>
                <w:spacing w:val="-2"/>
                <w:sz w:val="13"/>
              </w:rPr>
              <w:t>PRODUCTOS</w:t>
            </w:r>
          </w:p>
        </w:tc>
        <w:tc>
          <w:tcPr>
            <w:tcW w:w="1385" w:type="dxa"/>
            <w:tcBorders>
              <w:top w:val="nil"/>
              <w:bottom w:val="nil"/>
            </w:tcBorders>
          </w:tcPr>
          <w:p>
            <w:pPr>
              <w:pStyle w:val="TableParagraph"/>
              <w:spacing w:line="146" w:lineRule="exact" w:before="23"/>
              <w:ind w:right="43"/>
              <w:rPr>
                <w:sz w:val="13"/>
              </w:rPr>
            </w:pPr>
            <w:r>
              <w:rPr>
                <w:spacing w:val="-2"/>
                <w:sz w:val="13"/>
              </w:rPr>
              <w:t>36,075,176.45</w:t>
            </w:r>
          </w:p>
        </w:tc>
        <w:tc>
          <w:tcPr>
            <w:tcW w:w="1372" w:type="dxa"/>
            <w:tcBorders>
              <w:top w:val="nil"/>
              <w:bottom w:val="nil"/>
              <w:right w:val="single" w:sz="8" w:space="0" w:color="000000"/>
            </w:tcBorders>
          </w:tcPr>
          <w:p>
            <w:pPr>
              <w:pStyle w:val="TableParagraph"/>
              <w:jc w:val="left"/>
              <w:rPr>
                <w:rFonts w:ascii="Times New Roman"/>
                <w:sz w:val="12"/>
              </w:rPr>
            </w:pPr>
          </w:p>
        </w:tc>
        <w:tc>
          <w:tcPr>
            <w:tcW w:w="1336" w:type="dxa"/>
            <w:tcBorders>
              <w:top w:val="nil"/>
              <w:left w:val="single" w:sz="8" w:space="0" w:color="000000"/>
              <w:bottom w:val="nil"/>
            </w:tcBorders>
          </w:tcPr>
          <w:p>
            <w:pPr>
              <w:pStyle w:val="TableParagraph"/>
              <w:jc w:val="left"/>
              <w:rPr>
                <w:rFonts w:ascii="Times New Roman"/>
                <w:sz w:val="12"/>
              </w:rPr>
            </w:pPr>
          </w:p>
        </w:tc>
      </w:tr>
      <w:tr>
        <w:trPr>
          <w:trHeight w:val="189" w:hRule="atLeast"/>
        </w:trPr>
        <w:tc>
          <w:tcPr>
            <w:tcW w:w="4896" w:type="dxa"/>
            <w:tcBorders>
              <w:top w:val="nil"/>
              <w:bottom w:val="nil"/>
            </w:tcBorders>
          </w:tcPr>
          <w:p>
            <w:pPr>
              <w:pStyle w:val="TableParagraph"/>
              <w:spacing w:line="146" w:lineRule="exact" w:before="23"/>
              <w:ind w:left="317"/>
              <w:jc w:val="left"/>
              <w:rPr>
                <w:sz w:val="13"/>
              </w:rPr>
            </w:pPr>
            <w:r>
              <w:rPr>
                <w:spacing w:val="-2"/>
                <w:sz w:val="13"/>
              </w:rPr>
              <w:t>APROVECHAMIENTOS</w:t>
            </w:r>
          </w:p>
        </w:tc>
        <w:tc>
          <w:tcPr>
            <w:tcW w:w="1385" w:type="dxa"/>
            <w:tcBorders>
              <w:top w:val="nil"/>
              <w:bottom w:val="nil"/>
            </w:tcBorders>
          </w:tcPr>
          <w:p>
            <w:pPr>
              <w:pStyle w:val="TableParagraph"/>
              <w:spacing w:line="146" w:lineRule="exact" w:before="23"/>
              <w:ind w:right="43"/>
              <w:rPr>
                <w:sz w:val="13"/>
              </w:rPr>
            </w:pPr>
            <w:r>
              <w:rPr>
                <w:spacing w:val="-2"/>
                <w:sz w:val="13"/>
              </w:rPr>
              <w:t>135,063,843.12</w:t>
            </w:r>
          </w:p>
        </w:tc>
        <w:tc>
          <w:tcPr>
            <w:tcW w:w="1372" w:type="dxa"/>
            <w:tcBorders>
              <w:top w:val="nil"/>
              <w:bottom w:val="nil"/>
              <w:right w:val="single" w:sz="8" w:space="0" w:color="000000"/>
            </w:tcBorders>
          </w:tcPr>
          <w:p>
            <w:pPr>
              <w:pStyle w:val="TableParagraph"/>
              <w:jc w:val="left"/>
              <w:rPr>
                <w:rFonts w:ascii="Times New Roman"/>
                <w:sz w:val="12"/>
              </w:rPr>
            </w:pPr>
          </w:p>
        </w:tc>
        <w:tc>
          <w:tcPr>
            <w:tcW w:w="1336" w:type="dxa"/>
            <w:tcBorders>
              <w:top w:val="nil"/>
              <w:left w:val="single" w:sz="8" w:space="0" w:color="000000"/>
              <w:bottom w:val="nil"/>
            </w:tcBorders>
          </w:tcPr>
          <w:p>
            <w:pPr>
              <w:pStyle w:val="TableParagraph"/>
              <w:jc w:val="left"/>
              <w:rPr>
                <w:rFonts w:ascii="Times New Roman"/>
                <w:sz w:val="12"/>
              </w:rPr>
            </w:pPr>
          </w:p>
        </w:tc>
      </w:tr>
      <w:tr>
        <w:trPr>
          <w:trHeight w:val="203" w:hRule="atLeast"/>
        </w:trPr>
        <w:tc>
          <w:tcPr>
            <w:tcW w:w="4896" w:type="dxa"/>
            <w:tcBorders>
              <w:top w:val="nil"/>
              <w:bottom w:val="nil"/>
            </w:tcBorders>
          </w:tcPr>
          <w:p>
            <w:pPr>
              <w:pStyle w:val="TableParagraph"/>
              <w:spacing w:line="146" w:lineRule="exact" w:before="35"/>
              <w:ind w:left="317"/>
              <w:jc w:val="left"/>
              <w:rPr>
                <w:sz w:val="13"/>
              </w:rPr>
            </w:pPr>
            <w:r>
              <w:rPr>
                <w:w w:val="90"/>
                <w:sz w:val="13"/>
              </w:rPr>
              <w:t>INGRESOS</w:t>
            </w:r>
            <w:r>
              <w:rPr>
                <w:spacing w:val="21"/>
                <w:sz w:val="13"/>
              </w:rPr>
              <w:t> </w:t>
            </w:r>
            <w:r>
              <w:rPr>
                <w:w w:val="90"/>
                <w:sz w:val="13"/>
              </w:rPr>
              <w:t>POR</w:t>
            </w:r>
            <w:r>
              <w:rPr>
                <w:spacing w:val="16"/>
                <w:sz w:val="13"/>
              </w:rPr>
              <w:t> </w:t>
            </w:r>
            <w:r>
              <w:rPr>
                <w:w w:val="90"/>
                <w:sz w:val="13"/>
              </w:rPr>
              <w:t>VENTA</w:t>
            </w:r>
            <w:r>
              <w:rPr>
                <w:spacing w:val="21"/>
                <w:sz w:val="13"/>
              </w:rPr>
              <w:t> </w:t>
            </w:r>
            <w:r>
              <w:rPr>
                <w:w w:val="90"/>
                <w:sz w:val="13"/>
              </w:rPr>
              <w:t>DE</w:t>
            </w:r>
            <w:r>
              <w:rPr>
                <w:spacing w:val="21"/>
                <w:sz w:val="13"/>
              </w:rPr>
              <w:t> </w:t>
            </w:r>
            <w:r>
              <w:rPr>
                <w:w w:val="90"/>
                <w:sz w:val="13"/>
              </w:rPr>
              <w:t>BIENES</w:t>
            </w:r>
            <w:r>
              <w:rPr>
                <w:spacing w:val="22"/>
                <w:sz w:val="13"/>
              </w:rPr>
              <w:t> </w:t>
            </w:r>
            <w:r>
              <w:rPr>
                <w:w w:val="90"/>
                <w:sz w:val="13"/>
              </w:rPr>
              <w:t>Y</w:t>
            </w:r>
            <w:r>
              <w:rPr>
                <w:spacing w:val="21"/>
                <w:sz w:val="13"/>
              </w:rPr>
              <w:t> </w:t>
            </w:r>
            <w:r>
              <w:rPr>
                <w:w w:val="90"/>
                <w:sz w:val="13"/>
              </w:rPr>
              <w:t>PRESTACIÓN</w:t>
            </w:r>
            <w:r>
              <w:rPr>
                <w:spacing w:val="30"/>
                <w:sz w:val="13"/>
              </w:rPr>
              <w:t> </w:t>
            </w:r>
            <w:r>
              <w:rPr>
                <w:w w:val="90"/>
                <w:sz w:val="13"/>
              </w:rPr>
              <w:t>DE</w:t>
            </w:r>
            <w:r>
              <w:rPr>
                <w:spacing w:val="21"/>
                <w:sz w:val="13"/>
              </w:rPr>
              <w:t> </w:t>
            </w:r>
            <w:r>
              <w:rPr>
                <w:spacing w:val="-2"/>
                <w:w w:val="90"/>
                <w:sz w:val="13"/>
              </w:rPr>
              <w:t>SERVICIOS</w:t>
            </w:r>
          </w:p>
        </w:tc>
        <w:tc>
          <w:tcPr>
            <w:tcW w:w="1385" w:type="dxa"/>
            <w:tcBorders>
              <w:top w:val="nil"/>
              <w:bottom w:val="nil"/>
            </w:tcBorders>
          </w:tcPr>
          <w:p>
            <w:pPr>
              <w:pStyle w:val="TableParagraph"/>
              <w:spacing w:before="23"/>
              <w:ind w:right="43"/>
              <w:rPr>
                <w:sz w:val="13"/>
              </w:rPr>
            </w:pPr>
            <w:r>
              <w:rPr>
                <w:spacing w:val="-2"/>
                <w:sz w:val="13"/>
              </w:rPr>
              <w:t>118,195,920.92</w:t>
            </w:r>
          </w:p>
        </w:tc>
        <w:tc>
          <w:tcPr>
            <w:tcW w:w="1372" w:type="dxa"/>
            <w:tcBorders>
              <w:top w:val="nil"/>
              <w:bottom w:val="nil"/>
              <w:right w:val="single" w:sz="8" w:space="0" w:color="000000"/>
            </w:tcBorders>
          </w:tcPr>
          <w:p>
            <w:pPr>
              <w:pStyle w:val="TableParagraph"/>
              <w:jc w:val="left"/>
              <w:rPr>
                <w:rFonts w:ascii="Times New Roman"/>
                <w:sz w:val="14"/>
              </w:rPr>
            </w:pPr>
          </w:p>
        </w:tc>
        <w:tc>
          <w:tcPr>
            <w:tcW w:w="1336" w:type="dxa"/>
            <w:tcBorders>
              <w:top w:val="nil"/>
              <w:left w:val="single" w:sz="8" w:space="0" w:color="000000"/>
              <w:bottom w:val="nil"/>
            </w:tcBorders>
          </w:tcPr>
          <w:p>
            <w:pPr>
              <w:pStyle w:val="TableParagraph"/>
              <w:jc w:val="left"/>
              <w:rPr>
                <w:rFonts w:ascii="Times New Roman"/>
                <w:sz w:val="14"/>
              </w:rPr>
            </w:pPr>
          </w:p>
        </w:tc>
      </w:tr>
      <w:tr>
        <w:trPr>
          <w:trHeight w:val="153" w:hRule="atLeast"/>
        </w:trPr>
        <w:tc>
          <w:tcPr>
            <w:tcW w:w="4896" w:type="dxa"/>
            <w:tcBorders>
              <w:top w:val="nil"/>
              <w:bottom w:val="nil"/>
            </w:tcBorders>
          </w:tcPr>
          <w:p>
            <w:pPr>
              <w:pStyle w:val="TableParagraph"/>
              <w:spacing w:line="135" w:lineRule="exact"/>
              <w:ind w:left="29"/>
              <w:jc w:val="left"/>
              <w:rPr>
                <w:sz w:val="13"/>
              </w:rPr>
            </w:pPr>
            <w:r>
              <w:rPr>
                <w:spacing w:val="-2"/>
                <w:sz w:val="13"/>
              </w:rPr>
              <w:t>PARTICIPACIONES</w:t>
            </w:r>
          </w:p>
        </w:tc>
        <w:tc>
          <w:tcPr>
            <w:tcW w:w="1385" w:type="dxa"/>
            <w:vMerge w:val="restart"/>
          </w:tcPr>
          <w:p>
            <w:pPr>
              <w:pStyle w:val="TableParagraph"/>
              <w:jc w:val="left"/>
              <w:rPr>
                <w:rFonts w:ascii="Times New Roman"/>
                <w:sz w:val="20"/>
              </w:rPr>
            </w:pPr>
          </w:p>
        </w:tc>
        <w:tc>
          <w:tcPr>
            <w:tcW w:w="1372" w:type="dxa"/>
            <w:tcBorders>
              <w:top w:val="nil"/>
              <w:bottom w:val="nil"/>
              <w:right w:val="single" w:sz="8" w:space="0" w:color="000000"/>
            </w:tcBorders>
          </w:tcPr>
          <w:p>
            <w:pPr>
              <w:pStyle w:val="TableParagraph"/>
              <w:spacing w:line="135" w:lineRule="exact"/>
              <w:ind w:right="42"/>
              <w:rPr>
                <w:sz w:val="13"/>
              </w:rPr>
            </w:pPr>
            <w:r>
              <w:rPr>
                <w:spacing w:val="-2"/>
                <w:sz w:val="13"/>
              </w:rPr>
              <w:t>12,389,195,556.24</w:t>
            </w:r>
          </w:p>
        </w:tc>
        <w:tc>
          <w:tcPr>
            <w:tcW w:w="1336" w:type="dxa"/>
            <w:tcBorders>
              <w:top w:val="nil"/>
              <w:left w:val="single" w:sz="8" w:space="0" w:color="000000"/>
              <w:bottom w:val="nil"/>
            </w:tcBorders>
          </w:tcPr>
          <w:p>
            <w:pPr>
              <w:pStyle w:val="TableParagraph"/>
              <w:spacing w:line="135" w:lineRule="exact"/>
              <w:ind w:right="44"/>
              <w:rPr>
                <w:sz w:val="13"/>
              </w:rPr>
            </w:pPr>
            <w:r>
              <w:rPr>
                <w:spacing w:val="-2"/>
                <w:sz w:val="13"/>
              </w:rPr>
              <w:t>12,776,513,908.75</w:t>
            </w:r>
          </w:p>
        </w:tc>
      </w:tr>
      <w:tr>
        <w:trPr>
          <w:trHeight w:val="174" w:hRule="atLeast"/>
        </w:trPr>
        <w:tc>
          <w:tcPr>
            <w:tcW w:w="4896" w:type="dxa"/>
            <w:tcBorders>
              <w:top w:val="nil"/>
              <w:bottom w:val="nil"/>
            </w:tcBorders>
          </w:tcPr>
          <w:p>
            <w:pPr>
              <w:pStyle w:val="TableParagraph"/>
              <w:spacing w:line="139" w:lineRule="exact" w:before="16"/>
              <w:ind w:left="29"/>
              <w:jc w:val="left"/>
              <w:rPr>
                <w:sz w:val="13"/>
              </w:rPr>
            </w:pPr>
            <w:r>
              <w:rPr>
                <w:spacing w:val="-2"/>
                <w:sz w:val="13"/>
              </w:rPr>
              <w:t>APORTACIONES</w:t>
            </w:r>
          </w:p>
        </w:tc>
        <w:tc>
          <w:tcPr>
            <w:tcW w:w="1385" w:type="dxa"/>
            <w:vMerge/>
            <w:tcBorders>
              <w:top w:val="nil"/>
            </w:tcBorders>
          </w:tcPr>
          <w:p>
            <w:pPr>
              <w:rPr>
                <w:sz w:val="2"/>
                <w:szCs w:val="2"/>
              </w:rPr>
            </w:pPr>
          </w:p>
        </w:tc>
        <w:tc>
          <w:tcPr>
            <w:tcW w:w="1372" w:type="dxa"/>
            <w:tcBorders>
              <w:top w:val="nil"/>
              <w:bottom w:val="nil"/>
              <w:right w:val="single" w:sz="8" w:space="0" w:color="000000"/>
            </w:tcBorders>
          </w:tcPr>
          <w:p>
            <w:pPr>
              <w:pStyle w:val="TableParagraph"/>
              <w:spacing w:line="139" w:lineRule="exact" w:before="16"/>
              <w:ind w:right="42"/>
              <w:rPr>
                <w:sz w:val="13"/>
              </w:rPr>
            </w:pPr>
            <w:r>
              <w:rPr>
                <w:spacing w:val="-2"/>
                <w:sz w:val="13"/>
              </w:rPr>
              <w:t>12,320,323,864.09</w:t>
            </w:r>
          </w:p>
        </w:tc>
        <w:tc>
          <w:tcPr>
            <w:tcW w:w="1336" w:type="dxa"/>
            <w:tcBorders>
              <w:top w:val="nil"/>
              <w:left w:val="single" w:sz="8" w:space="0" w:color="000000"/>
              <w:bottom w:val="nil"/>
            </w:tcBorders>
          </w:tcPr>
          <w:p>
            <w:pPr>
              <w:pStyle w:val="TableParagraph"/>
              <w:spacing w:line="139" w:lineRule="exact" w:before="16"/>
              <w:ind w:right="44"/>
              <w:rPr>
                <w:sz w:val="13"/>
              </w:rPr>
            </w:pPr>
            <w:r>
              <w:rPr>
                <w:spacing w:val="-2"/>
                <w:sz w:val="13"/>
              </w:rPr>
              <w:t>12,945,266,947.51</w:t>
            </w:r>
          </w:p>
        </w:tc>
      </w:tr>
      <w:tr>
        <w:trPr>
          <w:trHeight w:val="196" w:hRule="atLeast"/>
        </w:trPr>
        <w:tc>
          <w:tcPr>
            <w:tcW w:w="4896" w:type="dxa"/>
            <w:tcBorders>
              <w:top w:val="nil"/>
            </w:tcBorders>
          </w:tcPr>
          <w:p>
            <w:pPr>
              <w:pStyle w:val="TableParagraph"/>
              <w:spacing w:before="16"/>
              <w:ind w:left="29"/>
              <w:jc w:val="left"/>
              <w:rPr>
                <w:sz w:val="13"/>
              </w:rPr>
            </w:pPr>
            <w:r>
              <w:rPr>
                <w:spacing w:val="-2"/>
                <w:sz w:val="13"/>
              </w:rPr>
              <w:t>CONVENIOS</w:t>
            </w:r>
          </w:p>
        </w:tc>
        <w:tc>
          <w:tcPr>
            <w:tcW w:w="1385" w:type="dxa"/>
            <w:vMerge/>
            <w:tcBorders>
              <w:top w:val="nil"/>
            </w:tcBorders>
          </w:tcPr>
          <w:p>
            <w:pPr>
              <w:rPr>
                <w:sz w:val="2"/>
                <w:szCs w:val="2"/>
              </w:rPr>
            </w:pPr>
          </w:p>
        </w:tc>
        <w:tc>
          <w:tcPr>
            <w:tcW w:w="1372" w:type="dxa"/>
            <w:tcBorders>
              <w:top w:val="nil"/>
              <w:right w:val="single" w:sz="8" w:space="0" w:color="000000"/>
            </w:tcBorders>
          </w:tcPr>
          <w:p>
            <w:pPr>
              <w:pStyle w:val="TableParagraph"/>
              <w:spacing w:before="16"/>
              <w:ind w:right="42"/>
              <w:rPr>
                <w:sz w:val="13"/>
              </w:rPr>
            </w:pPr>
            <w:r>
              <w:rPr>
                <w:spacing w:val="-2"/>
                <w:sz w:val="13"/>
              </w:rPr>
              <w:t>5,825,020,082.51</w:t>
            </w:r>
          </w:p>
        </w:tc>
        <w:tc>
          <w:tcPr>
            <w:tcW w:w="1336" w:type="dxa"/>
            <w:tcBorders>
              <w:top w:val="nil"/>
              <w:left w:val="single" w:sz="8" w:space="0" w:color="000000"/>
            </w:tcBorders>
          </w:tcPr>
          <w:p>
            <w:pPr>
              <w:pStyle w:val="TableParagraph"/>
              <w:spacing w:before="16"/>
              <w:ind w:right="44"/>
              <w:rPr>
                <w:sz w:val="13"/>
              </w:rPr>
            </w:pPr>
            <w:r>
              <w:rPr>
                <w:spacing w:val="-2"/>
                <w:sz w:val="13"/>
              </w:rPr>
              <w:t>5,894,779,592.91</w:t>
            </w:r>
          </w:p>
        </w:tc>
      </w:tr>
      <w:tr>
        <w:trPr>
          <w:trHeight w:val="174" w:hRule="atLeast"/>
        </w:trPr>
        <w:tc>
          <w:tcPr>
            <w:tcW w:w="6281" w:type="dxa"/>
            <w:gridSpan w:val="2"/>
            <w:tcBorders>
              <w:left w:val="nil"/>
              <w:bottom w:val="nil"/>
            </w:tcBorders>
          </w:tcPr>
          <w:p>
            <w:pPr>
              <w:pStyle w:val="TableParagraph"/>
              <w:spacing w:before="6"/>
              <w:ind w:left="13"/>
              <w:jc w:val="center"/>
              <w:rPr>
                <w:sz w:val="13"/>
              </w:rPr>
            </w:pPr>
            <w:r>
              <w:rPr>
                <w:spacing w:val="-2"/>
                <w:sz w:val="13"/>
              </w:rPr>
              <w:t>TOTAL:</w:t>
            </w:r>
          </w:p>
        </w:tc>
        <w:tc>
          <w:tcPr>
            <w:tcW w:w="1372" w:type="dxa"/>
            <w:tcBorders>
              <w:right w:val="single" w:sz="8" w:space="0" w:color="000000"/>
            </w:tcBorders>
            <w:shd w:val="clear" w:color="auto" w:fill="781328"/>
          </w:tcPr>
          <w:p>
            <w:pPr>
              <w:pStyle w:val="TableParagraph"/>
              <w:tabs>
                <w:tab w:pos="311" w:val="left" w:leader="none"/>
              </w:tabs>
              <w:spacing w:line="142" w:lineRule="exact"/>
              <w:ind w:right="42"/>
              <w:rPr>
                <w:sz w:val="13"/>
              </w:rPr>
            </w:pPr>
            <w:r>
              <w:rPr>
                <w:color w:val="FFFFFF"/>
                <w:spacing w:val="-10"/>
                <w:sz w:val="13"/>
              </w:rPr>
              <w:t>$</w:t>
            </w:r>
            <w:r>
              <w:rPr>
                <w:color w:val="FFFFFF"/>
                <w:sz w:val="13"/>
              </w:rPr>
              <w:tab/>
            </w:r>
            <w:r>
              <w:rPr>
                <w:color w:val="FFFFFF"/>
                <w:spacing w:val="-7"/>
                <w:sz w:val="13"/>
              </w:rPr>
              <w:t>33,604,752,344.05</w:t>
            </w:r>
          </w:p>
        </w:tc>
        <w:tc>
          <w:tcPr>
            <w:tcW w:w="1336" w:type="dxa"/>
            <w:tcBorders>
              <w:left w:val="single" w:sz="8" w:space="0" w:color="000000"/>
            </w:tcBorders>
            <w:shd w:val="clear" w:color="auto" w:fill="781328"/>
          </w:tcPr>
          <w:p>
            <w:pPr>
              <w:pStyle w:val="TableParagraph"/>
              <w:tabs>
                <w:tab w:pos="275" w:val="left" w:leader="none"/>
              </w:tabs>
              <w:spacing w:line="142" w:lineRule="exact"/>
              <w:ind w:right="44"/>
              <w:rPr>
                <w:sz w:val="13"/>
              </w:rPr>
            </w:pPr>
            <w:r>
              <w:rPr>
                <w:color w:val="FFFFFF"/>
                <w:spacing w:val="-10"/>
                <w:sz w:val="13"/>
              </w:rPr>
              <w:t>$</w:t>
            </w:r>
            <w:r>
              <w:rPr>
                <w:color w:val="FFFFFF"/>
                <w:sz w:val="13"/>
              </w:rPr>
              <w:tab/>
            </w:r>
            <w:r>
              <w:rPr>
                <w:color w:val="FFFFFF"/>
                <w:spacing w:val="-7"/>
                <w:sz w:val="13"/>
              </w:rPr>
              <w:t>34,878,986,394.54</w:t>
            </w:r>
          </w:p>
        </w:tc>
      </w:tr>
    </w:tbl>
    <w:p>
      <w:pPr>
        <w:pStyle w:val="BodyText"/>
        <w:spacing w:before="117"/>
      </w:pPr>
    </w:p>
    <w:p>
      <w:pPr>
        <w:pStyle w:val="BodyText"/>
        <w:spacing w:line="364" w:lineRule="auto" w:before="1"/>
        <w:ind w:left="907" w:right="533" w:firstLine="720"/>
        <w:jc w:val="both"/>
      </w:pPr>
      <w:r>
        <w:rPr>
          <w:spacing w:val="-2"/>
          <w:w w:val="90"/>
        </w:rPr>
        <w:t>Como</w:t>
      </w:r>
      <w:r>
        <w:rPr>
          <w:spacing w:val="-2"/>
          <w:w w:val="90"/>
        </w:rPr>
        <w:t> se</w:t>
      </w:r>
      <w:r>
        <w:rPr>
          <w:spacing w:val="-3"/>
          <w:w w:val="90"/>
        </w:rPr>
        <w:t> </w:t>
      </w:r>
      <w:r>
        <w:rPr>
          <w:spacing w:val="-2"/>
          <w:w w:val="90"/>
        </w:rPr>
        <w:t>aprecia,</w:t>
      </w:r>
      <w:r>
        <w:rPr>
          <w:spacing w:val="-2"/>
          <w:w w:val="90"/>
        </w:rPr>
        <w:t> en</w:t>
      </w:r>
      <w:r>
        <w:rPr>
          <w:spacing w:val="-2"/>
          <w:w w:val="90"/>
        </w:rPr>
        <w:t> 2024</w:t>
      </w:r>
      <w:r>
        <w:rPr>
          <w:spacing w:val="-3"/>
          <w:w w:val="90"/>
        </w:rPr>
        <w:t> </w:t>
      </w:r>
      <w:r>
        <w:rPr>
          <w:spacing w:val="-2"/>
          <w:w w:val="90"/>
        </w:rPr>
        <w:t>se</w:t>
      </w:r>
      <w:r>
        <w:rPr>
          <w:spacing w:val="-2"/>
          <w:w w:val="90"/>
        </w:rPr>
        <w:t> captaron</w:t>
      </w:r>
      <w:r>
        <w:rPr>
          <w:spacing w:val="-2"/>
          <w:w w:val="90"/>
        </w:rPr>
        <w:t> menores</w:t>
      </w:r>
      <w:r>
        <w:rPr>
          <w:spacing w:val="-3"/>
          <w:w w:val="90"/>
        </w:rPr>
        <w:t> </w:t>
      </w:r>
      <w:r>
        <w:rPr>
          <w:spacing w:val="-2"/>
          <w:w w:val="90"/>
        </w:rPr>
        <w:t>recursos</w:t>
      </w:r>
      <w:r>
        <w:rPr>
          <w:spacing w:val="-2"/>
          <w:w w:val="90"/>
        </w:rPr>
        <w:t> con</w:t>
      </w:r>
      <w:r>
        <w:rPr>
          <w:spacing w:val="-3"/>
          <w:w w:val="90"/>
        </w:rPr>
        <w:t> </w:t>
      </w:r>
      <w:r>
        <w:rPr>
          <w:spacing w:val="-2"/>
          <w:w w:val="90"/>
        </w:rPr>
        <w:t>respecto</w:t>
      </w:r>
      <w:r>
        <w:rPr>
          <w:spacing w:val="-3"/>
          <w:w w:val="90"/>
        </w:rPr>
        <w:t> </w:t>
      </w:r>
      <w:r>
        <w:rPr>
          <w:spacing w:val="-2"/>
          <w:w w:val="90"/>
        </w:rPr>
        <w:t>a</w:t>
      </w:r>
      <w:r>
        <w:rPr>
          <w:spacing w:val="-2"/>
          <w:w w:val="90"/>
        </w:rPr>
        <w:t> los</w:t>
      </w:r>
      <w:r>
        <w:rPr>
          <w:spacing w:val="-2"/>
          <w:w w:val="90"/>
        </w:rPr>
        <w:t> obtenidos</w:t>
      </w:r>
      <w:r>
        <w:rPr>
          <w:spacing w:val="-2"/>
          <w:w w:val="90"/>
        </w:rPr>
        <w:t> en</w:t>
      </w:r>
      <w:r>
        <w:rPr>
          <w:spacing w:val="-3"/>
          <w:w w:val="90"/>
        </w:rPr>
        <w:t> </w:t>
      </w:r>
      <w:r>
        <w:rPr>
          <w:spacing w:val="-2"/>
          <w:w w:val="90"/>
        </w:rPr>
        <w:t>2023, </w:t>
      </w:r>
      <w:r>
        <w:rPr>
          <w:w w:val="80"/>
        </w:rPr>
        <w:t>notándose las mayores disminuciones en los rubros de Participaciones y Aportaciones, derivado de la reducción</w:t>
      </w:r>
      <w:r>
        <w:rPr>
          <w:spacing w:val="40"/>
        </w:rPr>
        <w:t> </w:t>
      </w:r>
      <w:r>
        <w:rPr>
          <w:w w:val="85"/>
        </w:rPr>
        <w:t>en la recaudación federal participable, así como por la baja en los importes recibidos en algunos fondos del </w:t>
      </w:r>
      <w:r>
        <w:rPr>
          <w:w w:val="90"/>
        </w:rPr>
        <w:t>Ramo 33.</w:t>
      </w:r>
    </w:p>
    <w:p>
      <w:pPr>
        <w:pStyle w:val="BodyText"/>
        <w:spacing w:line="364" w:lineRule="auto" w:before="173"/>
        <w:ind w:left="907" w:right="533" w:firstLine="720"/>
        <w:jc w:val="both"/>
      </w:pPr>
      <w:r>
        <w:rPr>
          <w:w w:val="85"/>
        </w:rPr>
        <w:t>Con</w:t>
      </w:r>
      <w:r>
        <w:rPr>
          <w:spacing w:val="-6"/>
          <w:w w:val="85"/>
        </w:rPr>
        <w:t> </w:t>
      </w:r>
      <w:r>
        <w:rPr>
          <w:w w:val="85"/>
        </w:rPr>
        <w:t>base</w:t>
      </w:r>
      <w:r>
        <w:rPr>
          <w:spacing w:val="-6"/>
          <w:w w:val="85"/>
        </w:rPr>
        <w:t> </w:t>
      </w:r>
      <w:r>
        <w:rPr>
          <w:w w:val="85"/>
        </w:rPr>
        <w:t>en</w:t>
      </w:r>
      <w:r>
        <w:rPr>
          <w:spacing w:val="-6"/>
          <w:w w:val="85"/>
        </w:rPr>
        <w:t> </w:t>
      </w:r>
      <w:r>
        <w:rPr>
          <w:w w:val="85"/>
        </w:rPr>
        <w:t>los</w:t>
      </w:r>
      <w:r>
        <w:rPr>
          <w:spacing w:val="-6"/>
          <w:w w:val="85"/>
        </w:rPr>
        <w:t> </w:t>
      </w:r>
      <w:r>
        <w:rPr>
          <w:w w:val="85"/>
        </w:rPr>
        <w:t>montos</w:t>
      </w:r>
      <w:r>
        <w:rPr>
          <w:spacing w:val="-6"/>
          <w:w w:val="85"/>
        </w:rPr>
        <w:t> </w:t>
      </w:r>
      <w:r>
        <w:rPr>
          <w:w w:val="85"/>
        </w:rPr>
        <w:t>generales</w:t>
      </w:r>
      <w:r>
        <w:rPr>
          <w:spacing w:val="-6"/>
          <w:w w:val="85"/>
        </w:rPr>
        <w:t> </w:t>
      </w:r>
      <w:r>
        <w:rPr>
          <w:w w:val="85"/>
        </w:rPr>
        <w:t>que</w:t>
      </w:r>
      <w:r>
        <w:rPr>
          <w:spacing w:val="-5"/>
          <w:w w:val="85"/>
        </w:rPr>
        <w:t> </w:t>
      </w:r>
      <w:r>
        <w:rPr>
          <w:w w:val="85"/>
        </w:rPr>
        <w:t>se</w:t>
      </w:r>
      <w:r>
        <w:rPr>
          <w:spacing w:val="-6"/>
          <w:w w:val="85"/>
        </w:rPr>
        <w:t> </w:t>
      </w:r>
      <w:r>
        <w:rPr>
          <w:w w:val="85"/>
        </w:rPr>
        <w:t>mostraron</w:t>
      </w:r>
      <w:r>
        <w:rPr>
          <w:spacing w:val="-6"/>
          <w:w w:val="85"/>
        </w:rPr>
        <w:t> </w:t>
      </w:r>
      <w:r>
        <w:rPr>
          <w:w w:val="85"/>
        </w:rPr>
        <w:t>en</w:t>
      </w:r>
      <w:r>
        <w:rPr>
          <w:spacing w:val="-6"/>
          <w:w w:val="85"/>
        </w:rPr>
        <w:t> </w:t>
      </w:r>
      <w:r>
        <w:rPr>
          <w:w w:val="85"/>
        </w:rPr>
        <w:t>el</w:t>
      </w:r>
      <w:r>
        <w:rPr>
          <w:spacing w:val="-6"/>
          <w:w w:val="85"/>
        </w:rPr>
        <w:t> </w:t>
      </w:r>
      <w:r>
        <w:rPr>
          <w:w w:val="85"/>
        </w:rPr>
        <w:t>cuadro</w:t>
      </w:r>
      <w:r>
        <w:rPr>
          <w:spacing w:val="-6"/>
          <w:w w:val="85"/>
        </w:rPr>
        <w:t> </w:t>
      </w:r>
      <w:r>
        <w:rPr>
          <w:w w:val="85"/>
        </w:rPr>
        <w:t>anterior,</w:t>
      </w:r>
      <w:r>
        <w:rPr>
          <w:spacing w:val="-5"/>
          <w:w w:val="85"/>
        </w:rPr>
        <w:t> </w:t>
      </w:r>
      <w:r>
        <w:rPr>
          <w:w w:val="85"/>
        </w:rPr>
        <w:t>en</w:t>
      </w:r>
      <w:r>
        <w:rPr>
          <w:spacing w:val="-6"/>
          <w:w w:val="85"/>
        </w:rPr>
        <w:t> </w:t>
      </w:r>
      <w:r>
        <w:rPr>
          <w:w w:val="85"/>
        </w:rPr>
        <w:t>las</w:t>
      </w:r>
      <w:r>
        <w:rPr>
          <w:spacing w:val="-6"/>
          <w:w w:val="85"/>
        </w:rPr>
        <w:t> </w:t>
      </w:r>
      <w:r>
        <w:rPr>
          <w:w w:val="85"/>
        </w:rPr>
        <w:t>páginas</w:t>
      </w:r>
      <w:r>
        <w:rPr>
          <w:spacing w:val="-6"/>
          <w:w w:val="85"/>
        </w:rPr>
        <w:t> </w:t>
      </w:r>
      <w:r>
        <w:rPr>
          <w:w w:val="85"/>
        </w:rPr>
        <w:t>siguientes se</w:t>
      </w:r>
      <w:r>
        <w:rPr>
          <w:w w:val="85"/>
        </w:rPr>
        <w:t> presentarán</w:t>
      </w:r>
      <w:r>
        <w:rPr>
          <w:w w:val="85"/>
        </w:rPr>
        <w:t> los</w:t>
      </w:r>
      <w:r>
        <w:rPr>
          <w:w w:val="85"/>
        </w:rPr>
        <w:t> recursos</w:t>
      </w:r>
      <w:r>
        <w:rPr>
          <w:w w:val="85"/>
        </w:rPr>
        <w:t> captados</w:t>
      </w:r>
      <w:r>
        <w:rPr>
          <w:w w:val="85"/>
        </w:rPr>
        <w:t> en</w:t>
      </w:r>
      <w:r>
        <w:rPr>
          <w:w w:val="85"/>
        </w:rPr>
        <w:t> materia</w:t>
      </w:r>
      <w:r>
        <w:rPr>
          <w:w w:val="85"/>
        </w:rPr>
        <w:t> de</w:t>
      </w:r>
      <w:r>
        <w:rPr>
          <w:w w:val="85"/>
        </w:rPr>
        <w:t> Ingresos</w:t>
      </w:r>
      <w:r>
        <w:rPr>
          <w:w w:val="85"/>
        </w:rPr>
        <w:t> de</w:t>
      </w:r>
      <w:r>
        <w:rPr>
          <w:w w:val="85"/>
        </w:rPr>
        <w:t> Gestión,</w:t>
      </w:r>
      <w:r>
        <w:rPr>
          <w:w w:val="85"/>
        </w:rPr>
        <w:t> Participaciones,</w:t>
      </w:r>
      <w:r>
        <w:rPr>
          <w:w w:val="85"/>
        </w:rPr>
        <w:t> Aportaciones</w:t>
      </w:r>
      <w:r>
        <w:rPr>
          <w:w w:val="85"/>
        </w:rPr>
        <w:t> y </w:t>
      </w:r>
      <w:r>
        <w:rPr>
          <w:w w:val="80"/>
        </w:rPr>
        <w:t>Convenios, a efecto de informar de manera agrupada y en forma más desglosada cada uno de estos rubros, así </w:t>
      </w:r>
      <w:r>
        <w:rPr>
          <w:w w:val="85"/>
        </w:rPr>
        <w:t>como</w:t>
      </w:r>
      <w:r>
        <w:rPr>
          <w:spacing w:val="-6"/>
          <w:w w:val="85"/>
        </w:rPr>
        <w:t> </w:t>
      </w:r>
      <w:r>
        <w:rPr>
          <w:w w:val="85"/>
        </w:rPr>
        <w:t>haciendo</w:t>
      </w:r>
      <w:r>
        <w:rPr>
          <w:spacing w:val="-6"/>
          <w:w w:val="85"/>
        </w:rPr>
        <w:t> </w:t>
      </w:r>
      <w:r>
        <w:rPr>
          <w:w w:val="85"/>
        </w:rPr>
        <w:t>énfasis</w:t>
      </w:r>
      <w:r>
        <w:rPr>
          <w:spacing w:val="-6"/>
          <w:w w:val="85"/>
        </w:rPr>
        <w:t> </w:t>
      </w:r>
      <w:r>
        <w:rPr>
          <w:w w:val="85"/>
        </w:rPr>
        <w:t>en</w:t>
      </w:r>
      <w:r>
        <w:rPr>
          <w:spacing w:val="-6"/>
          <w:w w:val="85"/>
        </w:rPr>
        <w:t> </w:t>
      </w:r>
      <w:r>
        <w:rPr>
          <w:w w:val="85"/>
        </w:rPr>
        <w:t>los</w:t>
      </w:r>
      <w:r>
        <w:rPr>
          <w:spacing w:val="-6"/>
          <w:w w:val="85"/>
        </w:rPr>
        <w:t> </w:t>
      </w:r>
      <w:r>
        <w:rPr>
          <w:w w:val="85"/>
        </w:rPr>
        <w:t>conceptos</w:t>
      </w:r>
      <w:r>
        <w:rPr>
          <w:spacing w:val="-6"/>
          <w:w w:val="85"/>
        </w:rPr>
        <w:t> </w:t>
      </w:r>
      <w:r>
        <w:rPr>
          <w:w w:val="85"/>
        </w:rPr>
        <w:t>que</w:t>
      </w:r>
      <w:r>
        <w:rPr>
          <w:spacing w:val="-5"/>
          <w:w w:val="85"/>
        </w:rPr>
        <w:t> </w:t>
      </w:r>
      <w:r>
        <w:rPr>
          <w:w w:val="85"/>
        </w:rPr>
        <w:t>representan</w:t>
      </w:r>
      <w:r>
        <w:rPr>
          <w:spacing w:val="-4"/>
          <w:w w:val="85"/>
        </w:rPr>
        <w:t> </w:t>
      </w:r>
      <w:r>
        <w:rPr>
          <w:w w:val="85"/>
        </w:rPr>
        <w:t>mayor</w:t>
      </w:r>
      <w:r>
        <w:rPr>
          <w:spacing w:val="-6"/>
          <w:w w:val="85"/>
        </w:rPr>
        <w:t> </w:t>
      </w:r>
      <w:r>
        <w:rPr>
          <w:w w:val="85"/>
        </w:rPr>
        <w:t>cuantía.</w:t>
      </w:r>
    </w:p>
    <w:p>
      <w:pPr>
        <w:pStyle w:val="BodyText"/>
        <w:spacing w:after="0" w:line="364" w:lineRule="auto"/>
        <w:jc w:val="both"/>
        <w:sectPr>
          <w:pgSz w:w="12240" w:h="15840"/>
          <w:pgMar w:header="787" w:footer="720" w:top="2720" w:bottom="980" w:left="1080" w:right="720"/>
        </w:sectPr>
      </w:pPr>
    </w:p>
    <w:p>
      <w:pPr>
        <w:pStyle w:val="BodyText"/>
        <w:spacing w:before="178"/>
        <w:rPr>
          <w:sz w:val="28"/>
        </w:rPr>
      </w:pPr>
    </w:p>
    <w:p>
      <w:pPr>
        <w:pStyle w:val="Heading2"/>
      </w:pPr>
      <w:r>
        <w:rPr>
          <w:spacing w:val="-2"/>
          <w:w w:val="90"/>
        </w:rPr>
        <w:t>IMPUESTOS</w:t>
      </w:r>
    </w:p>
    <w:p>
      <w:pPr>
        <w:pStyle w:val="BodyText"/>
        <w:rPr>
          <w:sz w:val="28"/>
        </w:rPr>
      </w:pPr>
    </w:p>
    <w:p>
      <w:pPr>
        <w:pStyle w:val="BodyText"/>
        <w:spacing w:before="12"/>
        <w:rPr>
          <w:sz w:val="28"/>
        </w:rPr>
      </w:pPr>
    </w:p>
    <w:p>
      <w:pPr>
        <w:pStyle w:val="BodyText"/>
        <w:spacing w:line="364" w:lineRule="auto"/>
        <w:ind w:left="907" w:right="533" w:firstLine="708"/>
        <w:jc w:val="both"/>
      </w:pPr>
      <w:r>
        <w:rPr>
          <w:w w:val="80"/>
        </w:rPr>
        <w:t>Este rubro comprende el importe de los ingresos por las contribuciones establecidas en Ley a cargo de</w:t>
      </w:r>
      <w:r>
        <w:rPr>
          <w:spacing w:val="40"/>
        </w:rPr>
        <w:t> </w:t>
      </w:r>
      <w:r>
        <w:rPr>
          <w:w w:val="85"/>
        </w:rPr>
        <w:t>las</w:t>
      </w:r>
      <w:r>
        <w:rPr>
          <w:spacing w:val="-2"/>
          <w:w w:val="85"/>
        </w:rPr>
        <w:t> </w:t>
      </w:r>
      <w:r>
        <w:rPr>
          <w:w w:val="85"/>
        </w:rPr>
        <w:t>personas</w:t>
      </w:r>
      <w:r>
        <w:rPr>
          <w:spacing w:val="-2"/>
          <w:w w:val="85"/>
        </w:rPr>
        <w:t> </w:t>
      </w:r>
      <w:r>
        <w:rPr>
          <w:w w:val="85"/>
        </w:rPr>
        <w:t>físicas</w:t>
      </w:r>
      <w:r>
        <w:rPr>
          <w:spacing w:val="-2"/>
          <w:w w:val="85"/>
        </w:rPr>
        <w:t> </w:t>
      </w:r>
      <w:r>
        <w:rPr>
          <w:w w:val="85"/>
        </w:rPr>
        <w:t>y</w:t>
      </w:r>
      <w:r>
        <w:rPr>
          <w:spacing w:val="-2"/>
          <w:w w:val="85"/>
        </w:rPr>
        <w:t> </w:t>
      </w:r>
      <w:r>
        <w:rPr>
          <w:w w:val="85"/>
        </w:rPr>
        <w:t>morales,</w:t>
      </w:r>
      <w:r>
        <w:rPr>
          <w:spacing w:val="-2"/>
          <w:w w:val="85"/>
        </w:rPr>
        <w:t> </w:t>
      </w:r>
      <w:r>
        <w:rPr>
          <w:w w:val="85"/>
        </w:rPr>
        <w:t>que</w:t>
      </w:r>
      <w:r>
        <w:rPr>
          <w:spacing w:val="-4"/>
          <w:w w:val="85"/>
        </w:rPr>
        <w:t> </w:t>
      </w:r>
      <w:r>
        <w:rPr>
          <w:w w:val="85"/>
        </w:rPr>
        <w:t>sean</w:t>
      </w:r>
      <w:r>
        <w:rPr>
          <w:spacing w:val="-2"/>
          <w:w w:val="85"/>
        </w:rPr>
        <w:t> </w:t>
      </w:r>
      <w:r>
        <w:rPr>
          <w:w w:val="85"/>
        </w:rPr>
        <w:t>distintas</w:t>
      </w:r>
      <w:r>
        <w:rPr>
          <w:spacing w:val="-3"/>
          <w:w w:val="85"/>
        </w:rPr>
        <w:t> </w:t>
      </w:r>
      <w:r>
        <w:rPr>
          <w:w w:val="85"/>
        </w:rPr>
        <w:t>de</w:t>
      </w:r>
      <w:r>
        <w:rPr>
          <w:spacing w:val="-2"/>
          <w:w w:val="85"/>
        </w:rPr>
        <w:t> </w:t>
      </w:r>
      <w:r>
        <w:rPr>
          <w:w w:val="85"/>
        </w:rPr>
        <w:t>las</w:t>
      </w:r>
      <w:r>
        <w:rPr>
          <w:spacing w:val="-2"/>
          <w:w w:val="85"/>
        </w:rPr>
        <w:t> </w:t>
      </w:r>
      <w:r>
        <w:rPr>
          <w:w w:val="85"/>
        </w:rPr>
        <w:t>aportaciones</w:t>
      </w:r>
      <w:r>
        <w:rPr>
          <w:spacing w:val="-4"/>
          <w:w w:val="85"/>
        </w:rPr>
        <w:t> </w:t>
      </w:r>
      <w:r>
        <w:rPr>
          <w:w w:val="85"/>
        </w:rPr>
        <w:t>de</w:t>
      </w:r>
      <w:r>
        <w:rPr>
          <w:spacing w:val="-2"/>
          <w:w w:val="85"/>
        </w:rPr>
        <w:t> </w:t>
      </w:r>
      <w:r>
        <w:rPr>
          <w:w w:val="85"/>
        </w:rPr>
        <w:t>seguridad</w:t>
      </w:r>
      <w:r>
        <w:rPr>
          <w:spacing w:val="-2"/>
          <w:w w:val="85"/>
        </w:rPr>
        <w:t> </w:t>
      </w:r>
      <w:r>
        <w:rPr>
          <w:w w:val="85"/>
        </w:rPr>
        <w:t>social,</w:t>
      </w:r>
      <w:r>
        <w:rPr>
          <w:spacing w:val="-2"/>
          <w:w w:val="85"/>
        </w:rPr>
        <w:t> </w:t>
      </w:r>
      <w:r>
        <w:rPr>
          <w:w w:val="85"/>
        </w:rPr>
        <w:t>contribuciones</w:t>
      </w:r>
      <w:r>
        <w:rPr>
          <w:spacing w:val="-2"/>
          <w:w w:val="85"/>
        </w:rPr>
        <w:t> </w:t>
      </w:r>
      <w:r>
        <w:rPr>
          <w:w w:val="85"/>
        </w:rPr>
        <w:t>de </w:t>
      </w:r>
      <w:r>
        <w:rPr>
          <w:w w:val="90"/>
        </w:rPr>
        <w:t>mejoras</w:t>
      </w:r>
      <w:r>
        <w:rPr>
          <w:spacing w:val="-2"/>
          <w:w w:val="90"/>
        </w:rPr>
        <w:t> </w:t>
      </w:r>
      <w:r>
        <w:rPr>
          <w:w w:val="90"/>
        </w:rPr>
        <w:t>y</w:t>
      </w:r>
      <w:r>
        <w:rPr>
          <w:spacing w:val="-2"/>
          <w:w w:val="90"/>
        </w:rPr>
        <w:t> </w:t>
      </w:r>
      <w:r>
        <w:rPr>
          <w:w w:val="90"/>
        </w:rPr>
        <w:t>derechos.</w:t>
      </w:r>
    </w:p>
    <w:p>
      <w:pPr>
        <w:pStyle w:val="BodyText"/>
        <w:spacing w:line="364" w:lineRule="auto" w:before="127"/>
        <w:ind w:left="907" w:right="533" w:firstLine="708"/>
        <w:jc w:val="both"/>
      </w:pPr>
      <w:r>
        <w:rPr>
          <w:w w:val="85"/>
        </w:rPr>
        <w:t>En el Ejercicio Fiscal 2024 se obtuvieron Impuestos por la cantidad de $ 1,956,160,967.04 (un mil </w:t>
      </w:r>
      <w:r>
        <w:rPr>
          <w:w w:val="80"/>
        </w:rPr>
        <w:t>novecientos cincuenta y seis millones ciento sesenta mil novecientos sesenta y siete pesos 04/100 m. n.), por lo </w:t>
      </w:r>
      <w:r>
        <w:rPr>
          <w:w w:val="85"/>
        </w:rPr>
        <w:t>que</w:t>
      </w:r>
      <w:r>
        <w:rPr>
          <w:spacing w:val="-3"/>
          <w:w w:val="85"/>
        </w:rPr>
        <w:t> </w:t>
      </w:r>
      <w:r>
        <w:rPr>
          <w:w w:val="85"/>
        </w:rPr>
        <w:t>en</w:t>
      </w:r>
      <w:r>
        <w:rPr>
          <w:spacing w:val="-3"/>
          <w:w w:val="85"/>
        </w:rPr>
        <w:t> </w:t>
      </w:r>
      <w:r>
        <w:rPr>
          <w:w w:val="85"/>
        </w:rPr>
        <w:t>el</w:t>
      </w:r>
      <w:r>
        <w:rPr>
          <w:spacing w:val="-3"/>
          <w:w w:val="85"/>
        </w:rPr>
        <w:t> </w:t>
      </w:r>
      <w:r>
        <w:rPr>
          <w:w w:val="85"/>
        </w:rPr>
        <w:t>siguiente</w:t>
      </w:r>
      <w:r>
        <w:rPr>
          <w:spacing w:val="-3"/>
          <w:w w:val="85"/>
        </w:rPr>
        <w:t> </w:t>
      </w:r>
      <w:r>
        <w:rPr>
          <w:w w:val="85"/>
        </w:rPr>
        <w:t>cuadro</w:t>
      </w:r>
      <w:r>
        <w:rPr>
          <w:spacing w:val="-6"/>
          <w:w w:val="85"/>
        </w:rPr>
        <w:t> </w:t>
      </w:r>
      <w:r>
        <w:rPr>
          <w:w w:val="85"/>
        </w:rPr>
        <w:t>se</w:t>
      </w:r>
      <w:r>
        <w:rPr>
          <w:spacing w:val="-6"/>
          <w:w w:val="85"/>
        </w:rPr>
        <w:t> </w:t>
      </w:r>
      <w:r>
        <w:rPr>
          <w:w w:val="85"/>
        </w:rPr>
        <w:t>muestra</w:t>
      </w:r>
      <w:r>
        <w:rPr>
          <w:spacing w:val="-5"/>
          <w:w w:val="85"/>
        </w:rPr>
        <w:t> </w:t>
      </w:r>
      <w:r>
        <w:rPr>
          <w:w w:val="85"/>
        </w:rPr>
        <w:t>el</w:t>
      </w:r>
      <w:r>
        <w:rPr>
          <w:spacing w:val="-3"/>
          <w:w w:val="85"/>
        </w:rPr>
        <w:t> </w:t>
      </w:r>
      <w:r>
        <w:rPr>
          <w:w w:val="85"/>
        </w:rPr>
        <w:t>desglose</w:t>
      </w:r>
      <w:r>
        <w:rPr>
          <w:spacing w:val="-3"/>
          <w:w w:val="85"/>
        </w:rPr>
        <w:t> </w:t>
      </w:r>
      <w:r>
        <w:rPr>
          <w:w w:val="85"/>
        </w:rPr>
        <w:t>que</w:t>
      </w:r>
      <w:r>
        <w:rPr>
          <w:spacing w:val="-3"/>
          <w:w w:val="85"/>
        </w:rPr>
        <w:t> </w:t>
      </w:r>
      <w:r>
        <w:rPr>
          <w:w w:val="85"/>
        </w:rPr>
        <w:t>lo</w:t>
      </w:r>
      <w:r>
        <w:rPr>
          <w:spacing w:val="-6"/>
          <w:w w:val="85"/>
        </w:rPr>
        <w:t> </w:t>
      </w:r>
      <w:r>
        <w:rPr>
          <w:w w:val="85"/>
        </w:rPr>
        <w:t>integra:</w:t>
      </w:r>
    </w:p>
    <w:p>
      <w:pPr>
        <w:pStyle w:val="BodyText"/>
        <w:spacing w:before="3"/>
        <w:rPr>
          <w:sz w:val="16"/>
        </w:rPr>
      </w:pPr>
    </w:p>
    <w:tbl>
      <w:tblPr>
        <w:tblW w:w="0" w:type="auto"/>
        <w:jc w:val="left"/>
        <w:tblInd w:w="9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350"/>
        <w:gridCol w:w="1311"/>
        <w:gridCol w:w="1311"/>
      </w:tblGrid>
      <w:tr>
        <w:trPr>
          <w:trHeight w:val="179" w:hRule="atLeast"/>
        </w:trPr>
        <w:tc>
          <w:tcPr>
            <w:tcW w:w="6350" w:type="dxa"/>
            <w:shd w:val="clear" w:color="auto" w:fill="781328"/>
          </w:tcPr>
          <w:p>
            <w:pPr>
              <w:pStyle w:val="TableParagraph"/>
              <w:spacing w:before="4"/>
              <w:ind w:left="28"/>
              <w:jc w:val="center"/>
              <w:rPr>
                <w:sz w:val="13"/>
              </w:rPr>
            </w:pPr>
            <w:r>
              <w:rPr>
                <w:color w:val="FFFFFF"/>
                <w:spacing w:val="-2"/>
                <w:w w:val="95"/>
                <w:sz w:val="13"/>
              </w:rPr>
              <w:t>DESCRIPCIÓN</w:t>
            </w:r>
          </w:p>
        </w:tc>
        <w:tc>
          <w:tcPr>
            <w:tcW w:w="1311" w:type="dxa"/>
            <w:tcBorders>
              <w:right w:val="single" w:sz="8" w:space="0" w:color="000000"/>
            </w:tcBorders>
            <w:shd w:val="clear" w:color="auto" w:fill="781328"/>
          </w:tcPr>
          <w:p>
            <w:pPr>
              <w:pStyle w:val="TableParagraph"/>
              <w:spacing w:before="4"/>
              <w:ind w:left="26"/>
              <w:jc w:val="center"/>
              <w:rPr>
                <w:sz w:val="13"/>
              </w:rPr>
            </w:pPr>
            <w:r>
              <w:rPr>
                <w:color w:val="FFFFFF"/>
                <w:spacing w:val="-4"/>
                <w:w w:val="95"/>
                <w:sz w:val="13"/>
              </w:rPr>
              <w:t>2024</w:t>
            </w:r>
          </w:p>
        </w:tc>
        <w:tc>
          <w:tcPr>
            <w:tcW w:w="1311" w:type="dxa"/>
            <w:tcBorders>
              <w:left w:val="single" w:sz="8" w:space="0" w:color="000000"/>
            </w:tcBorders>
            <w:shd w:val="clear" w:color="auto" w:fill="781328"/>
          </w:tcPr>
          <w:p>
            <w:pPr>
              <w:pStyle w:val="TableParagraph"/>
              <w:spacing w:before="4"/>
              <w:ind w:left="26" w:right="6"/>
              <w:jc w:val="center"/>
              <w:rPr>
                <w:sz w:val="13"/>
              </w:rPr>
            </w:pPr>
            <w:r>
              <w:rPr>
                <w:color w:val="FFFFFF"/>
                <w:spacing w:val="-4"/>
                <w:w w:val="95"/>
                <w:sz w:val="13"/>
              </w:rPr>
              <w:t>2023</w:t>
            </w:r>
          </w:p>
        </w:tc>
      </w:tr>
      <w:tr>
        <w:trPr>
          <w:trHeight w:val="164" w:hRule="atLeast"/>
        </w:trPr>
        <w:tc>
          <w:tcPr>
            <w:tcW w:w="6350" w:type="dxa"/>
            <w:tcBorders>
              <w:bottom w:val="nil"/>
            </w:tcBorders>
          </w:tcPr>
          <w:p>
            <w:pPr>
              <w:pStyle w:val="TableParagraph"/>
              <w:spacing w:line="140" w:lineRule="exact" w:before="4"/>
              <w:ind w:left="27"/>
              <w:jc w:val="left"/>
              <w:rPr>
                <w:sz w:val="13"/>
              </w:rPr>
            </w:pPr>
            <w:r>
              <w:rPr>
                <w:w w:val="85"/>
                <w:sz w:val="13"/>
              </w:rPr>
              <w:t>IMPUESTO</w:t>
            </w:r>
            <w:r>
              <w:rPr>
                <w:spacing w:val="17"/>
                <w:sz w:val="13"/>
              </w:rPr>
              <w:t> </w:t>
            </w:r>
            <w:r>
              <w:rPr>
                <w:w w:val="85"/>
                <w:sz w:val="13"/>
              </w:rPr>
              <w:t>SOBRE</w:t>
            </w:r>
            <w:r>
              <w:rPr>
                <w:spacing w:val="18"/>
                <w:sz w:val="13"/>
              </w:rPr>
              <w:t> </w:t>
            </w:r>
            <w:r>
              <w:rPr>
                <w:w w:val="85"/>
                <w:sz w:val="13"/>
              </w:rPr>
              <w:t>JUEGOS</w:t>
            </w:r>
            <w:r>
              <w:rPr>
                <w:spacing w:val="21"/>
                <w:sz w:val="13"/>
              </w:rPr>
              <w:t> </w:t>
            </w:r>
            <w:r>
              <w:rPr>
                <w:w w:val="85"/>
                <w:sz w:val="13"/>
              </w:rPr>
              <w:t>Y</w:t>
            </w:r>
            <w:r>
              <w:rPr>
                <w:spacing w:val="19"/>
                <w:sz w:val="13"/>
              </w:rPr>
              <w:t> </w:t>
            </w:r>
            <w:r>
              <w:rPr>
                <w:w w:val="85"/>
                <w:sz w:val="13"/>
              </w:rPr>
              <w:t>APUESTAS</w:t>
            </w:r>
            <w:r>
              <w:rPr>
                <w:spacing w:val="18"/>
                <w:sz w:val="13"/>
              </w:rPr>
              <w:t> </w:t>
            </w:r>
            <w:r>
              <w:rPr>
                <w:w w:val="85"/>
                <w:sz w:val="13"/>
              </w:rPr>
              <w:t>PERMITIDAS</w:t>
            </w:r>
            <w:r>
              <w:rPr>
                <w:spacing w:val="21"/>
                <w:sz w:val="13"/>
              </w:rPr>
              <w:t> </w:t>
            </w:r>
            <w:r>
              <w:rPr>
                <w:w w:val="85"/>
                <w:sz w:val="13"/>
              </w:rPr>
              <w:t>SOBRE</w:t>
            </w:r>
            <w:r>
              <w:rPr>
                <w:spacing w:val="19"/>
                <w:sz w:val="13"/>
              </w:rPr>
              <w:t> </w:t>
            </w:r>
            <w:r>
              <w:rPr>
                <w:w w:val="85"/>
                <w:sz w:val="13"/>
              </w:rPr>
              <w:t>RIFAS,</w:t>
            </w:r>
            <w:r>
              <w:rPr>
                <w:spacing w:val="15"/>
                <w:sz w:val="13"/>
              </w:rPr>
              <w:t> </w:t>
            </w:r>
            <w:r>
              <w:rPr>
                <w:w w:val="85"/>
                <w:sz w:val="13"/>
              </w:rPr>
              <w:t>LOTERIAS</w:t>
            </w:r>
            <w:r>
              <w:rPr>
                <w:spacing w:val="19"/>
                <w:sz w:val="13"/>
              </w:rPr>
              <w:t> </w:t>
            </w:r>
            <w:r>
              <w:rPr>
                <w:w w:val="85"/>
                <w:sz w:val="13"/>
              </w:rPr>
              <w:t>Y</w:t>
            </w:r>
            <w:r>
              <w:rPr>
                <w:spacing w:val="21"/>
                <w:sz w:val="13"/>
              </w:rPr>
              <w:t> </w:t>
            </w:r>
            <w:r>
              <w:rPr>
                <w:spacing w:val="-2"/>
                <w:w w:val="85"/>
                <w:sz w:val="13"/>
              </w:rPr>
              <w:t>SORTEOS</w:t>
            </w:r>
          </w:p>
        </w:tc>
        <w:tc>
          <w:tcPr>
            <w:tcW w:w="1311" w:type="dxa"/>
            <w:tcBorders>
              <w:bottom w:val="nil"/>
              <w:right w:val="single" w:sz="8" w:space="0" w:color="000000"/>
            </w:tcBorders>
          </w:tcPr>
          <w:p>
            <w:pPr>
              <w:pStyle w:val="TableParagraph"/>
              <w:tabs>
                <w:tab w:pos="501" w:val="left" w:leader="none"/>
              </w:tabs>
              <w:spacing w:line="140" w:lineRule="exact" w:before="4"/>
              <w:ind w:right="1"/>
              <w:rPr>
                <w:sz w:val="13"/>
              </w:rPr>
            </w:pPr>
            <w:r>
              <w:rPr>
                <w:spacing w:val="-10"/>
                <w:w w:val="95"/>
                <w:sz w:val="13"/>
              </w:rPr>
              <w:t>$</w:t>
            </w:r>
            <w:r>
              <w:rPr>
                <w:sz w:val="13"/>
              </w:rPr>
              <w:tab/>
            </w:r>
            <w:r>
              <w:rPr>
                <w:spacing w:val="-2"/>
                <w:w w:val="95"/>
                <w:sz w:val="13"/>
              </w:rPr>
              <w:t>44,949,844.00</w:t>
            </w:r>
          </w:p>
        </w:tc>
        <w:tc>
          <w:tcPr>
            <w:tcW w:w="1311" w:type="dxa"/>
            <w:tcBorders>
              <w:left w:val="single" w:sz="8" w:space="0" w:color="000000"/>
              <w:bottom w:val="nil"/>
            </w:tcBorders>
          </w:tcPr>
          <w:p>
            <w:pPr>
              <w:pStyle w:val="TableParagraph"/>
              <w:tabs>
                <w:tab w:pos="501" w:val="left" w:leader="none"/>
              </w:tabs>
              <w:spacing w:line="140" w:lineRule="exact" w:before="4"/>
              <w:ind w:right="4"/>
              <w:rPr>
                <w:sz w:val="13"/>
              </w:rPr>
            </w:pPr>
            <w:r>
              <w:rPr>
                <w:spacing w:val="-10"/>
                <w:w w:val="95"/>
                <w:sz w:val="13"/>
              </w:rPr>
              <w:t>$</w:t>
            </w:r>
            <w:r>
              <w:rPr>
                <w:sz w:val="13"/>
              </w:rPr>
              <w:tab/>
            </w:r>
            <w:r>
              <w:rPr>
                <w:spacing w:val="-2"/>
                <w:w w:val="95"/>
                <w:sz w:val="13"/>
              </w:rPr>
              <w:t>44,238,979.27</w:t>
            </w:r>
          </w:p>
        </w:tc>
      </w:tr>
      <w:tr>
        <w:trPr>
          <w:trHeight w:val="175" w:hRule="atLeast"/>
        </w:trPr>
        <w:tc>
          <w:tcPr>
            <w:tcW w:w="6350" w:type="dxa"/>
            <w:tcBorders>
              <w:top w:val="nil"/>
              <w:bottom w:val="nil"/>
            </w:tcBorders>
          </w:tcPr>
          <w:p>
            <w:pPr>
              <w:pStyle w:val="TableParagraph"/>
              <w:spacing w:line="140" w:lineRule="exact" w:before="15"/>
              <w:ind w:left="27"/>
              <w:jc w:val="left"/>
              <w:rPr>
                <w:sz w:val="13"/>
              </w:rPr>
            </w:pPr>
            <w:r>
              <w:rPr>
                <w:w w:val="85"/>
                <w:sz w:val="13"/>
              </w:rPr>
              <w:t>IMPUESTOS</w:t>
            </w:r>
            <w:r>
              <w:rPr>
                <w:spacing w:val="37"/>
                <w:sz w:val="13"/>
              </w:rPr>
              <w:t> </w:t>
            </w:r>
            <w:r>
              <w:rPr>
                <w:spacing w:val="-2"/>
                <w:w w:val="95"/>
                <w:sz w:val="13"/>
              </w:rPr>
              <w:t>CEDULARES</w:t>
            </w:r>
          </w:p>
        </w:tc>
        <w:tc>
          <w:tcPr>
            <w:tcW w:w="1311" w:type="dxa"/>
            <w:tcBorders>
              <w:top w:val="nil"/>
              <w:bottom w:val="nil"/>
              <w:right w:val="single" w:sz="8" w:space="0" w:color="000000"/>
            </w:tcBorders>
          </w:tcPr>
          <w:p>
            <w:pPr>
              <w:pStyle w:val="TableParagraph"/>
              <w:spacing w:line="140" w:lineRule="exact" w:before="15"/>
              <w:ind w:right="1"/>
              <w:rPr>
                <w:sz w:val="13"/>
              </w:rPr>
            </w:pPr>
            <w:r>
              <w:rPr>
                <w:spacing w:val="-2"/>
                <w:w w:val="95"/>
                <w:sz w:val="13"/>
              </w:rPr>
              <w:t>61,147,765.46</w:t>
            </w:r>
          </w:p>
        </w:tc>
        <w:tc>
          <w:tcPr>
            <w:tcW w:w="1311" w:type="dxa"/>
            <w:tcBorders>
              <w:top w:val="nil"/>
              <w:left w:val="single" w:sz="8" w:space="0" w:color="000000"/>
              <w:bottom w:val="nil"/>
            </w:tcBorders>
          </w:tcPr>
          <w:p>
            <w:pPr>
              <w:pStyle w:val="TableParagraph"/>
              <w:spacing w:line="140" w:lineRule="exact" w:before="15"/>
              <w:ind w:right="4"/>
              <w:rPr>
                <w:sz w:val="13"/>
              </w:rPr>
            </w:pPr>
            <w:r>
              <w:rPr>
                <w:spacing w:val="-2"/>
                <w:w w:val="95"/>
                <w:sz w:val="13"/>
              </w:rPr>
              <w:t>52,799,209.41</w:t>
            </w:r>
          </w:p>
        </w:tc>
      </w:tr>
      <w:tr>
        <w:trPr>
          <w:trHeight w:val="173" w:hRule="atLeast"/>
        </w:trPr>
        <w:tc>
          <w:tcPr>
            <w:tcW w:w="6350" w:type="dxa"/>
            <w:tcBorders>
              <w:top w:val="nil"/>
              <w:bottom w:val="nil"/>
            </w:tcBorders>
          </w:tcPr>
          <w:p>
            <w:pPr>
              <w:pStyle w:val="TableParagraph"/>
              <w:spacing w:line="139" w:lineRule="exact" w:before="15"/>
              <w:ind w:left="27"/>
              <w:jc w:val="left"/>
              <w:rPr>
                <w:sz w:val="13"/>
              </w:rPr>
            </w:pPr>
            <w:r>
              <w:rPr>
                <w:w w:val="85"/>
                <w:sz w:val="13"/>
              </w:rPr>
              <w:t>IMPUESTO</w:t>
            </w:r>
            <w:r>
              <w:rPr>
                <w:spacing w:val="32"/>
                <w:sz w:val="13"/>
              </w:rPr>
              <w:t> </w:t>
            </w:r>
            <w:r>
              <w:rPr>
                <w:spacing w:val="-2"/>
                <w:w w:val="90"/>
                <w:sz w:val="13"/>
              </w:rPr>
              <w:t>PREDIAL</w:t>
            </w:r>
          </w:p>
        </w:tc>
        <w:tc>
          <w:tcPr>
            <w:tcW w:w="1311" w:type="dxa"/>
            <w:tcBorders>
              <w:top w:val="nil"/>
              <w:bottom w:val="nil"/>
              <w:right w:val="single" w:sz="8" w:space="0" w:color="000000"/>
            </w:tcBorders>
          </w:tcPr>
          <w:p>
            <w:pPr>
              <w:pStyle w:val="TableParagraph"/>
              <w:spacing w:line="139" w:lineRule="exact" w:before="15"/>
              <w:ind w:right="1"/>
              <w:rPr>
                <w:sz w:val="13"/>
              </w:rPr>
            </w:pPr>
            <w:r>
              <w:rPr>
                <w:spacing w:val="-2"/>
                <w:w w:val="95"/>
                <w:sz w:val="13"/>
              </w:rPr>
              <w:t>15,609,302.70</w:t>
            </w:r>
          </w:p>
        </w:tc>
        <w:tc>
          <w:tcPr>
            <w:tcW w:w="1311" w:type="dxa"/>
            <w:tcBorders>
              <w:top w:val="nil"/>
              <w:left w:val="single" w:sz="8" w:space="0" w:color="000000"/>
              <w:bottom w:val="nil"/>
            </w:tcBorders>
          </w:tcPr>
          <w:p>
            <w:pPr>
              <w:pStyle w:val="TableParagraph"/>
              <w:spacing w:line="139" w:lineRule="exact" w:before="15"/>
              <w:ind w:right="4"/>
              <w:rPr>
                <w:sz w:val="13"/>
              </w:rPr>
            </w:pPr>
            <w:r>
              <w:rPr>
                <w:spacing w:val="-2"/>
                <w:w w:val="95"/>
                <w:sz w:val="13"/>
              </w:rPr>
              <w:t>12,158,260.07</w:t>
            </w:r>
          </w:p>
        </w:tc>
      </w:tr>
      <w:tr>
        <w:trPr>
          <w:trHeight w:val="173" w:hRule="atLeast"/>
        </w:trPr>
        <w:tc>
          <w:tcPr>
            <w:tcW w:w="6350" w:type="dxa"/>
            <w:tcBorders>
              <w:top w:val="nil"/>
              <w:bottom w:val="nil"/>
            </w:tcBorders>
          </w:tcPr>
          <w:p>
            <w:pPr>
              <w:pStyle w:val="TableParagraph"/>
              <w:spacing w:line="140" w:lineRule="exact" w:before="14"/>
              <w:ind w:left="27"/>
              <w:jc w:val="left"/>
              <w:rPr>
                <w:sz w:val="13"/>
              </w:rPr>
            </w:pPr>
            <w:r>
              <w:rPr>
                <w:w w:val="85"/>
                <w:sz w:val="13"/>
              </w:rPr>
              <w:t>IMPUESTO</w:t>
            </w:r>
            <w:r>
              <w:rPr>
                <w:spacing w:val="24"/>
                <w:sz w:val="13"/>
              </w:rPr>
              <w:t> </w:t>
            </w:r>
            <w:r>
              <w:rPr>
                <w:w w:val="85"/>
                <w:sz w:val="13"/>
              </w:rPr>
              <w:t>SOBRE</w:t>
            </w:r>
            <w:r>
              <w:rPr>
                <w:spacing w:val="27"/>
                <w:sz w:val="13"/>
              </w:rPr>
              <w:t> </w:t>
            </w:r>
            <w:r>
              <w:rPr>
                <w:spacing w:val="-2"/>
                <w:w w:val="85"/>
                <w:sz w:val="13"/>
              </w:rPr>
              <w:t>HOSPEDAJE</w:t>
            </w:r>
          </w:p>
        </w:tc>
        <w:tc>
          <w:tcPr>
            <w:tcW w:w="1311" w:type="dxa"/>
            <w:tcBorders>
              <w:top w:val="nil"/>
              <w:bottom w:val="nil"/>
              <w:right w:val="single" w:sz="8" w:space="0" w:color="000000"/>
            </w:tcBorders>
          </w:tcPr>
          <w:p>
            <w:pPr>
              <w:pStyle w:val="TableParagraph"/>
              <w:spacing w:line="140" w:lineRule="exact" w:before="14"/>
              <w:ind w:right="1"/>
              <w:rPr>
                <w:sz w:val="13"/>
              </w:rPr>
            </w:pPr>
            <w:r>
              <w:rPr>
                <w:spacing w:val="-2"/>
                <w:w w:val="95"/>
                <w:sz w:val="13"/>
              </w:rPr>
              <w:t>635,502,056.49</w:t>
            </w:r>
          </w:p>
        </w:tc>
        <w:tc>
          <w:tcPr>
            <w:tcW w:w="1311" w:type="dxa"/>
            <w:tcBorders>
              <w:top w:val="nil"/>
              <w:left w:val="single" w:sz="8" w:space="0" w:color="000000"/>
              <w:bottom w:val="nil"/>
            </w:tcBorders>
          </w:tcPr>
          <w:p>
            <w:pPr>
              <w:pStyle w:val="TableParagraph"/>
              <w:spacing w:line="140" w:lineRule="exact" w:before="14"/>
              <w:ind w:right="4"/>
              <w:rPr>
                <w:sz w:val="13"/>
              </w:rPr>
            </w:pPr>
            <w:r>
              <w:rPr>
                <w:spacing w:val="-2"/>
                <w:w w:val="95"/>
                <w:sz w:val="13"/>
              </w:rPr>
              <w:t>597,805,362.74</w:t>
            </w:r>
          </w:p>
        </w:tc>
      </w:tr>
      <w:tr>
        <w:trPr>
          <w:trHeight w:val="175" w:hRule="atLeast"/>
        </w:trPr>
        <w:tc>
          <w:tcPr>
            <w:tcW w:w="6350" w:type="dxa"/>
            <w:tcBorders>
              <w:top w:val="nil"/>
              <w:bottom w:val="nil"/>
            </w:tcBorders>
          </w:tcPr>
          <w:p>
            <w:pPr>
              <w:pStyle w:val="TableParagraph"/>
              <w:spacing w:line="140" w:lineRule="exact" w:before="15"/>
              <w:ind w:left="27"/>
              <w:jc w:val="left"/>
              <w:rPr>
                <w:sz w:val="13"/>
              </w:rPr>
            </w:pPr>
            <w:r>
              <w:rPr>
                <w:w w:val="85"/>
                <w:sz w:val="13"/>
              </w:rPr>
              <w:t>IMPUESTO</w:t>
            </w:r>
            <w:r>
              <w:rPr>
                <w:spacing w:val="16"/>
                <w:sz w:val="13"/>
              </w:rPr>
              <w:t> </w:t>
            </w:r>
            <w:r>
              <w:rPr>
                <w:w w:val="85"/>
                <w:sz w:val="13"/>
              </w:rPr>
              <w:t>A</w:t>
            </w:r>
            <w:r>
              <w:rPr>
                <w:spacing w:val="20"/>
                <w:sz w:val="13"/>
              </w:rPr>
              <w:t> </w:t>
            </w:r>
            <w:r>
              <w:rPr>
                <w:w w:val="85"/>
                <w:sz w:val="13"/>
              </w:rPr>
              <w:t>LA</w:t>
            </w:r>
            <w:r>
              <w:rPr>
                <w:spacing w:val="20"/>
                <w:sz w:val="13"/>
              </w:rPr>
              <w:t> </w:t>
            </w:r>
            <w:r>
              <w:rPr>
                <w:w w:val="85"/>
                <w:sz w:val="13"/>
              </w:rPr>
              <w:t>VENTA</w:t>
            </w:r>
            <w:r>
              <w:rPr>
                <w:spacing w:val="20"/>
                <w:sz w:val="13"/>
              </w:rPr>
              <w:t> </w:t>
            </w:r>
            <w:r>
              <w:rPr>
                <w:w w:val="85"/>
                <w:sz w:val="13"/>
              </w:rPr>
              <w:t>FINAL</w:t>
            </w:r>
            <w:r>
              <w:rPr>
                <w:spacing w:val="5"/>
                <w:sz w:val="13"/>
              </w:rPr>
              <w:t> </w:t>
            </w:r>
            <w:r>
              <w:rPr>
                <w:w w:val="85"/>
                <w:sz w:val="13"/>
              </w:rPr>
              <w:t>DE</w:t>
            </w:r>
            <w:r>
              <w:rPr>
                <w:spacing w:val="17"/>
                <w:sz w:val="13"/>
              </w:rPr>
              <w:t> </w:t>
            </w:r>
            <w:r>
              <w:rPr>
                <w:w w:val="85"/>
                <w:sz w:val="13"/>
              </w:rPr>
              <w:t>BEBIDAS</w:t>
            </w:r>
            <w:r>
              <w:rPr>
                <w:spacing w:val="20"/>
                <w:sz w:val="13"/>
              </w:rPr>
              <w:t> </w:t>
            </w:r>
            <w:r>
              <w:rPr>
                <w:w w:val="85"/>
                <w:sz w:val="13"/>
              </w:rPr>
              <w:t>CON</w:t>
            </w:r>
            <w:r>
              <w:rPr>
                <w:spacing w:val="26"/>
                <w:sz w:val="13"/>
              </w:rPr>
              <w:t> </w:t>
            </w:r>
            <w:r>
              <w:rPr>
                <w:w w:val="85"/>
                <w:sz w:val="13"/>
              </w:rPr>
              <w:t>CONTENIDO</w:t>
            </w:r>
            <w:r>
              <w:rPr>
                <w:spacing w:val="19"/>
                <w:sz w:val="13"/>
              </w:rPr>
              <w:t> </w:t>
            </w:r>
            <w:r>
              <w:rPr>
                <w:spacing w:val="-2"/>
                <w:w w:val="85"/>
                <w:sz w:val="13"/>
              </w:rPr>
              <w:t>ALCOHÓLICO</w:t>
            </w:r>
          </w:p>
        </w:tc>
        <w:tc>
          <w:tcPr>
            <w:tcW w:w="1311" w:type="dxa"/>
            <w:tcBorders>
              <w:top w:val="nil"/>
              <w:bottom w:val="nil"/>
              <w:right w:val="single" w:sz="8" w:space="0" w:color="000000"/>
            </w:tcBorders>
          </w:tcPr>
          <w:p>
            <w:pPr>
              <w:pStyle w:val="TableParagraph"/>
              <w:spacing w:line="140" w:lineRule="exact" w:before="15"/>
              <w:ind w:right="1"/>
              <w:rPr>
                <w:sz w:val="13"/>
              </w:rPr>
            </w:pPr>
            <w:r>
              <w:rPr>
                <w:spacing w:val="-2"/>
                <w:w w:val="95"/>
                <w:sz w:val="13"/>
              </w:rPr>
              <w:t>51,831,602.24</w:t>
            </w:r>
          </w:p>
        </w:tc>
        <w:tc>
          <w:tcPr>
            <w:tcW w:w="1311" w:type="dxa"/>
            <w:tcBorders>
              <w:top w:val="nil"/>
              <w:left w:val="single" w:sz="8" w:space="0" w:color="000000"/>
              <w:bottom w:val="nil"/>
            </w:tcBorders>
          </w:tcPr>
          <w:p>
            <w:pPr>
              <w:pStyle w:val="TableParagraph"/>
              <w:spacing w:line="140" w:lineRule="exact" w:before="15"/>
              <w:ind w:right="4"/>
              <w:rPr>
                <w:sz w:val="13"/>
              </w:rPr>
            </w:pPr>
            <w:r>
              <w:rPr>
                <w:spacing w:val="-2"/>
                <w:w w:val="95"/>
                <w:sz w:val="13"/>
              </w:rPr>
              <w:t>48,337,874.71</w:t>
            </w:r>
          </w:p>
        </w:tc>
      </w:tr>
      <w:tr>
        <w:trPr>
          <w:trHeight w:val="173" w:hRule="atLeast"/>
        </w:trPr>
        <w:tc>
          <w:tcPr>
            <w:tcW w:w="6350" w:type="dxa"/>
            <w:tcBorders>
              <w:top w:val="nil"/>
              <w:bottom w:val="nil"/>
            </w:tcBorders>
          </w:tcPr>
          <w:p>
            <w:pPr>
              <w:pStyle w:val="TableParagraph"/>
              <w:spacing w:line="139" w:lineRule="exact" w:before="15"/>
              <w:ind w:left="27"/>
              <w:jc w:val="left"/>
              <w:rPr>
                <w:sz w:val="13"/>
              </w:rPr>
            </w:pPr>
            <w:r>
              <w:rPr>
                <w:w w:val="85"/>
                <w:sz w:val="13"/>
              </w:rPr>
              <w:t>IMPUESTO</w:t>
            </w:r>
            <w:r>
              <w:rPr>
                <w:spacing w:val="29"/>
                <w:sz w:val="13"/>
              </w:rPr>
              <w:t> </w:t>
            </w:r>
            <w:r>
              <w:rPr>
                <w:w w:val="85"/>
                <w:sz w:val="13"/>
              </w:rPr>
              <w:t>SOBRE</w:t>
            </w:r>
            <w:r>
              <w:rPr>
                <w:spacing w:val="32"/>
                <w:sz w:val="13"/>
              </w:rPr>
              <w:t> </w:t>
            </w:r>
            <w:r>
              <w:rPr>
                <w:w w:val="85"/>
                <w:sz w:val="13"/>
              </w:rPr>
              <w:t>ADQUISICIÓN</w:t>
            </w:r>
            <w:r>
              <w:rPr>
                <w:spacing w:val="42"/>
                <w:sz w:val="13"/>
              </w:rPr>
              <w:t> </w:t>
            </w:r>
            <w:r>
              <w:rPr>
                <w:w w:val="85"/>
                <w:sz w:val="13"/>
              </w:rPr>
              <w:t>DE</w:t>
            </w:r>
            <w:r>
              <w:rPr>
                <w:spacing w:val="31"/>
                <w:sz w:val="13"/>
              </w:rPr>
              <w:t> </w:t>
            </w:r>
            <w:r>
              <w:rPr>
                <w:w w:val="85"/>
                <w:sz w:val="13"/>
              </w:rPr>
              <w:t>VEHÍCULOS</w:t>
            </w:r>
            <w:r>
              <w:rPr>
                <w:spacing w:val="32"/>
                <w:sz w:val="13"/>
              </w:rPr>
              <w:t> </w:t>
            </w:r>
            <w:r>
              <w:rPr>
                <w:spacing w:val="-2"/>
                <w:w w:val="85"/>
                <w:sz w:val="13"/>
              </w:rPr>
              <w:t>USADOS</w:t>
            </w:r>
          </w:p>
        </w:tc>
        <w:tc>
          <w:tcPr>
            <w:tcW w:w="1311" w:type="dxa"/>
            <w:tcBorders>
              <w:top w:val="nil"/>
              <w:bottom w:val="nil"/>
              <w:right w:val="single" w:sz="8" w:space="0" w:color="000000"/>
            </w:tcBorders>
          </w:tcPr>
          <w:p>
            <w:pPr>
              <w:pStyle w:val="TableParagraph"/>
              <w:spacing w:line="139" w:lineRule="exact" w:before="15"/>
              <w:ind w:right="1"/>
              <w:rPr>
                <w:sz w:val="13"/>
              </w:rPr>
            </w:pPr>
            <w:r>
              <w:rPr>
                <w:spacing w:val="-2"/>
                <w:w w:val="95"/>
                <w:sz w:val="13"/>
              </w:rPr>
              <w:t>30,393,436.96</w:t>
            </w:r>
          </w:p>
        </w:tc>
        <w:tc>
          <w:tcPr>
            <w:tcW w:w="1311" w:type="dxa"/>
            <w:tcBorders>
              <w:top w:val="nil"/>
              <w:left w:val="single" w:sz="8" w:space="0" w:color="000000"/>
              <w:bottom w:val="nil"/>
            </w:tcBorders>
          </w:tcPr>
          <w:p>
            <w:pPr>
              <w:pStyle w:val="TableParagraph"/>
              <w:spacing w:line="139" w:lineRule="exact" w:before="15"/>
              <w:ind w:right="5"/>
              <w:rPr>
                <w:sz w:val="13"/>
              </w:rPr>
            </w:pPr>
            <w:r>
              <w:rPr>
                <w:spacing w:val="-10"/>
                <w:w w:val="95"/>
                <w:sz w:val="13"/>
              </w:rPr>
              <w:t>-</w:t>
            </w:r>
          </w:p>
        </w:tc>
      </w:tr>
      <w:tr>
        <w:trPr>
          <w:trHeight w:val="173" w:hRule="atLeast"/>
        </w:trPr>
        <w:tc>
          <w:tcPr>
            <w:tcW w:w="6350" w:type="dxa"/>
            <w:tcBorders>
              <w:top w:val="nil"/>
              <w:bottom w:val="nil"/>
            </w:tcBorders>
          </w:tcPr>
          <w:p>
            <w:pPr>
              <w:pStyle w:val="TableParagraph"/>
              <w:spacing w:line="140" w:lineRule="exact" w:before="14"/>
              <w:ind w:left="27"/>
              <w:jc w:val="left"/>
              <w:rPr>
                <w:sz w:val="13"/>
              </w:rPr>
            </w:pPr>
            <w:r>
              <w:rPr>
                <w:w w:val="85"/>
                <w:sz w:val="13"/>
              </w:rPr>
              <w:t>IMPUESTO</w:t>
            </w:r>
            <w:r>
              <w:rPr>
                <w:spacing w:val="26"/>
                <w:sz w:val="13"/>
              </w:rPr>
              <w:t> </w:t>
            </w:r>
            <w:r>
              <w:rPr>
                <w:w w:val="85"/>
                <w:sz w:val="13"/>
              </w:rPr>
              <w:t>SOBRE</w:t>
            </w:r>
            <w:r>
              <w:rPr>
                <w:spacing w:val="28"/>
                <w:sz w:val="13"/>
              </w:rPr>
              <w:t> </w:t>
            </w:r>
            <w:r>
              <w:rPr>
                <w:w w:val="85"/>
                <w:sz w:val="13"/>
              </w:rPr>
              <w:t>ADQUISICIÓN</w:t>
            </w:r>
            <w:r>
              <w:rPr>
                <w:spacing w:val="38"/>
                <w:sz w:val="13"/>
              </w:rPr>
              <w:t> </w:t>
            </w:r>
            <w:r>
              <w:rPr>
                <w:w w:val="85"/>
                <w:sz w:val="13"/>
              </w:rPr>
              <w:t>DE</w:t>
            </w:r>
            <w:r>
              <w:rPr>
                <w:spacing w:val="28"/>
                <w:sz w:val="13"/>
              </w:rPr>
              <w:t> </w:t>
            </w:r>
            <w:r>
              <w:rPr>
                <w:w w:val="85"/>
                <w:sz w:val="13"/>
              </w:rPr>
              <w:t>BIENES</w:t>
            </w:r>
            <w:r>
              <w:rPr>
                <w:spacing w:val="31"/>
                <w:sz w:val="13"/>
              </w:rPr>
              <w:t> </w:t>
            </w:r>
            <w:r>
              <w:rPr>
                <w:spacing w:val="-2"/>
                <w:w w:val="85"/>
                <w:sz w:val="13"/>
              </w:rPr>
              <w:t>MUEBLES</w:t>
            </w:r>
          </w:p>
        </w:tc>
        <w:tc>
          <w:tcPr>
            <w:tcW w:w="1311" w:type="dxa"/>
            <w:tcBorders>
              <w:top w:val="nil"/>
              <w:bottom w:val="nil"/>
              <w:right w:val="single" w:sz="8" w:space="0" w:color="000000"/>
            </w:tcBorders>
          </w:tcPr>
          <w:p>
            <w:pPr>
              <w:pStyle w:val="TableParagraph"/>
              <w:spacing w:line="140" w:lineRule="exact" w:before="14"/>
              <w:ind w:right="4"/>
              <w:rPr>
                <w:sz w:val="13"/>
              </w:rPr>
            </w:pPr>
            <w:r>
              <w:rPr>
                <w:spacing w:val="-10"/>
                <w:w w:val="95"/>
                <w:sz w:val="13"/>
              </w:rPr>
              <w:t>-</w:t>
            </w:r>
          </w:p>
        </w:tc>
        <w:tc>
          <w:tcPr>
            <w:tcW w:w="1311" w:type="dxa"/>
            <w:tcBorders>
              <w:top w:val="nil"/>
              <w:left w:val="single" w:sz="8" w:space="0" w:color="000000"/>
              <w:bottom w:val="nil"/>
            </w:tcBorders>
          </w:tcPr>
          <w:p>
            <w:pPr>
              <w:pStyle w:val="TableParagraph"/>
              <w:spacing w:line="140" w:lineRule="exact" w:before="14"/>
              <w:ind w:right="4"/>
              <w:rPr>
                <w:sz w:val="13"/>
              </w:rPr>
            </w:pPr>
            <w:r>
              <w:rPr>
                <w:spacing w:val="-2"/>
                <w:w w:val="95"/>
                <w:sz w:val="13"/>
              </w:rPr>
              <w:t>16,259,331.25</w:t>
            </w:r>
          </w:p>
        </w:tc>
      </w:tr>
      <w:tr>
        <w:trPr>
          <w:trHeight w:val="175" w:hRule="atLeast"/>
        </w:trPr>
        <w:tc>
          <w:tcPr>
            <w:tcW w:w="6350" w:type="dxa"/>
            <w:tcBorders>
              <w:top w:val="nil"/>
              <w:bottom w:val="nil"/>
            </w:tcBorders>
          </w:tcPr>
          <w:p>
            <w:pPr>
              <w:pStyle w:val="TableParagraph"/>
              <w:spacing w:line="140" w:lineRule="exact" w:before="15"/>
              <w:ind w:left="27"/>
              <w:jc w:val="left"/>
              <w:rPr>
                <w:sz w:val="13"/>
              </w:rPr>
            </w:pPr>
            <w:r>
              <w:rPr>
                <w:w w:val="85"/>
                <w:sz w:val="13"/>
              </w:rPr>
              <w:t>IMPUESTO</w:t>
            </w:r>
            <w:r>
              <w:rPr>
                <w:spacing w:val="26"/>
                <w:sz w:val="13"/>
              </w:rPr>
              <w:t> </w:t>
            </w:r>
            <w:r>
              <w:rPr>
                <w:w w:val="85"/>
                <w:sz w:val="13"/>
              </w:rPr>
              <w:t>SOBRE</w:t>
            </w:r>
            <w:r>
              <w:rPr>
                <w:spacing w:val="28"/>
                <w:sz w:val="13"/>
              </w:rPr>
              <w:t> </w:t>
            </w:r>
            <w:r>
              <w:rPr>
                <w:w w:val="85"/>
                <w:sz w:val="13"/>
              </w:rPr>
              <w:t>ADQUISICIÓN</w:t>
            </w:r>
            <w:r>
              <w:rPr>
                <w:spacing w:val="38"/>
                <w:sz w:val="13"/>
              </w:rPr>
              <w:t> </w:t>
            </w:r>
            <w:r>
              <w:rPr>
                <w:w w:val="85"/>
                <w:sz w:val="13"/>
              </w:rPr>
              <w:t>DE</w:t>
            </w:r>
            <w:r>
              <w:rPr>
                <w:spacing w:val="28"/>
                <w:sz w:val="13"/>
              </w:rPr>
              <w:t> </w:t>
            </w:r>
            <w:r>
              <w:rPr>
                <w:w w:val="85"/>
                <w:sz w:val="13"/>
              </w:rPr>
              <w:t>BIENES</w:t>
            </w:r>
            <w:r>
              <w:rPr>
                <w:spacing w:val="31"/>
                <w:sz w:val="13"/>
              </w:rPr>
              <w:t> </w:t>
            </w:r>
            <w:r>
              <w:rPr>
                <w:spacing w:val="-2"/>
                <w:w w:val="85"/>
                <w:sz w:val="13"/>
              </w:rPr>
              <w:t>INMUEBLES</w:t>
            </w:r>
          </w:p>
        </w:tc>
        <w:tc>
          <w:tcPr>
            <w:tcW w:w="1311" w:type="dxa"/>
            <w:tcBorders>
              <w:top w:val="nil"/>
              <w:bottom w:val="nil"/>
              <w:right w:val="single" w:sz="8" w:space="0" w:color="000000"/>
            </w:tcBorders>
          </w:tcPr>
          <w:p>
            <w:pPr>
              <w:pStyle w:val="TableParagraph"/>
              <w:spacing w:line="140" w:lineRule="exact" w:before="15"/>
              <w:ind w:right="1"/>
              <w:rPr>
                <w:sz w:val="13"/>
              </w:rPr>
            </w:pPr>
            <w:r>
              <w:rPr>
                <w:spacing w:val="-2"/>
                <w:w w:val="95"/>
                <w:sz w:val="13"/>
              </w:rPr>
              <w:t>8,735,404.33</w:t>
            </w:r>
          </w:p>
        </w:tc>
        <w:tc>
          <w:tcPr>
            <w:tcW w:w="1311" w:type="dxa"/>
            <w:tcBorders>
              <w:top w:val="nil"/>
              <w:left w:val="single" w:sz="8" w:space="0" w:color="000000"/>
              <w:bottom w:val="nil"/>
            </w:tcBorders>
          </w:tcPr>
          <w:p>
            <w:pPr>
              <w:pStyle w:val="TableParagraph"/>
              <w:spacing w:line="140" w:lineRule="exact" w:before="15"/>
              <w:ind w:right="4"/>
              <w:rPr>
                <w:sz w:val="13"/>
              </w:rPr>
            </w:pPr>
            <w:r>
              <w:rPr>
                <w:spacing w:val="-2"/>
                <w:w w:val="95"/>
                <w:sz w:val="13"/>
              </w:rPr>
              <w:t>7,604,333.81</w:t>
            </w:r>
          </w:p>
        </w:tc>
      </w:tr>
      <w:tr>
        <w:trPr>
          <w:trHeight w:val="175" w:hRule="atLeast"/>
        </w:trPr>
        <w:tc>
          <w:tcPr>
            <w:tcW w:w="6350" w:type="dxa"/>
            <w:tcBorders>
              <w:top w:val="nil"/>
              <w:bottom w:val="nil"/>
            </w:tcBorders>
          </w:tcPr>
          <w:p>
            <w:pPr>
              <w:pStyle w:val="TableParagraph"/>
              <w:spacing w:line="140" w:lineRule="exact" w:before="15"/>
              <w:ind w:left="27"/>
              <w:jc w:val="left"/>
              <w:rPr>
                <w:sz w:val="13"/>
              </w:rPr>
            </w:pPr>
            <w:r>
              <w:rPr>
                <w:w w:val="85"/>
                <w:sz w:val="13"/>
              </w:rPr>
              <w:t>IMPUESTO</w:t>
            </w:r>
            <w:r>
              <w:rPr>
                <w:spacing w:val="24"/>
                <w:sz w:val="13"/>
              </w:rPr>
              <w:t> </w:t>
            </w:r>
            <w:r>
              <w:rPr>
                <w:w w:val="85"/>
                <w:sz w:val="13"/>
              </w:rPr>
              <w:t>SOBRE</w:t>
            </w:r>
            <w:r>
              <w:rPr>
                <w:spacing w:val="27"/>
                <w:sz w:val="13"/>
              </w:rPr>
              <w:t> </w:t>
            </w:r>
            <w:r>
              <w:rPr>
                <w:spacing w:val="-2"/>
                <w:w w:val="85"/>
                <w:sz w:val="13"/>
              </w:rPr>
              <w:t>NÓMINAS</w:t>
            </w:r>
          </w:p>
        </w:tc>
        <w:tc>
          <w:tcPr>
            <w:tcW w:w="1311" w:type="dxa"/>
            <w:tcBorders>
              <w:top w:val="nil"/>
              <w:bottom w:val="nil"/>
              <w:right w:val="single" w:sz="8" w:space="0" w:color="000000"/>
            </w:tcBorders>
          </w:tcPr>
          <w:p>
            <w:pPr>
              <w:pStyle w:val="TableParagraph"/>
              <w:spacing w:line="140" w:lineRule="exact" w:before="15"/>
              <w:ind w:right="1"/>
              <w:rPr>
                <w:sz w:val="13"/>
              </w:rPr>
            </w:pPr>
            <w:r>
              <w:rPr>
                <w:spacing w:val="-2"/>
                <w:w w:val="95"/>
                <w:sz w:val="13"/>
              </w:rPr>
              <w:t>1,081,938,971.55</w:t>
            </w:r>
          </w:p>
        </w:tc>
        <w:tc>
          <w:tcPr>
            <w:tcW w:w="1311" w:type="dxa"/>
            <w:tcBorders>
              <w:top w:val="nil"/>
              <w:left w:val="single" w:sz="8" w:space="0" w:color="000000"/>
              <w:bottom w:val="nil"/>
            </w:tcBorders>
          </w:tcPr>
          <w:p>
            <w:pPr>
              <w:pStyle w:val="TableParagraph"/>
              <w:spacing w:line="140" w:lineRule="exact" w:before="15"/>
              <w:ind w:right="4"/>
              <w:rPr>
                <w:sz w:val="13"/>
              </w:rPr>
            </w:pPr>
            <w:r>
              <w:rPr>
                <w:spacing w:val="-2"/>
                <w:w w:val="95"/>
                <w:sz w:val="13"/>
              </w:rPr>
              <w:t>999,698,574.05</w:t>
            </w:r>
          </w:p>
        </w:tc>
      </w:tr>
      <w:tr>
        <w:trPr>
          <w:trHeight w:val="173" w:hRule="atLeast"/>
        </w:trPr>
        <w:tc>
          <w:tcPr>
            <w:tcW w:w="6350" w:type="dxa"/>
            <w:tcBorders>
              <w:top w:val="nil"/>
              <w:bottom w:val="nil"/>
            </w:tcBorders>
          </w:tcPr>
          <w:p>
            <w:pPr>
              <w:pStyle w:val="TableParagraph"/>
              <w:spacing w:line="139" w:lineRule="exact" w:before="15"/>
              <w:ind w:left="27"/>
              <w:jc w:val="left"/>
              <w:rPr>
                <w:sz w:val="13"/>
              </w:rPr>
            </w:pPr>
            <w:r>
              <w:rPr>
                <w:w w:val="90"/>
                <w:sz w:val="13"/>
              </w:rPr>
              <w:t>DE</w:t>
            </w:r>
            <w:r>
              <w:rPr>
                <w:spacing w:val="-4"/>
                <w:w w:val="90"/>
                <w:sz w:val="13"/>
              </w:rPr>
              <w:t> </w:t>
            </w:r>
            <w:r>
              <w:rPr>
                <w:w w:val="90"/>
                <w:sz w:val="13"/>
              </w:rPr>
              <w:t>LOS</w:t>
            </w:r>
            <w:r>
              <w:rPr>
                <w:spacing w:val="-3"/>
                <w:w w:val="90"/>
                <w:sz w:val="13"/>
              </w:rPr>
              <w:t> </w:t>
            </w:r>
            <w:r>
              <w:rPr>
                <w:spacing w:val="-2"/>
                <w:w w:val="90"/>
                <w:sz w:val="13"/>
              </w:rPr>
              <w:t>RECARGOS</w:t>
            </w:r>
          </w:p>
        </w:tc>
        <w:tc>
          <w:tcPr>
            <w:tcW w:w="1311" w:type="dxa"/>
            <w:tcBorders>
              <w:top w:val="nil"/>
              <w:bottom w:val="nil"/>
              <w:right w:val="single" w:sz="8" w:space="0" w:color="000000"/>
            </w:tcBorders>
          </w:tcPr>
          <w:p>
            <w:pPr>
              <w:pStyle w:val="TableParagraph"/>
              <w:spacing w:line="139" w:lineRule="exact" w:before="15"/>
              <w:ind w:right="1"/>
              <w:rPr>
                <w:sz w:val="13"/>
              </w:rPr>
            </w:pPr>
            <w:r>
              <w:rPr>
                <w:spacing w:val="-2"/>
                <w:w w:val="95"/>
                <w:sz w:val="13"/>
              </w:rPr>
              <w:t>15,688,191.93</w:t>
            </w:r>
          </w:p>
        </w:tc>
        <w:tc>
          <w:tcPr>
            <w:tcW w:w="1311" w:type="dxa"/>
            <w:tcBorders>
              <w:top w:val="nil"/>
              <w:left w:val="single" w:sz="8" w:space="0" w:color="000000"/>
              <w:bottom w:val="nil"/>
            </w:tcBorders>
          </w:tcPr>
          <w:p>
            <w:pPr>
              <w:pStyle w:val="TableParagraph"/>
              <w:spacing w:line="139" w:lineRule="exact" w:before="15"/>
              <w:ind w:right="4"/>
              <w:rPr>
                <w:sz w:val="13"/>
              </w:rPr>
            </w:pPr>
            <w:r>
              <w:rPr>
                <w:spacing w:val="-2"/>
                <w:w w:val="95"/>
                <w:sz w:val="13"/>
              </w:rPr>
              <w:t>15,497,784.93</w:t>
            </w:r>
          </w:p>
        </w:tc>
      </w:tr>
      <w:tr>
        <w:trPr>
          <w:trHeight w:val="173" w:hRule="atLeast"/>
        </w:trPr>
        <w:tc>
          <w:tcPr>
            <w:tcW w:w="6350" w:type="dxa"/>
            <w:tcBorders>
              <w:top w:val="nil"/>
              <w:bottom w:val="nil"/>
            </w:tcBorders>
          </w:tcPr>
          <w:p>
            <w:pPr>
              <w:pStyle w:val="TableParagraph"/>
              <w:spacing w:line="140" w:lineRule="exact" w:before="14"/>
              <w:ind w:left="27"/>
              <w:jc w:val="left"/>
              <w:rPr>
                <w:sz w:val="13"/>
              </w:rPr>
            </w:pPr>
            <w:r>
              <w:rPr>
                <w:spacing w:val="-2"/>
                <w:w w:val="95"/>
                <w:sz w:val="13"/>
              </w:rPr>
              <w:t>ACTUALIZACIÓN</w:t>
            </w:r>
          </w:p>
        </w:tc>
        <w:tc>
          <w:tcPr>
            <w:tcW w:w="1311" w:type="dxa"/>
            <w:tcBorders>
              <w:top w:val="nil"/>
              <w:bottom w:val="nil"/>
              <w:right w:val="single" w:sz="8" w:space="0" w:color="000000"/>
            </w:tcBorders>
          </w:tcPr>
          <w:p>
            <w:pPr>
              <w:pStyle w:val="TableParagraph"/>
              <w:spacing w:line="140" w:lineRule="exact" w:before="14"/>
              <w:ind w:right="1"/>
              <w:rPr>
                <w:sz w:val="13"/>
              </w:rPr>
            </w:pPr>
            <w:r>
              <w:rPr>
                <w:spacing w:val="-2"/>
                <w:w w:val="95"/>
                <w:sz w:val="13"/>
              </w:rPr>
              <w:t>1,519,010.61</w:t>
            </w:r>
          </w:p>
        </w:tc>
        <w:tc>
          <w:tcPr>
            <w:tcW w:w="1311" w:type="dxa"/>
            <w:tcBorders>
              <w:top w:val="nil"/>
              <w:left w:val="single" w:sz="8" w:space="0" w:color="000000"/>
              <w:bottom w:val="nil"/>
            </w:tcBorders>
          </w:tcPr>
          <w:p>
            <w:pPr>
              <w:pStyle w:val="TableParagraph"/>
              <w:jc w:val="left"/>
              <w:rPr>
                <w:rFonts w:ascii="Times New Roman"/>
                <w:sz w:val="10"/>
              </w:rPr>
            </w:pPr>
          </w:p>
        </w:tc>
      </w:tr>
      <w:tr>
        <w:trPr>
          <w:trHeight w:val="175" w:hRule="atLeast"/>
        </w:trPr>
        <w:tc>
          <w:tcPr>
            <w:tcW w:w="6350" w:type="dxa"/>
            <w:tcBorders>
              <w:top w:val="nil"/>
              <w:bottom w:val="nil"/>
            </w:tcBorders>
          </w:tcPr>
          <w:p>
            <w:pPr>
              <w:pStyle w:val="TableParagraph"/>
              <w:spacing w:line="140" w:lineRule="exact" w:before="15"/>
              <w:ind w:left="27"/>
              <w:jc w:val="left"/>
              <w:rPr>
                <w:sz w:val="13"/>
              </w:rPr>
            </w:pPr>
            <w:r>
              <w:rPr>
                <w:w w:val="85"/>
                <w:sz w:val="13"/>
              </w:rPr>
              <w:t>GASTOS</w:t>
            </w:r>
            <w:r>
              <w:rPr>
                <w:spacing w:val="7"/>
                <w:sz w:val="13"/>
              </w:rPr>
              <w:t> </w:t>
            </w:r>
            <w:r>
              <w:rPr>
                <w:w w:val="85"/>
                <w:sz w:val="13"/>
              </w:rPr>
              <w:t>DE</w:t>
            </w:r>
            <w:r>
              <w:rPr>
                <w:spacing w:val="11"/>
                <w:sz w:val="13"/>
              </w:rPr>
              <w:t> </w:t>
            </w:r>
            <w:r>
              <w:rPr>
                <w:spacing w:val="-2"/>
                <w:w w:val="85"/>
                <w:sz w:val="13"/>
              </w:rPr>
              <w:t>EJECUCIÓN</w:t>
            </w:r>
          </w:p>
        </w:tc>
        <w:tc>
          <w:tcPr>
            <w:tcW w:w="1311" w:type="dxa"/>
            <w:tcBorders>
              <w:top w:val="nil"/>
              <w:bottom w:val="nil"/>
              <w:right w:val="single" w:sz="8" w:space="0" w:color="000000"/>
            </w:tcBorders>
          </w:tcPr>
          <w:p>
            <w:pPr>
              <w:pStyle w:val="TableParagraph"/>
              <w:spacing w:line="140" w:lineRule="exact" w:before="15"/>
              <w:ind w:right="1"/>
              <w:rPr>
                <w:sz w:val="13"/>
              </w:rPr>
            </w:pPr>
            <w:r>
              <w:rPr>
                <w:spacing w:val="-2"/>
                <w:w w:val="95"/>
                <w:sz w:val="13"/>
              </w:rPr>
              <w:t>580,618.95</w:t>
            </w:r>
          </w:p>
        </w:tc>
        <w:tc>
          <w:tcPr>
            <w:tcW w:w="1311" w:type="dxa"/>
            <w:tcBorders>
              <w:top w:val="nil"/>
              <w:left w:val="single" w:sz="8" w:space="0" w:color="000000"/>
              <w:bottom w:val="nil"/>
            </w:tcBorders>
          </w:tcPr>
          <w:p>
            <w:pPr>
              <w:pStyle w:val="TableParagraph"/>
              <w:spacing w:line="140" w:lineRule="exact" w:before="15"/>
              <w:ind w:right="4"/>
              <w:rPr>
                <w:sz w:val="13"/>
              </w:rPr>
            </w:pPr>
            <w:r>
              <w:rPr>
                <w:spacing w:val="-2"/>
                <w:w w:val="95"/>
                <w:sz w:val="13"/>
              </w:rPr>
              <w:t>3,729,712.02</w:t>
            </w:r>
          </w:p>
        </w:tc>
      </w:tr>
      <w:tr>
        <w:trPr>
          <w:trHeight w:val="173" w:hRule="atLeast"/>
        </w:trPr>
        <w:tc>
          <w:tcPr>
            <w:tcW w:w="6350" w:type="dxa"/>
            <w:tcBorders>
              <w:top w:val="nil"/>
              <w:bottom w:val="nil"/>
            </w:tcBorders>
          </w:tcPr>
          <w:p>
            <w:pPr>
              <w:pStyle w:val="TableParagraph"/>
              <w:spacing w:line="139" w:lineRule="exact" w:before="15"/>
              <w:ind w:left="27"/>
              <w:jc w:val="left"/>
              <w:rPr>
                <w:sz w:val="13"/>
              </w:rPr>
            </w:pPr>
            <w:r>
              <w:rPr>
                <w:spacing w:val="-2"/>
                <w:w w:val="95"/>
                <w:sz w:val="13"/>
              </w:rPr>
              <w:t>MULTAS</w:t>
            </w:r>
          </w:p>
        </w:tc>
        <w:tc>
          <w:tcPr>
            <w:tcW w:w="1311" w:type="dxa"/>
            <w:tcBorders>
              <w:top w:val="nil"/>
              <w:bottom w:val="nil"/>
              <w:right w:val="single" w:sz="8" w:space="0" w:color="000000"/>
            </w:tcBorders>
          </w:tcPr>
          <w:p>
            <w:pPr>
              <w:pStyle w:val="TableParagraph"/>
              <w:spacing w:line="139" w:lineRule="exact" w:before="15"/>
              <w:ind w:right="1"/>
              <w:rPr>
                <w:sz w:val="13"/>
              </w:rPr>
            </w:pPr>
            <w:r>
              <w:rPr>
                <w:spacing w:val="-2"/>
                <w:w w:val="95"/>
                <w:sz w:val="13"/>
              </w:rPr>
              <w:t>8,048,377.04</w:t>
            </w:r>
          </w:p>
        </w:tc>
        <w:tc>
          <w:tcPr>
            <w:tcW w:w="1311" w:type="dxa"/>
            <w:tcBorders>
              <w:top w:val="nil"/>
              <w:left w:val="single" w:sz="8" w:space="0" w:color="000000"/>
              <w:bottom w:val="nil"/>
            </w:tcBorders>
          </w:tcPr>
          <w:p>
            <w:pPr>
              <w:pStyle w:val="TableParagraph"/>
              <w:spacing w:line="139" w:lineRule="exact" w:before="15"/>
              <w:ind w:right="4"/>
              <w:rPr>
                <w:sz w:val="13"/>
              </w:rPr>
            </w:pPr>
            <w:r>
              <w:rPr>
                <w:spacing w:val="-2"/>
                <w:w w:val="95"/>
                <w:sz w:val="13"/>
              </w:rPr>
              <w:t>11,495,580.69</w:t>
            </w:r>
          </w:p>
        </w:tc>
      </w:tr>
      <w:tr>
        <w:trPr>
          <w:trHeight w:val="173" w:hRule="atLeast"/>
        </w:trPr>
        <w:tc>
          <w:tcPr>
            <w:tcW w:w="6350" w:type="dxa"/>
            <w:tcBorders>
              <w:top w:val="nil"/>
              <w:bottom w:val="nil"/>
            </w:tcBorders>
          </w:tcPr>
          <w:p>
            <w:pPr>
              <w:pStyle w:val="TableParagraph"/>
              <w:spacing w:line="140" w:lineRule="exact" w:before="14"/>
              <w:ind w:left="27"/>
              <w:jc w:val="left"/>
              <w:rPr>
                <w:sz w:val="13"/>
              </w:rPr>
            </w:pPr>
            <w:r>
              <w:rPr>
                <w:w w:val="85"/>
                <w:sz w:val="13"/>
              </w:rPr>
              <w:t>IMPUESTO</w:t>
            </w:r>
            <w:r>
              <w:rPr>
                <w:spacing w:val="18"/>
                <w:sz w:val="13"/>
              </w:rPr>
              <w:t> </w:t>
            </w:r>
            <w:r>
              <w:rPr>
                <w:w w:val="85"/>
                <w:sz w:val="13"/>
              </w:rPr>
              <w:t>SOBRE</w:t>
            </w:r>
            <w:r>
              <w:rPr>
                <w:spacing w:val="21"/>
                <w:sz w:val="13"/>
              </w:rPr>
              <w:t> </w:t>
            </w:r>
            <w:r>
              <w:rPr>
                <w:w w:val="85"/>
                <w:sz w:val="13"/>
              </w:rPr>
              <w:t>TENENCIA</w:t>
            </w:r>
            <w:r>
              <w:rPr>
                <w:spacing w:val="20"/>
                <w:sz w:val="13"/>
              </w:rPr>
              <w:t> </w:t>
            </w:r>
            <w:r>
              <w:rPr>
                <w:w w:val="85"/>
                <w:sz w:val="13"/>
              </w:rPr>
              <w:t>O</w:t>
            </w:r>
            <w:r>
              <w:rPr>
                <w:spacing w:val="23"/>
                <w:sz w:val="13"/>
              </w:rPr>
              <w:t> </w:t>
            </w:r>
            <w:r>
              <w:rPr>
                <w:w w:val="85"/>
                <w:sz w:val="13"/>
              </w:rPr>
              <w:t>USO</w:t>
            </w:r>
            <w:r>
              <w:rPr>
                <w:spacing w:val="19"/>
                <w:sz w:val="13"/>
              </w:rPr>
              <w:t> </w:t>
            </w:r>
            <w:r>
              <w:rPr>
                <w:w w:val="85"/>
                <w:sz w:val="13"/>
              </w:rPr>
              <w:t>DE</w:t>
            </w:r>
            <w:r>
              <w:rPr>
                <w:spacing w:val="20"/>
                <w:sz w:val="13"/>
              </w:rPr>
              <w:t> </w:t>
            </w:r>
            <w:r>
              <w:rPr>
                <w:spacing w:val="-2"/>
                <w:w w:val="85"/>
                <w:sz w:val="13"/>
              </w:rPr>
              <w:t>VEHÍCULOS</w:t>
            </w:r>
          </w:p>
        </w:tc>
        <w:tc>
          <w:tcPr>
            <w:tcW w:w="1311" w:type="dxa"/>
            <w:tcBorders>
              <w:top w:val="nil"/>
              <w:bottom w:val="nil"/>
              <w:right w:val="single" w:sz="8" w:space="0" w:color="000000"/>
            </w:tcBorders>
          </w:tcPr>
          <w:p>
            <w:pPr>
              <w:pStyle w:val="TableParagraph"/>
              <w:spacing w:line="140" w:lineRule="exact" w:before="14"/>
              <w:ind w:right="1"/>
              <w:rPr>
                <w:sz w:val="13"/>
              </w:rPr>
            </w:pPr>
            <w:r>
              <w:rPr>
                <w:spacing w:val="-2"/>
                <w:w w:val="95"/>
                <w:sz w:val="13"/>
              </w:rPr>
              <w:t>204,248.89</w:t>
            </w:r>
          </w:p>
        </w:tc>
        <w:tc>
          <w:tcPr>
            <w:tcW w:w="1311" w:type="dxa"/>
            <w:tcBorders>
              <w:top w:val="nil"/>
              <w:left w:val="single" w:sz="8" w:space="0" w:color="000000"/>
              <w:bottom w:val="nil"/>
            </w:tcBorders>
          </w:tcPr>
          <w:p>
            <w:pPr>
              <w:pStyle w:val="TableParagraph"/>
              <w:spacing w:line="140" w:lineRule="exact" w:before="14"/>
              <w:ind w:right="4"/>
              <w:rPr>
                <w:sz w:val="13"/>
              </w:rPr>
            </w:pPr>
            <w:r>
              <w:rPr>
                <w:spacing w:val="-2"/>
                <w:w w:val="95"/>
                <w:sz w:val="13"/>
              </w:rPr>
              <w:t>745,470.63</w:t>
            </w:r>
          </w:p>
        </w:tc>
      </w:tr>
      <w:tr>
        <w:trPr>
          <w:trHeight w:val="175" w:hRule="atLeast"/>
        </w:trPr>
        <w:tc>
          <w:tcPr>
            <w:tcW w:w="6350" w:type="dxa"/>
            <w:tcBorders>
              <w:top w:val="nil"/>
              <w:bottom w:val="nil"/>
            </w:tcBorders>
          </w:tcPr>
          <w:p>
            <w:pPr>
              <w:pStyle w:val="TableParagraph"/>
              <w:spacing w:line="140" w:lineRule="exact" w:before="15"/>
              <w:ind w:left="27"/>
              <w:jc w:val="left"/>
              <w:rPr>
                <w:sz w:val="13"/>
              </w:rPr>
            </w:pPr>
            <w:r>
              <w:rPr>
                <w:w w:val="85"/>
                <w:sz w:val="13"/>
              </w:rPr>
              <w:t>IMPUESTO</w:t>
            </w:r>
            <w:r>
              <w:rPr>
                <w:spacing w:val="18"/>
                <w:sz w:val="13"/>
              </w:rPr>
              <w:t> </w:t>
            </w:r>
            <w:r>
              <w:rPr>
                <w:w w:val="85"/>
                <w:sz w:val="13"/>
              </w:rPr>
              <w:t>SOBRE</w:t>
            </w:r>
            <w:r>
              <w:rPr>
                <w:spacing w:val="21"/>
                <w:sz w:val="13"/>
              </w:rPr>
              <w:t> </w:t>
            </w:r>
            <w:r>
              <w:rPr>
                <w:w w:val="85"/>
                <w:sz w:val="13"/>
              </w:rPr>
              <w:t>TENENCIA</w:t>
            </w:r>
            <w:r>
              <w:rPr>
                <w:spacing w:val="20"/>
                <w:sz w:val="13"/>
              </w:rPr>
              <w:t> </w:t>
            </w:r>
            <w:r>
              <w:rPr>
                <w:w w:val="85"/>
                <w:sz w:val="13"/>
              </w:rPr>
              <w:t>O</w:t>
            </w:r>
            <w:r>
              <w:rPr>
                <w:spacing w:val="23"/>
                <w:sz w:val="13"/>
              </w:rPr>
              <w:t> </w:t>
            </w:r>
            <w:r>
              <w:rPr>
                <w:w w:val="85"/>
                <w:sz w:val="13"/>
              </w:rPr>
              <w:t>USO</w:t>
            </w:r>
            <w:r>
              <w:rPr>
                <w:spacing w:val="19"/>
                <w:sz w:val="13"/>
              </w:rPr>
              <w:t> </w:t>
            </w:r>
            <w:r>
              <w:rPr>
                <w:w w:val="85"/>
                <w:sz w:val="13"/>
              </w:rPr>
              <w:t>DE</w:t>
            </w:r>
            <w:r>
              <w:rPr>
                <w:spacing w:val="21"/>
                <w:sz w:val="13"/>
              </w:rPr>
              <w:t> </w:t>
            </w:r>
            <w:r>
              <w:rPr>
                <w:w w:val="85"/>
                <w:sz w:val="13"/>
              </w:rPr>
              <w:t>VEHÍCULOS</w:t>
            </w:r>
            <w:r>
              <w:rPr>
                <w:spacing w:val="20"/>
                <w:sz w:val="13"/>
              </w:rPr>
              <w:t> </w:t>
            </w:r>
            <w:r>
              <w:rPr>
                <w:w w:val="85"/>
                <w:sz w:val="13"/>
              </w:rPr>
              <w:t>ESTATAL</w:t>
            </w:r>
            <w:r>
              <w:rPr>
                <w:spacing w:val="6"/>
                <w:sz w:val="13"/>
              </w:rPr>
              <w:t> </w:t>
            </w:r>
            <w:r>
              <w:rPr>
                <w:w w:val="85"/>
                <w:sz w:val="13"/>
              </w:rPr>
              <w:t>A</w:t>
            </w:r>
            <w:r>
              <w:rPr>
                <w:spacing w:val="20"/>
                <w:sz w:val="13"/>
              </w:rPr>
              <w:t> </w:t>
            </w:r>
            <w:r>
              <w:rPr>
                <w:spacing w:val="-2"/>
                <w:w w:val="85"/>
                <w:sz w:val="13"/>
              </w:rPr>
              <w:t>FEDERAL</w:t>
            </w:r>
          </w:p>
        </w:tc>
        <w:tc>
          <w:tcPr>
            <w:tcW w:w="1311" w:type="dxa"/>
            <w:tcBorders>
              <w:top w:val="nil"/>
              <w:bottom w:val="nil"/>
              <w:right w:val="single" w:sz="8" w:space="0" w:color="000000"/>
            </w:tcBorders>
          </w:tcPr>
          <w:p>
            <w:pPr>
              <w:pStyle w:val="TableParagraph"/>
              <w:spacing w:line="140" w:lineRule="exact" w:before="15"/>
              <w:ind w:right="1"/>
              <w:rPr>
                <w:sz w:val="13"/>
              </w:rPr>
            </w:pPr>
            <w:r>
              <w:rPr>
                <w:spacing w:val="-2"/>
                <w:w w:val="95"/>
                <w:sz w:val="13"/>
              </w:rPr>
              <w:t>37,648.86</w:t>
            </w:r>
          </w:p>
        </w:tc>
        <w:tc>
          <w:tcPr>
            <w:tcW w:w="1311" w:type="dxa"/>
            <w:tcBorders>
              <w:top w:val="nil"/>
              <w:left w:val="single" w:sz="8" w:space="0" w:color="000000"/>
              <w:bottom w:val="nil"/>
            </w:tcBorders>
          </w:tcPr>
          <w:p>
            <w:pPr>
              <w:pStyle w:val="TableParagraph"/>
              <w:spacing w:line="140" w:lineRule="exact" w:before="15"/>
              <w:ind w:right="4"/>
              <w:rPr>
                <w:sz w:val="13"/>
              </w:rPr>
            </w:pPr>
            <w:r>
              <w:rPr>
                <w:spacing w:val="-2"/>
                <w:w w:val="95"/>
                <w:sz w:val="13"/>
              </w:rPr>
              <w:t>85,446.51</w:t>
            </w:r>
          </w:p>
        </w:tc>
      </w:tr>
      <w:tr>
        <w:trPr>
          <w:trHeight w:val="168" w:hRule="atLeast"/>
        </w:trPr>
        <w:tc>
          <w:tcPr>
            <w:tcW w:w="6350" w:type="dxa"/>
            <w:tcBorders>
              <w:top w:val="nil"/>
            </w:tcBorders>
          </w:tcPr>
          <w:p>
            <w:pPr>
              <w:pStyle w:val="TableParagraph"/>
              <w:spacing w:line="134" w:lineRule="exact" w:before="15"/>
              <w:ind w:left="27"/>
              <w:jc w:val="left"/>
              <w:rPr>
                <w:sz w:val="13"/>
              </w:rPr>
            </w:pPr>
            <w:r>
              <w:rPr>
                <w:w w:val="85"/>
                <w:sz w:val="13"/>
              </w:rPr>
              <w:t>IMPUESTOS</w:t>
            </w:r>
            <w:r>
              <w:rPr>
                <w:spacing w:val="37"/>
                <w:sz w:val="13"/>
              </w:rPr>
              <w:t> </w:t>
            </w:r>
            <w:r>
              <w:rPr>
                <w:spacing w:val="-2"/>
                <w:w w:val="95"/>
                <w:sz w:val="13"/>
              </w:rPr>
              <w:t>ADICIONALES</w:t>
            </w:r>
          </w:p>
        </w:tc>
        <w:tc>
          <w:tcPr>
            <w:tcW w:w="1311" w:type="dxa"/>
            <w:tcBorders>
              <w:top w:val="nil"/>
              <w:right w:val="single" w:sz="8" w:space="0" w:color="000000"/>
            </w:tcBorders>
          </w:tcPr>
          <w:p>
            <w:pPr>
              <w:pStyle w:val="TableParagraph"/>
              <w:tabs>
                <w:tab w:pos="237" w:val="left" w:leader="none"/>
              </w:tabs>
              <w:spacing w:line="134" w:lineRule="exact" w:before="15"/>
              <w:ind w:right="4"/>
              <w:rPr>
                <w:sz w:val="13"/>
              </w:rPr>
            </w:pPr>
            <w:r>
              <w:rPr>
                <w:spacing w:val="-10"/>
                <w:w w:val="95"/>
                <w:sz w:val="13"/>
              </w:rPr>
              <w:t>(</w:t>
            </w:r>
            <w:r>
              <w:rPr>
                <w:sz w:val="13"/>
              </w:rPr>
              <w:tab/>
            </w:r>
            <w:r>
              <w:rPr>
                <w:spacing w:val="-2"/>
                <w:w w:val="95"/>
                <w:sz w:val="13"/>
              </w:rPr>
              <w:t>25,512.97)</w:t>
            </w:r>
          </w:p>
        </w:tc>
        <w:tc>
          <w:tcPr>
            <w:tcW w:w="1311" w:type="dxa"/>
            <w:tcBorders>
              <w:top w:val="nil"/>
              <w:left w:val="single" w:sz="8" w:space="0" w:color="000000"/>
            </w:tcBorders>
          </w:tcPr>
          <w:p>
            <w:pPr>
              <w:pStyle w:val="TableParagraph"/>
              <w:spacing w:line="134" w:lineRule="exact" w:before="15"/>
              <w:ind w:right="4"/>
              <w:rPr>
                <w:sz w:val="13"/>
              </w:rPr>
            </w:pPr>
            <w:r>
              <w:rPr>
                <w:spacing w:val="-2"/>
                <w:w w:val="95"/>
                <w:sz w:val="13"/>
              </w:rPr>
              <w:t>325,488,834.58</w:t>
            </w:r>
          </w:p>
        </w:tc>
      </w:tr>
      <w:tr>
        <w:trPr>
          <w:trHeight w:val="181" w:hRule="atLeast"/>
        </w:trPr>
        <w:tc>
          <w:tcPr>
            <w:tcW w:w="6350" w:type="dxa"/>
            <w:tcBorders>
              <w:left w:val="nil"/>
              <w:bottom w:val="nil"/>
            </w:tcBorders>
          </w:tcPr>
          <w:p>
            <w:pPr>
              <w:pStyle w:val="TableParagraph"/>
              <w:spacing w:before="4"/>
              <w:ind w:left="26"/>
              <w:jc w:val="center"/>
              <w:rPr>
                <w:sz w:val="13"/>
              </w:rPr>
            </w:pPr>
            <w:r>
              <w:rPr>
                <w:spacing w:val="-2"/>
                <w:sz w:val="13"/>
              </w:rPr>
              <w:t>TOTAL:</w:t>
            </w:r>
          </w:p>
        </w:tc>
        <w:tc>
          <w:tcPr>
            <w:tcW w:w="1311" w:type="dxa"/>
            <w:tcBorders>
              <w:right w:val="single" w:sz="8" w:space="0" w:color="000000"/>
            </w:tcBorders>
            <w:shd w:val="clear" w:color="auto" w:fill="781328"/>
          </w:tcPr>
          <w:p>
            <w:pPr>
              <w:pStyle w:val="TableParagraph"/>
              <w:tabs>
                <w:tab w:pos="364" w:val="left" w:leader="none"/>
              </w:tabs>
              <w:spacing w:before="4"/>
              <w:ind w:right="37"/>
              <w:rPr>
                <w:sz w:val="13"/>
              </w:rPr>
            </w:pPr>
            <w:r>
              <w:rPr>
                <w:color w:val="FFFFFF"/>
                <w:spacing w:val="-10"/>
                <w:w w:val="95"/>
                <w:sz w:val="13"/>
              </w:rPr>
              <w:t>$</w:t>
            </w:r>
            <w:r>
              <w:rPr>
                <w:color w:val="FFFFFF"/>
                <w:sz w:val="13"/>
              </w:rPr>
              <w:tab/>
            </w:r>
            <w:r>
              <w:rPr>
                <w:color w:val="FFFFFF"/>
                <w:spacing w:val="-2"/>
                <w:w w:val="90"/>
                <w:sz w:val="13"/>
              </w:rPr>
              <w:t>1,956,160,967.04</w:t>
            </w:r>
          </w:p>
        </w:tc>
        <w:tc>
          <w:tcPr>
            <w:tcW w:w="1311" w:type="dxa"/>
            <w:tcBorders>
              <w:left w:val="single" w:sz="8" w:space="0" w:color="000000"/>
            </w:tcBorders>
            <w:shd w:val="clear" w:color="auto" w:fill="781328"/>
          </w:tcPr>
          <w:p>
            <w:pPr>
              <w:pStyle w:val="TableParagraph"/>
              <w:tabs>
                <w:tab w:pos="364" w:val="left" w:leader="none"/>
              </w:tabs>
              <w:spacing w:before="4"/>
              <w:ind w:right="38"/>
              <w:rPr>
                <w:sz w:val="13"/>
              </w:rPr>
            </w:pPr>
            <w:r>
              <w:rPr>
                <w:color w:val="FFFFFF"/>
                <w:spacing w:val="-10"/>
                <w:w w:val="95"/>
                <w:sz w:val="13"/>
              </w:rPr>
              <w:t>$</w:t>
            </w:r>
            <w:r>
              <w:rPr>
                <w:color w:val="FFFFFF"/>
                <w:sz w:val="13"/>
              </w:rPr>
              <w:tab/>
            </w:r>
            <w:r>
              <w:rPr>
                <w:color w:val="FFFFFF"/>
                <w:spacing w:val="-2"/>
                <w:w w:val="90"/>
                <w:sz w:val="13"/>
              </w:rPr>
              <w:t>2,135,944,754.67</w:t>
            </w:r>
          </w:p>
        </w:tc>
      </w:tr>
    </w:tbl>
    <w:p>
      <w:pPr>
        <w:pStyle w:val="BodyText"/>
      </w:pPr>
    </w:p>
    <w:p>
      <w:pPr>
        <w:pStyle w:val="BodyText"/>
      </w:pPr>
    </w:p>
    <w:p>
      <w:pPr>
        <w:pStyle w:val="BodyText"/>
        <w:spacing w:before="14"/>
      </w:pPr>
    </w:p>
    <w:p>
      <w:pPr>
        <w:pStyle w:val="BodyText"/>
        <w:spacing w:line="364" w:lineRule="auto" w:before="1"/>
        <w:ind w:left="907" w:right="533" w:firstLine="707"/>
        <w:jc w:val="both"/>
      </w:pPr>
      <w:r>
        <w:rPr>
          <w:spacing w:val="-2"/>
          <w:w w:val="85"/>
        </w:rPr>
        <w:t>En el cuadro anterior destacan el Impuesto Sobre Nóminas por un importe de $ 1,081,938,971.55 (un </w:t>
      </w:r>
      <w:r>
        <w:rPr>
          <w:w w:val="90"/>
        </w:rPr>
        <w:t>mil</w:t>
      </w:r>
      <w:r>
        <w:rPr>
          <w:spacing w:val="-1"/>
          <w:w w:val="90"/>
        </w:rPr>
        <w:t> </w:t>
      </w:r>
      <w:r>
        <w:rPr>
          <w:w w:val="90"/>
        </w:rPr>
        <w:t>ochenta</w:t>
      </w:r>
      <w:r>
        <w:rPr>
          <w:spacing w:val="-1"/>
          <w:w w:val="90"/>
        </w:rPr>
        <w:t> </w:t>
      </w:r>
      <w:r>
        <w:rPr>
          <w:w w:val="90"/>
        </w:rPr>
        <w:t>y</w:t>
      </w:r>
      <w:r>
        <w:rPr>
          <w:w w:val="90"/>
        </w:rPr>
        <w:t> un</w:t>
      </w:r>
      <w:r>
        <w:rPr>
          <w:w w:val="90"/>
        </w:rPr>
        <w:t> millones</w:t>
      </w:r>
      <w:r>
        <w:rPr>
          <w:spacing w:val="-1"/>
          <w:w w:val="90"/>
        </w:rPr>
        <w:t> </w:t>
      </w:r>
      <w:r>
        <w:rPr>
          <w:w w:val="90"/>
        </w:rPr>
        <w:t>novecientos</w:t>
      </w:r>
      <w:r>
        <w:rPr>
          <w:w w:val="90"/>
        </w:rPr>
        <w:t> treinta</w:t>
      </w:r>
      <w:r>
        <w:rPr>
          <w:spacing w:val="-1"/>
          <w:w w:val="90"/>
        </w:rPr>
        <w:t> </w:t>
      </w:r>
      <w:r>
        <w:rPr>
          <w:w w:val="90"/>
        </w:rPr>
        <w:t>y</w:t>
      </w:r>
      <w:r>
        <w:rPr>
          <w:spacing w:val="-1"/>
          <w:w w:val="90"/>
        </w:rPr>
        <w:t> </w:t>
      </w:r>
      <w:r>
        <w:rPr>
          <w:w w:val="90"/>
        </w:rPr>
        <w:t>ocho</w:t>
      </w:r>
      <w:r>
        <w:rPr>
          <w:spacing w:val="-1"/>
          <w:w w:val="90"/>
        </w:rPr>
        <w:t> </w:t>
      </w:r>
      <w:r>
        <w:rPr>
          <w:w w:val="90"/>
        </w:rPr>
        <w:t>mil</w:t>
      </w:r>
      <w:r>
        <w:rPr>
          <w:w w:val="90"/>
        </w:rPr>
        <w:t> novecientos</w:t>
      </w:r>
      <w:r>
        <w:rPr>
          <w:spacing w:val="-1"/>
          <w:w w:val="90"/>
        </w:rPr>
        <w:t> </w:t>
      </w:r>
      <w:r>
        <w:rPr>
          <w:w w:val="90"/>
        </w:rPr>
        <w:t>setenta</w:t>
      </w:r>
      <w:r>
        <w:rPr>
          <w:spacing w:val="-1"/>
          <w:w w:val="90"/>
        </w:rPr>
        <w:t> </w:t>
      </w:r>
      <w:r>
        <w:rPr>
          <w:w w:val="90"/>
        </w:rPr>
        <w:t>y</w:t>
      </w:r>
      <w:r>
        <w:rPr>
          <w:spacing w:val="-1"/>
          <w:w w:val="90"/>
        </w:rPr>
        <w:t> </w:t>
      </w:r>
      <w:r>
        <w:rPr>
          <w:w w:val="90"/>
        </w:rPr>
        <w:t>un</w:t>
      </w:r>
      <w:r>
        <w:rPr>
          <w:spacing w:val="-1"/>
          <w:w w:val="90"/>
        </w:rPr>
        <w:t> </w:t>
      </w:r>
      <w:r>
        <w:rPr>
          <w:w w:val="90"/>
        </w:rPr>
        <w:t>pesos</w:t>
      </w:r>
      <w:r>
        <w:rPr>
          <w:spacing w:val="-1"/>
          <w:w w:val="90"/>
        </w:rPr>
        <w:t> </w:t>
      </w:r>
      <w:r>
        <w:rPr>
          <w:w w:val="90"/>
        </w:rPr>
        <w:t>55/100</w:t>
      </w:r>
      <w:r>
        <w:rPr>
          <w:spacing w:val="-1"/>
          <w:w w:val="90"/>
        </w:rPr>
        <w:t> </w:t>
      </w:r>
      <w:r>
        <w:rPr>
          <w:w w:val="90"/>
        </w:rPr>
        <w:t>m.</w:t>
      </w:r>
      <w:r>
        <w:rPr>
          <w:w w:val="90"/>
        </w:rPr>
        <w:t> n.), </w:t>
      </w:r>
      <w:r>
        <w:rPr>
          <w:w w:val="85"/>
        </w:rPr>
        <w:t>sobresaliendo</w:t>
      </w:r>
      <w:r>
        <w:rPr>
          <w:spacing w:val="-1"/>
          <w:w w:val="85"/>
        </w:rPr>
        <w:t> </w:t>
      </w:r>
      <w:r>
        <w:rPr>
          <w:w w:val="85"/>
        </w:rPr>
        <w:t>también</w:t>
      </w:r>
      <w:r>
        <w:rPr>
          <w:spacing w:val="-1"/>
          <w:w w:val="85"/>
        </w:rPr>
        <w:t> </w:t>
      </w:r>
      <w:r>
        <w:rPr>
          <w:w w:val="85"/>
        </w:rPr>
        <w:t>el</w:t>
      </w:r>
      <w:r>
        <w:rPr>
          <w:spacing w:val="-1"/>
          <w:w w:val="85"/>
        </w:rPr>
        <w:t> </w:t>
      </w:r>
      <w:r>
        <w:rPr>
          <w:w w:val="85"/>
        </w:rPr>
        <w:t>Impuesto</w:t>
      </w:r>
      <w:r>
        <w:rPr>
          <w:spacing w:val="-1"/>
          <w:w w:val="85"/>
        </w:rPr>
        <w:t> </w:t>
      </w:r>
      <w:r>
        <w:rPr>
          <w:w w:val="85"/>
        </w:rPr>
        <w:t>Sobre Hospedaje</w:t>
      </w:r>
      <w:r>
        <w:rPr>
          <w:spacing w:val="-1"/>
          <w:w w:val="85"/>
        </w:rPr>
        <w:t> </w:t>
      </w:r>
      <w:r>
        <w:rPr>
          <w:w w:val="85"/>
        </w:rPr>
        <w:t>con</w:t>
      </w:r>
      <w:r>
        <w:rPr>
          <w:spacing w:val="-1"/>
          <w:w w:val="85"/>
        </w:rPr>
        <w:t> </w:t>
      </w:r>
      <w:r>
        <w:rPr>
          <w:w w:val="85"/>
        </w:rPr>
        <w:t>la cifra de</w:t>
      </w:r>
      <w:r>
        <w:rPr>
          <w:spacing w:val="40"/>
        </w:rPr>
        <w:t> </w:t>
      </w:r>
      <w:r>
        <w:rPr>
          <w:w w:val="85"/>
        </w:rPr>
        <w:t>$</w:t>
      </w:r>
      <w:r>
        <w:rPr>
          <w:spacing w:val="40"/>
        </w:rPr>
        <w:t> </w:t>
      </w:r>
      <w:r>
        <w:rPr>
          <w:w w:val="85"/>
        </w:rPr>
        <w:t>635,502,056.49</w:t>
      </w:r>
      <w:r>
        <w:rPr>
          <w:spacing w:val="-1"/>
          <w:w w:val="85"/>
        </w:rPr>
        <w:t> </w:t>
      </w:r>
      <w:r>
        <w:rPr>
          <w:w w:val="85"/>
        </w:rPr>
        <w:t>(seiscientos treinta</w:t>
      </w:r>
      <w:r>
        <w:rPr>
          <w:spacing w:val="-2"/>
          <w:w w:val="85"/>
        </w:rPr>
        <w:t> </w:t>
      </w:r>
      <w:r>
        <w:rPr>
          <w:w w:val="85"/>
        </w:rPr>
        <w:t>y cinco</w:t>
      </w:r>
      <w:r>
        <w:rPr>
          <w:spacing w:val="-6"/>
          <w:w w:val="85"/>
        </w:rPr>
        <w:t> </w:t>
      </w:r>
      <w:r>
        <w:rPr>
          <w:w w:val="85"/>
        </w:rPr>
        <w:t>millones</w:t>
      </w:r>
      <w:r>
        <w:rPr>
          <w:spacing w:val="-6"/>
          <w:w w:val="85"/>
        </w:rPr>
        <w:t> </w:t>
      </w:r>
      <w:r>
        <w:rPr>
          <w:w w:val="85"/>
        </w:rPr>
        <w:t>quinientos</w:t>
      </w:r>
      <w:r>
        <w:rPr>
          <w:spacing w:val="-6"/>
          <w:w w:val="85"/>
        </w:rPr>
        <w:t> </w:t>
      </w:r>
      <w:r>
        <w:rPr>
          <w:w w:val="85"/>
        </w:rPr>
        <w:t>dos</w:t>
      </w:r>
      <w:r>
        <w:rPr>
          <w:spacing w:val="-6"/>
          <w:w w:val="85"/>
        </w:rPr>
        <w:t> </w:t>
      </w:r>
      <w:r>
        <w:rPr>
          <w:w w:val="85"/>
        </w:rPr>
        <w:t>mil</w:t>
      </w:r>
      <w:r>
        <w:rPr>
          <w:spacing w:val="-6"/>
          <w:w w:val="85"/>
        </w:rPr>
        <w:t> </w:t>
      </w:r>
      <w:r>
        <w:rPr>
          <w:w w:val="85"/>
        </w:rPr>
        <w:t>cincuenta</w:t>
      </w:r>
      <w:r>
        <w:rPr>
          <w:spacing w:val="-6"/>
          <w:w w:val="85"/>
        </w:rPr>
        <w:t> </w:t>
      </w:r>
      <w:r>
        <w:rPr>
          <w:w w:val="85"/>
        </w:rPr>
        <w:t>y</w:t>
      </w:r>
      <w:r>
        <w:rPr>
          <w:spacing w:val="-5"/>
          <w:w w:val="85"/>
        </w:rPr>
        <w:t> </w:t>
      </w:r>
      <w:r>
        <w:rPr>
          <w:w w:val="85"/>
        </w:rPr>
        <w:t>seis</w:t>
      </w:r>
      <w:r>
        <w:rPr>
          <w:spacing w:val="-6"/>
          <w:w w:val="85"/>
        </w:rPr>
        <w:t> </w:t>
      </w:r>
      <w:r>
        <w:rPr>
          <w:w w:val="85"/>
        </w:rPr>
        <w:t>pesos</w:t>
      </w:r>
      <w:r>
        <w:rPr>
          <w:spacing w:val="-5"/>
          <w:w w:val="85"/>
        </w:rPr>
        <w:t> </w:t>
      </w:r>
      <w:r>
        <w:rPr>
          <w:w w:val="85"/>
        </w:rPr>
        <w:t>49/100</w:t>
      </w:r>
      <w:r>
        <w:rPr>
          <w:spacing w:val="-5"/>
          <w:w w:val="85"/>
        </w:rPr>
        <w:t> </w:t>
      </w:r>
      <w:r>
        <w:rPr>
          <w:w w:val="85"/>
        </w:rPr>
        <w:t>m.</w:t>
      </w:r>
      <w:r>
        <w:rPr>
          <w:spacing w:val="-5"/>
          <w:w w:val="85"/>
        </w:rPr>
        <w:t> </w:t>
      </w:r>
      <w:r>
        <w:rPr>
          <w:w w:val="85"/>
        </w:rPr>
        <w:t>n.).</w:t>
      </w:r>
    </w:p>
    <w:p>
      <w:pPr>
        <w:pStyle w:val="BodyText"/>
        <w:spacing w:before="130"/>
      </w:pPr>
    </w:p>
    <w:p>
      <w:pPr>
        <w:pStyle w:val="BodyText"/>
        <w:spacing w:line="364" w:lineRule="auto"/>
        <w:ind w:left="907" w:right="533" w:firstLine="720"/>
        <w:jc w:val="both"/>
      </w:pPr>
      <w:r>
        <w:rPr>
          <w:w w:val="85"/>
        </w:rPr>
        <w:t>El</w:t>
      </w:r>
      <w:r>
        <w:rPr>
          <w:spacing w:val="-2"/>
          <w:w w:val="85"/>
        </w:rPr>
        <w:t> </w:t>
      </w:r>
      <w:r>
        <w:rPr>
          <w:w w:val="85"/>
        </w:rPr>
        <w:t>comportamiento</w:t>
      </w:r>
      <w:r>
        <w:rPr>
          <w:spacing w:val="-2"/>
          <w:w w:val="85"/>
        </w:rPr>
        <w:t> </w:t>
      </w:r>
      <w:r>
        <w:rPr>
          <w:w w:val="85"/>
        </w:rPr>
        <w:t>apropiado</w:t>
      </w:r>
      <w:r>
        <w:rPr>
          <w:spacing w:val="-5"/>
          <w:w w:val="85"/>
        </w:rPr>
        <w:t> </w:t>
      </w:r>
      <w:r>
        <w:rPr>
          <w:w w:val="85"/>
        </w:rPr>
        <w:t>de</w:t>
      </w:r>
      <w:r>
        <w:rPr>
          <w:spacing w:val="-2"/>
          <w:w w:val="85"/>
        </w:rPr>
        <w:t> </w:t>
      </w:r>
      <w:r>
        <w:rPr>
          <w:w w:val="85"/>
        </w:rPr>
        <w:t>los</w:t>
      </w:r>
      <w:r>
        <w:rPr>
          <w:spacing w:val="-2"/>
          <w:w w:val="85"/>
        </w:rPr>
        <w:t> </w:t>
      </w:r>
      <w:r>
        <w:rPr>
          <w:w w:val="85"/>
        </w:rPr>
        <w:t>impuestos</w:t>
      </w:r>
      <w:r>
        <w:rPr>
          <w:spacing w:val="-2"/>
          <w:w w:val="85"/>
        </w:rPr>
        <w:t> </w:t>
      </w:r>
      <w:r>
        <w:rPr>
          <w:w w:val="85"/>
        </w:rPr>
        <w:t>referidos</w:t>
      </w:r>
      <w:r>
        <w:rPr>
          <w:spacing w:val="-2"/>
          <w:w w:val="85"/>
        </w:rPr>
        <w:t> </w:t>
      </w:r>
      <w:r>
        <w:rPr>
          <w:w w:val="85"/>
        </w:rPr>
        <w:t>durante</w:t>
      </w:r>
      <w:r>
        <w:rPr>
          <w:spacing w:val="-2"/>
          <w:w w:val="85"/>
        </w:rPr>
        <w:t> </w:t>
      </w:r>
      <w:r>
        <w:rPr>
          <w:w w:val="85"/>
        </w:rPr>
        <w:t>2024</w:t>
      </w:r>
      <w:r>
        <w:rPr>
          <w:spacing w:val="-2"/>
          <w:w w:val="85"/>
        </w:rPr>
        <w:t> </w:t>
      </w:r>
      <w:r>
        <w:rPr>
          <w:w w:val="85"/>
        </w:rPr>
        <w:t>y</w:t>
      </w:r>
      <w:r>
        <w:rPr>
          <w:spacing w:val="-2"/>
          <w:w w:val="85"/>
        </w:rPr>
        <w:t> </w:t>
      </w:r>
      <w:r>
        <w:rPr>
          <w:w w:val="85"/>
        </w:rPr>
        <w:t>con</w:t>
      </w:r>
      <w:r>
        <w:rPr>
          <w:spacing w:val="-2"/>
          <w:w w:val="85"/>
        </w:rPr>
        <w:t> </w:t>
      </w:r>
      <w:r>
        <w:rPr>
          <w:w w:val="85"/>
        </w:rPr>
        <w:t>tendencia</w:t>
      </w:r>
      <w:r>
        <w:rPr>
          <w:spacing w:val="-2"/>
          <w:w w:val="85"/>
        </w:rPr>
        <w:t> </w:t>
      </w:r>
      <w:r>
        <w:rPr>
          <w:w w:val="85"/>
        </w:rPr>
        <w:t>a</w:t>
      </w:r>
      <w:r>
        <w:rPr>
          <w:spacing w:val="-2"/>
          <w:w w:val="85"/>
        </w:rPr>
        <w:t> </w:t>
      </w:r>
      <w:r>
        <w:rPr>
          <w:w w:val="85"/>
        </w:rPr>
        <w:t>la</w:t>
      </w:r>
      <w:r>
        <w:rPr>
          <w:spacing w:val="-2"/>
          <w:w w:val="85"/>
        </w:rPr>
        <w:t> </w:t>
      </w:r>
      <w:r>
        <w:rPr>
          <w:w w:val="85"/>
        </w:rPr>
        <w:t>alza</w:t>
      </w:r>
      <w:r>
        <w:rPr>
          <w:spacing w:val="-2"/>
          <w:w w:val="85"/>
        </w:rPr>
        <w:t> </w:t>
      </w:r>
      <w:r>
        <w:rPr>
          <w:w w:val="85"/>
        </w:rPr>
        <w:t>con </w:t>
      </w:r>
      <w:r>
        <w:rPr>
          <w:w w:val="90"/>
        </w:rPr>
        <w:t>respecto</w:t>
      </w:r>
      <w:r>
        <w:rPr>
          <w:spacing w:val="-8"/>
          <w:w w:val="90"/>
        </w:rPr>
        <w:t> </w:t>
      </w:r>
      <w:r>
        <w:rPr>
          <w:w w:val="90"/>
        </w:rPr>
        <w:t>a</w:t>
      </w:r>
      <w:r>
        <w:rPr>
          <w:spacing w:val="-8"/>
          <w:w w:val="90"/>
        </w:rPr>
        <w:t> </w:t>
      </w:r>
      <w:r>
        <w:rPr>
          <w:w w:val="90"/>
        </w:rPr>
        <w:t>2023,</w:t>
      </w:r>
      <w:r>
        <w:rPr>
          <w:spacing w:val="-8"/>
          <w:w w:val="90"/>
        </w:rPr>
        <w:t> </w:t>
      </w:r>
      <w:r>
        <w:rPr>
          <w:w w:val="90"/>
        </w:rPr>
        <w:t>es</w:t>
      </w:r>
      <w:r>
        <w:rPr>
          <w:spacing w:val="-8"/>
          <w:w w:val="90"/>
        </w:rPr>
        <w:t> </w:t>
      </w:r>
      <w:r>
        <w:rPr>
          <w:w w:val="90"/>
        </w:rPr>
        <w:t>derivado</w:t>
      </w:r>
      <w:r>
        <w:rPr>
          <w:spacing w:val="-8"/>
          <w:w w:val="90"/>
        </w:rPr>
        <w:t> </w:t>
      </w:r>
      <w:r>
        <w:rPr>
          <w:w w:val="90"/>
        </w:rPr>
        <w:t>del</w:t>
      </w:r>
      <w:r>
        <w:rPr>
          <w:spacing w:val="-8"/>
          <w:w w:val="90"/>
        </w:rPr>
        <w:t> </w:t>
      </w:r>
      <w:r>
        <w:rPr>
          <w:w w:val="90"/>
        </w:rPr>
        <w:t>impulso</w:t>
      </w:r>
      <w:r>
        <w:rPr>
          <w:spacing w:val="-8"/>
          <w:w w:val="90"/>
        </w:rPr>
        <w:t> </w:t>
      </w:r>
      <w:r>
        <w:rPr>
          <w:w w:val="90"/>
        </w:rPr>
        <w:t>y</w:t>
      </w:r>
      <w:r>
        <w:rPr>
          <w:spacing w:val="-8"/>
          <w:w w:val="90"/>
        </w:rPr>
        <w:t> </w:t>
      </w:r>
      <w:r>
        <w:rPr>
          <w:w w:val="90"/>
        </w:rPr>
        <w:t>continuidad</w:t>
      </w:r>
      <w:r>
        <w:rPr>
          <w:spacing w:val="-9"/>
          <w:w w:val="90"/>
        </w:rPr>
        <w:t> </w:t>
      </w:r>
      <w:r>
        <w:rPr>
          <w:w w:val="90"/>
        </w:rPr>
        <w:t>a</w:t>
      </w:r>
      <w:r>
        <w:rPr>
          <w:spacing w:val="-8"/>
          <w:w w:val="90"/>
        </w:rPr>
        <w:t> </w:t>
      </w:r>
      <w:r>
        <w:rPr>
          <w:w w:val="90"/>
        </w:rPr>
        <w:t>las</w:t>
      </w:r>
      <w:r>
        <w:rPr>
          <w:spacing w:val="-8"/>
          <w:w w:val="90"/>
        </w:rPr>
        <w:t> </w:t>
      </w:r>
      <w:r>
        <w:rPr>
          <w:w w:val="90"/>
        </w:rPr>
        <w:t>estrategias</w:t>
      </w:r>
      <w:r>
        <w:rPr>
          <w:spacing w:val="-8"/>
          <w:w w:val="90"/>
        </w:rPr>
        <w:t> </w:t>
      </w:r>
      <w:r>
        <w:rPr>
          <w:w w:val="90"/>
        </w:rPr>
        <w:t>para</w:t>
      </w:r>
      <w:r>
        <w:rPr>
          <w:spacing w:val="-8"/>
          <w:w w:val="90"/>
        </w:rPr>
        <w:t> </w:t>
      </w:r>
      <w:r>
        <w:rPr>
          <w:w w:val="90"/>
        </w:rPr>
        <w:t>potenciar</w:t>
      </w:r>
      <w:r>
        <w:rPr>
          <w:spacing w:val="-9"/>
          <w:w w:val="90"/>
        </w:rPr>
        <w:t> </w:t>
      </w:r>
      <w:r>
        <w:rPr>
          <w:w w:val="90"/>
        </w:rPr>
        <w:t>su</w:t>
      </w:r>
      <w:r>
        <w:rPr>
          <w:spacing w:val="-8"/>
          <w:w w:val="90"/>
        </w:rPr>
        <w:t> </w:t>
      </w:r>
      <w:r>
        <w:rPr>
          <w:w w:val="90"/>
        </w:rPr>
        <w:t>recaudación, </w:t>
      </w:r>
      <w:r>
        <w:rPr>
          <w:w w:val="85"/>
        </w:rPr>
        <w:t>consistentes en mayor presencia fiscal y promoción del cumplimiento voluntario del pago de contribuciones, </w:t>
      </w:r>
      <w:r>
        <w:rPr>
          <w:w w:val="90"/>
        </w:rPr>
        <w:t>entre otras.</w:t>
      </w:r>
    </w:p>
    <w:p>
      <w:pPr>
        <w:pStyle w:val="BodyText"/>
        <w:spacing w:after="0" w:line="364" w:lineRule="auto"/>
        <w:jc w:val="both"/>
        <w:sectPr>
          <w:pgSz w:w="12240" w:h="15840"/>
          <w:pgMar w:header="787" w:footer="720" w:top="2720" w:bottom="980" w:left="1080" w:right="720"/>
        </w:sectPr>
      </w:pPr>
    </w:p>
    <w:p>
      <w:pPr>
        <w:pStyle w:val="BodyText"/>
        <w:spacing w:before="178"/>
        <w:rPr>
          <w:sz w:val="28"/>
        </w:rPr>
      </w:pPr>
    </w:p>
    <w:p>
      <w:pPr>
        <w:pStyle w:val="Heading2"/>
        <w:ind w:left="1091"/>
      </w:pPr>
      <w:r>
        <w:rPr>
          <w:spacing w:val="-2"/>
          <w:w w:val="90"/>
        </w:rPr>
        <w:t>DERECHOS</w:t>
      </w:r>
    </w:p>
    <w:p>
      <w:pPr>
        <w:pStyle w:val="BodyText"/>
        <w:spacing w:before="158"/>
        <w:rPr>
          <w:sz w:val="28"/>
        </w:rPr>
      </w:pPr>
    </w:p>
    <w:p>
      <w:pPr>
        <w:pStyle w:val="BodyText"/>
        <w:spacing w:line="364" w:lineRule="auto" w:before="1"/>
        <w:ind w:left="907" w:right="533" w:firstLine="708"/>
        <w:jc w:val="both"/>
      </w:pPr>
      <w:r>
        <w:rPr>
          <w:spacing w:val="-2"/>
          <w:w w:val="85"/>
        </w:rPr>
        <w:t>Este rubro está constituido por el importe de los ingresos referentes a las contribuciones establecidas </w:t>
      </w:r>
      <w:r>
        <w:rPr>
          <w:w w:val="85"/>
        </w:rPr>
        <w:t>en</w:t>
      </w:r>
      <w:r>
        <w:rPr>
          <w:spacing w:val="-4"/>
          <w:w w:val="85"/>
        </w:rPr>
        <w:t> </w:t>
      </w:r>
      <w:r>
        <w:rPr>
          <w:w w:val="85"/>
        </w:rPr>
        <w:t>Ley</w:t>
      </w:r>
      <w:r>
        <w:rPr>
          <w:spacing w:val="-3"/>
          <w:w w:val="85"/>
        </w:rPr>
        <w:t> </w:t>
      </w:r>
      <w:r>
        <w:rPr>
          <w:w w:val="85"/>
        </w:rPr>
        <w:t>derivados</w:t>
      </w:r>
      <w:r>
        <w:rPr>
          <w:spacing w:val="-4"/>
          <w:w w:val="85"/>
        </w:rPr>
        <w:t> </w:t>
      </w:r>
      <w:r>
        <w:rPr>
          <w:w w:val="85"/>
        </w:rPr>
        <w:t>del</w:t>
      </w:r>
      <w:r>
        <w:rPr>
          <w:spacing w:val="-3"/>
          <w:w w:val="85"/>
        </w:rPr>
        <w:t> </w:t>
      </w:r>
      <w:r>
        <w:rPr>
          <w:w w:val="85"/>
        </w:rPr>
        <w:t>uso</w:t>
      </w:r>
      <w:r>
        <w:rPr>
          <w:spacing w:val="-4"/>
          <w:w w:val="85"/>
        </w:rPr>
        <w:t> </w:t>
      </w:r>
      <w:r>
        <w:rPr>
          <w:w w:val="85"/>
        </w:rPr>
        <w:t>o</w:t>
      </w:r>
      <w:r>
        <w:rPr>
          <w:spacing w:val="-4"/>
          <w:w w:val="85"/>
        </w:rPr>
        <w:t> </w:t>
      </w:r>
      <w:r>
        <w:rPr>
          <w:w w:val="85"/>
        </w:rPr>
        <w:t>aprovechamiento</w:t>
      </w:r>
      <w:r>
        <w:rPr>
          <w:spacing w:val="-4"/>
          <w:w w:val="85"/>
        </w:rPr>
        <w:t> </w:t>
      </w:r>
      <w:r>
        <w:rPr>
          <w:w w:val="85"/>
        </w:rPr>
        <w:t>de</w:t>
      </w:r>
      <w:r>
        <w:rPr>
          <w:spacing w:val="-4"/>
          <w:w w:val="85"/>
        </w:rPr>
        <w:t> </w:t>
      </w:r>
      <w:r>
        <w:rPr>
          <w:w w:val="85"/>
        </w:rPr>
        <w:t>los</w:t>
      </w:r>
      <w:r>
        <w:rPr>
          <w:spacing w:val="-3"/>
          <w:w w:val="85"/>
        </w:rPr>
        <w:t> </w:t>
      </w:r>
      <w:r>
        <w:rPr>
          <w:w w:val="85"/>
        </w:rPr>
        <w:t>bienes</w:t>
      </w:r>
      <w:r>
        <w:rPr>
          <w:spacing w:val="-6"/>
          <w:w w:val="85"/>
        </w:rPr>
        <w:t> </w:t>
      </w:r>
      <w:r>
        <w:rPr>
          <w:w w:val="85"/>
        </w:rPr>
        <w:t>del</w:t>
      </w:r>
      <w:r>
        <w:rPr>
          <w:spacing w:val="-3"/>
          <w:w w:val="85"/>
        </w:rPr>
        <w:t> </w:t>
      </w:r>
      <w:r>
        <w:rPr>
          <w:w w:val="85"/>
        </w:rPr>
        <w:t>dominio</w:t>
      </w:r>
      <w:r>
        <w:rPr>
          <w:spacing w:val="-4"/>
          <w:w w:val="85"/>
        </w:rPr>
        <w:t> </w:t>
      </w:r>
      <w:r>
        <w:rPr>
          <w:w w:val="85"/>
        </w:rPr>
        <w:t>público,</w:t>
      </w:r>
      <w:r>
        <w:rPr>
          <w:spacing w:val="-4"/>
          <w:w w:val="85"/>
        </w:rPr>
        <w:t> </w:t>
      </w:r>
      <w:r>
        <w:rPr>
          <w:w w:val="85"/>
        </w:rPr>
        <w:t>así</w:t>
      </w:r>
      <w:r>
        <w:rPr>
          <w:spacing w:val="-4"/>
          <w:w w:val="85"/>
        </w:rPr>
        <w:t> </w:t>
      </w:r>
      <w:r>
        <w:rPr>
          <w:w w:val="85"/>
        </w:rPr>
        <w:t>como</w:t>
      </w:r>
      <w:r>
        <w:rPr>
          <w:spacing w:val="-4"/>
          <w:w w:val="85"/>
        </w:rPr>
        <w:t> </w:t>
      </w:r>
      <w:r>
        <w:rPr>
          <w:w w:val="85"/>
        </w:rPr>
        <w:t>por</w:t>
      </w:r>
      <w:r>
        <w:rPr>
          <w:spacing w:val="-4"/>
          <w:w w:val="85"/>
        </w:rPr>
        <w:t> </w:t>
      </w:r>
      <w:r>
        <w:rPr>
          <w:w w:val="85"/>
        </w:rPr>
        <w:t>recibir</w:t>
      </w:r>
      <w:r>
        <w:rPr>
          <w:spacing w:val="-4"/>
          <w:w w:val="85"/>
        </w:rPr>
        <w:t> </w:t>
      </w:r>
      <w:r>
        <w:rPr>
          <w:w w:val="85"/>
        </w:rPr>
        <w:t>servicios </w:t>
      </w:r>
      <w:r>
        <w:rPr>
          <w:spacing w:val="-2"/>
          <w:w w:val="90"/>
        </w:rPr>
        <w:t>que</w:t>
      </w:r>
      <w:r>
        <w:rPr>
          <w:spacing w:val="-4"/>
          <w:w w:val="90"/>
        </w:rPr>
        <w:t> </w:t>
      </w:r>
      <w:r>
        <w:rPr>
          <w:spacing w:val="-2"/>
          <w:w w:val="90"/>
        </w:rPr>
        <w:t>presta</w:t>
      </w:r>
      <w:r>
        <w:rPr>
          <w:spacing w:val="-5"/>
          <w:w w:val="90"/>
        </w:rPr>
        <w:t> </w:t>
      </w:r>
      <w:r>
        <w:rPr>
          <w:spacing w:val="-2"/>
          <w:w w:val="90"/>
        </w:rPr>
        <w:t>el</w:t>
      </w:r>
      <w:r>
        <w:rPr>
          <w:spacing w:val="-4"/>
          <w:w w:val="90"/>
        </w:rPr>
        <w:t> </w:t>
      </w:r>
      <w:r>
        <w:rPr>
          <w:spacing w:val="-2"/>
          <w:w w:val="90"/>
        </w:rPr>
        <w:t>Estado</w:t>
      </w:r>
      <w:r>
        <w:rPr>
          <w:spacing w:val="-5"/>
          <w:w w:val="90"/>
        </w:rPr>
        <w:t> </w:t>
      </w:r>
      <w:r>
        <w:rPr>
          <w:spacing w:val="-2"/>
          <w:w w:val="90"/>
        </w:rPr>
        <w:t>en</w:t>
      </w:r>
      <w:r>
        <w:rPr>
          <w:spacing w:val="-5"/>
          <w:w w:val="90"/>
        </w:rPr>
        <w:t> </w:t>
      </w:r>
      <w:r>
        <w:rPr>
          <w:spacing w:val="-2"/>
          <w:w w:val="90"/>
        </w:rPr>
        <w:t>sus</w:t>
      </w:r>
      <w:r>
        <w:rPr>
          <w:spacing w:val="-5"/>
          <w:w w:val="90"/>
        </w:rPr>
        <w:t> </w:t>
      </w:r>
      <w:r>
        <w:rPr>
          <w:spacing w:val="-2"/>
          <w:w w:val="90"/>
        </w:rPr>
        <w:t>funciones</w:t>
      </w:r>
      <w:r>
        <w:rPr>
          <w:spacing w:val="-4"/>
          <w:w w:val="90"/>
        </w:rPr>
        <w:t> </w:t>
      </w:r>
      <w:r>
        <w:rPr>
          <w:spacing w:val="-2"/>
          <w:w w:val="90"/>
        </w:rPr>
        <w:t>de</w:t>
      </w:r>
      <w:r>
        <w:rPr>
          <w:spacing w:val="-5"/>
          <w:w w:val="90"/>
        </w:rPr>
        <w:t> </w:t>
      </w:r>
      <w:r>
        <w:rPr>
          <w:spacing w:val="-2"/>
          <w:w w:val="90"/>
        </w:rPr>
        <w:t>derecho</w:t>
      </w:r>
      <w:r>
        <w:rPr>
          <w:spacing w:val="-5"/>
          <w:w w:val="90"/>
        </w:rPr>
        <w:t> </w:t>
      </w:r>
      <w:r>
        <w:rPr>
          <w:spacing w:val="-2"/>
          <w:w w:val="90"/>
        </w:rPr>
        <w:t>público,</w:t>
      </w:r>
      <w:r>
        <w:rPr>
          <w:spacing w:val="-4"/>
          <w:w w:val="90"/>
        </w:rPr>
        <w:t> </w:t>
      </w:r>
      <w:r>
        <w:rPr>
          <w:spacing w:val="-2"/>
          <w:w w:val="90"/>
        </w:rPr>
        <w:t>por</w:t>
      </w:r>
      <w:r>
        <w:rPr>
          <w:spacing w:val="-5"/>
          <w:w w:val="90"/>
        </w:rPr>
        <w:t> </w:t>
      </w:r>
      <w:r>
        <w:rPr>
          <w:spacing w:val="-2"/>
          <w:w w:val="90"/>
        </w:rPr>
        <w:t>lo</w:t>
      </w:r>
      <w:r>
        <w:rPr>
          <w:spacing w:val="-4"/>
          <w:w w:val="90"/>
        </w:rPr>
        <w:t> </w:t>
      </w:r>
      <w:r>
        <w:rPr>
          <w:spacing w:val="-2"/>
          <w:w w:val="90"/>
        </w:rPr>
        <w:t>que</w:t>
      </w:r>
      <w:r>
        <w:rPr>
          <w:spacing w:val="-4"/>
          <w:w w:val="90"/>
        </w:rPr>
        <w:t> </w:t>
      </w:r>
      <w:r>
        <w:rPr>
          <w:spacing w:val="-2"/>
          <w:w w:val="90"/>
        </w:rPr>
        <w:t>en</w:t>
      </w:r>
      <w:r>
        <w:rPr>
          <w:spacing w:val="-4"/>
          <w:w w:val="90"/>
        </w:rPr>
        <w:t> </w:t>
      </w:r>
      <w:r>
        <w:rPr>
          <w:spacing w:val="-2"/>
          <w:w w:val="90"/>
        </w:rPr>
        <w:t>2024</w:t>
      </w:r>
      <w:r>
        <w:rPr>
          <w:spacing w:val="-4"/>
          <w:w w:val="90"/>
        </w:rPr>
        <w:t> </w:t>
      </w:r>
      <w:r>
        <w:rPr>
          <w:spacing w:val="-2"/>
          <w:w w:val="90"/>
        </w:rPr>
        <w:t>los</w:t>
      </w:r>
      <w:r>
        <w:rPr>
          <w:spacing w:val="-4"/>
          <w:w w:val="90"/>
        </w:rPr>
        <w:t> </w:t>
      </w:r>
      <w:r>
        <w:rPr>
          <w:spacing w:val="-2"/>
          <w:w w:val="90"/>
        </w:rPr>
        <w:t>recursos</w:t>
      </w:r>
      <w:r>
        <w:rPr>
          <w:spacing w:val="-4"/>
          <w:w w:val="90"/>
        </w:rPr>
        <w:t> </w:t>
      </w:r>
      <w:r>
        <w:rPr>
          <w:spacing w:val="-2"/>
          <w:w w:val="90"/>
        </w:rPr>
        <w:t>en</w:t>
      </w:r>
      <w:r>
        <w:rPr>
          <w:spacing w:val="-5"/>
          <w:w w:val="90"/>
        </w:rPr>
        <w:t> </w:t>
      </w:r>
      <w:r>
        <w:rPr>
          <w:spacing w:val="-2"/>
          <w:w w:val="90"/>
        </w:rPr>
        <w:t>materia</w:t>
      </w:r>
      <w:r>
        <w:rPr>
          <w:spacing w:val="-5"/>
          <w:w w:val="90"/>
        </w:rPr>
        <w:t> </w:t>
      </w:r>
      <w:r>
        <w:rPr>
          <w:spacing w:val="-2"/>
          <w:w w:val="90"/>
        </w:rPr>
        <w:t>de </w:t>
      </w:r>
      <w:r>
        <w:rPr>
          <w:w w:val="80"/>
        </w:rPr>
        <w:t>Derechos fueron de $ 824,716,933.68 (ochocientos veinticuatro millones setecientos dieciséis mil novecientos </w:t>
      </w:r>
      <w:r>
        <w:rPr>
          <w:w w:val="85"/>
        </w:rPr>
        <w:t>treinta</w:t>
      </w:r>
      <w:r>
        <w:rPr>
          <w:spacing w:val="-3"/>
          <w:w w:val="85"/>
        </w:rPr>
        <w:t> </w:t>
      </w:r>
      <w:r>
        <w:rPr>
          <w:w w:val="85"/>
        </w:rPr>
        <w:t>y</w:t>
      </w:r>
      <w:r>
        <w:rPr>
          <w:spacing w:val="-1"/>
          <w:w w:val="85"/>
        </w:rPr>
        <w:t> </w:t>
      </w:r>
      <w:r>
        <w:rPr>
          <w:w w:val="85"/>
        </w:rPr>
        <w:t>tres</w:t>
      </w:r>
      <w:r>
        <w:rPr>
          <w:spacing w:val="-3"/>
          <w:w w:val="85"/>
        </w:rPr>
        <w:t> </w:t>
      </w:r>
      <w:r>
        <w:rPr>
          <w:w w:val="85"/>
        </w:rPr>
        <w:t>pesos</w:t>
      </w:r>
      <w:r>
        <w:rPr>
          <w:spacing w:val="-1"/>
          <w:w w:val="85"/>
        </w:rPr>
        <w:t> </w:t>
      </w:r>
      <w:r>
        <w:rPr>
          <w:w w:val="85"/>
        </w:rPr>
        <w:t>68/100</w:t>
      </w:r>
      <w:r>
        <w:rPr>
          <w:spacing w:val="-1"/>
          <w:w w:val="85"/>
        </w:rPr>
        <w:t> </w:t>
      </w:r>
      <w:r>
        <w:rPr>
          <w:w w:val="85"/>
        </w:rPr>
        <w:t>m.</w:t>
      </w:r>
      <w:r>
        <w:rPr>
          <w:spacing w:val="-5"/>
          <w:w w:val="85"/>
        </w:rPr>
        <w:t> </w:t>
      </w:r>
      <w:r>
        <w:rPr>
          <w:w w:val="85"/>
        </w:rPr>
        <w:t>n.),</w:t>
      </w:r>
      <w:r>
        <w:rPr>
          <w:spacing w:val="-1"/>
          <w:w w:val="85"/>
        </w:rPr>
        <w:t> </w:t>
      </w:r>
      <w:r>
        <w:rPr>
          <w:w w:val="85"/>
        </w:rPr>
        <w:t>con</w:t>
      </w:r>
      <w:r>
        <w:rPr>
          <w:spacing w:val="-3"/>
          <w:w w:val="85"/>
        </w:rPr>
        <w:t> </w:t>
      </w:r>
      <w:r>
        <w:rPr>
          <w:w w:val="85"/>
        </w:rPr>
        <w:t>el</w:t>
      </w:r>
      <w:r>
        <w:rPr>
          <w:spacing w:val="-1"/>
          <w:w w:val="85"/>
        </w:rPr>
        <w:t> </w:t>
      </w:r>
      <w:r>
        <w:rPr>
          <w:w w:val="85"/>
        </w:rPr>
        <w:t>siguiente</w:t>
      </w:r>
      <w:r>
        <w:rPr>
          <w:spacing w:val="-1"/>
          <w:w w:val="85"/>
        </w:rPr>
        <w:t> </w:t>
      </w:r>
      <w:r>
        <w:rPr>
          <w:w w:val="85"/>
        </w:rPr>
        <w:t>detalle:</w:t>
      </w:r>
    </w:p>
    <w:p>
      <w:pPr>
        <w:pStyle w:val="BodyText"/>
        <w:spacing w:before="1"/>
        <w:rPr>
          <w:sz w:val="15"/>
        </w:rPr>
      </w:pPr>
    </w:p>
    <w:tbl>
      <w:tblPr>
        <w:tblW w:w="0" w:type="auto"/>
        <w:jc w:val="left"/>
        <w:tblInd w:w="9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350"/>
        <w:gridCol w:w="1311"/>
        <w:gridCol w:w="1311"/>
      </w:tblGrid>
      <w:tr>
        <w:trPr>
          <w:trHeight w:val="181" w:hRule="atLeast"/>
        </w:trPr>
        <w:tc>
          <w:tcPr>
            <w:tcW w:w="6350" w:type="dxa"/>
            <w:shd w:val="clear" w:color="auto" w:fill="781328"/>
          </w:tcPr>
          <w:p>
            <w:pPr>
              <w:pStyle w:val="TableParagraph"/>
              <w:spacing w:before="4"/>
              <w:ind w:left="28"/>
              <w:jc w:val="center"/>
              <w:rPr>
                <w:sz w:val="13"/>
              </w:rPr>
            </w:pPr>
            <w:r>
              <w:rPr>
                <w:color w:val="FFFFFF"/>
                <w:spacing w:val="-2"/>
                <w:w w:val="95"/>
                <w:sz w:val="13"/>
              </w:rPr>
              <w:t>DESCRIPCIÓN</w:t>
            </w:r>
          </w:p>
        </w:tc>
        <w:tc>
          <w:tcPr>
            <w:tcW w:w="1311" w:type="dxa"/>
            <w:tcBorders>
              <w:right w:val="single" w:sz="8" w:space="0" w:color="000000"/>
            </w:tcBorders>
            <w:shd w:val="clear" w:color="auto" w:fill="781328"/>
          </w:tcPr>
          <w:p>
            <w:pPr>
              <w:pStyle w:val="TableParagraph"/>
              <w:spacing w:before="4"/>
              <w:ind w:left="26"/>
              <w:jc w:val="center"/>
              <w:rPr>
                <w:sz w:val="13"/>
              </w:rPr>
            </w:pPr>
            <w:r>
              <w:rPr>
                <w:color w:val="FFFFFF"/>
                <w:spacing w:val="-4"/>
                <w:w w:val="95"/>
                <w:sz w:val="13"/>
              </w:rPr>
              <w:t>2024</w:t>
            </w:r>
          </w:p>
        </w:tc>
        <w:tc>
          <w:tcPr>
            <w:tcW w:w="1311" w:type="dxa"/>
            <w:tcBorders>
              <w:left w:val="single" w:sz="8" w:space="0" w:color="000000"/>
            </w:tcBorders>
            <w:shd w:val="clear" w:color="auto" w:fill="781328"/>
          </w:tcPr>
          <w:p>
            <w:pPr>
              <w:pStyle w:val="TableParagraph"/>
              <w:spacing w:before="4"/>
              <w:ind w:left="26" w:right="6"/>
              <w:jc w:val="center"/>
              <w:rPr>
                <w:sz w:val="13"/>
              </w:rPr>
            </w:pPr>
            <w:r>
              <w:rPr>
                <w:color w:val="FFFFFF"/>
                <w:spacing w:val="-4"/>
                <w:w w:val="95"/>
                <w:sz w:val="13"/>
              </w:rPr>
              <w:t>2023</w:t>
            </w:r>
          </w:p>
        </w:tc>
      </w:tr>
      <w:tr>
        <w:trPr>
          <w:trHeight w:val="162" w:hRule="atLeast"/>
        </w:trPr>
        <w:tc>
          <w:tcPr>
            <w:tcW w:w="6350" w:type="dxa"/>
            <w:tcBorders>
              <w:bottom w:val="nil"/>
            </w:tcBorders>
          </w:tcPr>
          <w:p>
            <w:pPr>
              <w:pStyle w:val="TableParagraph"/>
              <w:spacing w:line="139" w:lineRule="exact" w:before="4"/>
              <w:ind w:left="27"/>
              <w:jc w:val="left"/>
              <w:rPr>
                <w:sz w:val="13"/>
              </w:rPr>
            </w:pPr>
            <w:r>
              <w:rPr>
                <w:spacing w:val="2"/>
                <w:w w:val="85"/>
                <w:sz w:val="13"/>
              </w:rPr>
              <w:t>SERVICIOS</w:t>
            </w:r>
            <w:r>
              <w:rPr>
                <w:spacing w:val="23"/>
                <w:sz w:val="13"/>
              </w:rPr>
              <w:t> </w:t>
            </w:r>
            <w:r>
              <w:rPr>
                <w:spacing w:val="-2"/>
                <w:w w:val="90"/>
                <w:sz w:val="13"/>
              </w:rPr>
              <w:t>REGISTRALES</w:t>
            </w:r>
          </w:p>
        </w:tc>
        <w:tc>
          <w:tcPr>
            <w:tcW w:w="1311" w:type="dxa"/>
            <w:tcBorders>
              <w:bottom w:val="nil"/>
              <w:right w:val="single" w:sz="8" w:space="0" w:color="000000"/>
            </w:tcBorders>
          </w:tcPr>
          <w:p>
            <w:pPr>
              <w:pStyle w:val="TableParagraph"/>
              <w:tabs>
                <w:tab w:pos="431" w:val="left" w:leader="none"/>
              </w:tabs>
              <w:spacing w:line="139" w:lineRule="exact" w:before="4"/>
              <w:ind w:right="1"/>
              <w:rPr>
                <w:sz w:val="13"/>
              </w:rPr>
            </w:pPr>
            <w:r>
              <w:rPr>
                <w:spacing w:val="-10"/>
                <w:w w:val="95"/>
                <w:sz w:val="13"/>
              </w:rPr>
              <w:t>$</w:t>
            </w:r>
            <w:r>
              <w:rPr>
                <w:sz w:val="13"/>
              </w:rPr>
              <w:tab/>
            </w:r>
            <w:r>
              <w:rPr>
                <w:spacing w:val="-2"/>
                <w:w w:val="95"/>
                <w:sz w:val="13"/>
              </w:rPr>
              <w:t>237,662,307.24</w:t>
            </w:r>
          </w:p>
        </w:tc>
        <w:tc>
          <w:tcPr>
            <w:tcW w:w="1311" w:type="dxa"/>
            <w:tcBorders>
              <w:left w:val="single" w:sz="8" w:space="0" w:color="000000"/>
              <w:bottom w:val="nil"/>
            </w:tcBorders>
          </w:tcPr>
          <w:p>
            <w:pPr>
              <w:pStyle w:val="TableParagraph"/>
              <w:tabs>
                <w:tab w:pos="434" w:val="left" w:leader="none"/>
              </w:tabs>
              <w:spacing w:line="139" w:lineRule="exact" w:before="4"/>
              <w:ind w:right="4"/>
              <w:rPr>
                <w:sz w:val="13"/>
              </w:rPr>
            </w:pPr>
            <w:r>
              <w:rPr>
                <w:spacing w:val="-10"/>
                <w:w w:val="95"/>
                <w:sz w:val="13"/>
              </w:rPr>
              <w:t>$</w:t>
            </w:r>
            <w:r>
              <w:rPr>
                <w:sz w:val="13"/>
              </w:rPr>
              <w:tab/>
            </w:r>
            <w:r>
              <w:rPr>
                <w:spacing w:val="-2"/>
                <w:w w:val="95"/>
                <w:sz w:val="13"/>
              </w:rPr>
              <w:t>140,739,868.26</w:t>
            </w:r>
          </w:p>
        </w:tc>
      </w:tr>
      <w:tr>
        <w:trPr>
          <w:trHeight w:val="173" w:hRule="atLeast"/>
        </w:trPr>
        <w:tc>
          <w:tcPr>
            <w:tcW w:w="6350" w:type="dxa"/>
            <w:tcBorders>
              <w:top w:val="nil"/>
              <w:bottom w:val="nil"/>
            </w:tcBorders>
          </w:tcPr>
          <w:p>
            <w:pPr>
              <w:pStyle w:val="TableParagraph"/>
              <w:spacing w:line="140" w:lineRule="exact" w:before="14"/>
              <w:ind w:left="27"/>
              <w:jc w:val="left"/>
              <w:rPr>
                <w:sz w:val="13"/>
              </w:rPr>
            </w:pPr>
            <w:r>
              <w:rPr>
                <w:w w:val="85"/>
                <w:sz w:val="13"/>
              </w:rPr>
              <w:t>SERVICIOS</w:t>
            </w:r>
            <w:r>
              <w:rPr>
                <w:spacing w:val="19"/>
                <w:sz w:val="13"/>
              </w:rPr>
              <w:t> </w:t>
            </w:r>
            <w:r>
              <w:rPr>
                <w:w w:val="85"/>
                <w:sz w:val="13"/>
              </w:rPr>
              <w:t>PRESTADOS</w:t>
            </w:r>
            <w:r>
              <w:rPr>
                <w:spacing w:val="20"/>
                <w:sz w:val="13"/>
              </w:rPr>
              <w:t> </w:t>
            </w:r>
            <w:r>
              <w:rPr>
                <w:w w:val="85"/>
                <w:sz w:val="13"/>
              </w:rPr>
              <w:t>EN</w:t>
            </w:r>
            <w:r>
              <w:rPr>
                <w:spacing w:val="31"/>
                <w:sz w:val="13"/>
              </w:rPr>
              <w:t> </w:t>
            </w:r>
            <w:r>
              <w:rPr>
                <w:w w:val="85"/>
                <w:sz w:val="13"/>
              </w:rPr>
              <w:t>MATERIA</w:t>
            </w:r>
            <w:r>
              <w:rPr>
                <w:spacing w:val="23"/>
                <w:sz w:val="13"/>
              </w:rPr>
              <w:t> </w:t>
            </w:r>
            <w:r>
              <w:rPr>
                <w:w w:val="85"/>
                <w:sz w:val="13"/>
              </w:rPr>
              <w:t>DE</w:t>
            </w:r>
            <w:r>
              <w:rPr>
                <w:spacing w:val="22"/>
                <w:sz w:val="13"/>
              </w:rPr>
              <w:t> </w:t>
            </w:r>
            <w:r>
              <w:rPr>
                <w:w w:val="85"/>
                <w:sz w:val="13"/>
              </w:rPr>
              <w:t>PROFESIONES</w:t>
            </w:r>
            <w:r>
              <w:rPr>
                <w:spacing w:val="20"/>
                <w:sz w:val="13"/>
              </w:rPr>
              <w:t> </w:t>
            </w:r>
            <w:r>
              <w:rPr>
                <w:w w:val="85"/>
                <w:sz w:val="13"/>
              </w:rPr>
              <w:t>Y</w:t>
            </w:r>
            <w:r>
              <w:rPr>
                <w:spacing w:val="22"/>
                <w:sz w:val="13"/>
              </w:rPr>
              <w:t> </w:t>
            </w:r>
            <w:r>
              <w:rPr>
                <w:w w:val="85"/>
                <w:sz w:val="13"/>
              </w:rPr>
              <w:t>ACTIVIDADES</w:t>
            </w:r>
            <w:r>
              <w:rPr>
                <w:spacing w:val="23"/>
                <w:sz w:val="13"/>
              </w:rPr>
              <w:t> </w:t>
            </w:r>
            <w:r>
              <w:rPr>
                <w:spacing w:val="-2"/>
                <w:w w:val="85"/>
                <w:sz w:val="13"/>
              </w:rPr>
              <w:t>TECNICAS</w:t>
            </w:r>
          </w:p>
        </w:tc>
        <w:tc>
          <w:tcPr>
            <w:tcW w:w="1311" w:type="dxa"/>
            <w:tcBorders>
              <w:top w:val="nil"/>
              <w:bottom w:val="nil"/>
              <w:right w:val="single" w:sz="8" w:space="0" w:color="000000"/>
            </w:tcBorders>
          </w:tcPr>
          <w:p>
            <w:pPr>
              <w:pStyle w:val="TableParagraph"/>
              <w:spacing w:line="140" w:lineRule="exact" w:before="14"/>
              <w:ind w:right="1"/>
              <w:rPr>
                <w:sz w:val="13"/>
              </w:rPr>
            </w:pPr>
            <w:r>
              <w:rPr>
                <w:spacing w:val="-2"/>
                <w:w w:val="95"/>
                <w:sz w:val="13"/>
              </w:rPr>
              <w:t>11,551,667.66</w:t>
            </w:r>
          </w:p>
        </w:tc>
        <w:tc>
          <w:tcPr>
            <w:tcW w:w="1311" w:type="dxa"/>
            <w:tcBorders>
              <w:top w:val="nil"/>
              <w:left w:val="single" w:sz="8" w:space="0" w:color="000000"/>
              <w:bottom w:val="nil"/>
            </w:tcBorders>
          </w:tcPr>
          <w:p>
            <w:pPr>
              <w:pStyle w:val="TableParagraph"/>
              <w:spacing w:line="140" w:lineRule="exact" w:before="14"/>
              <w:ind w:right="4"/>
              <w:rPr>
                <w:sz w:val="13"/>
              </w:rPr>
            </w:pPr>
            <w:r>
              <w:rPr>
                <w:spacing w:val="-2"/>
                <w:w w:val="95"/>
                <w:sz w:val="13"/>
              </w:rPr>
              <w:t>8,385,267.94</w:t>
            </w:r>
          </w:p>
        </w:tc>
      </w:tr>
      <w:tr>
        <w:trPr>
          <w:trHeight w:val="175" w:hRule="atLeast"/>
        </w:trPr>
        <w:tc>
          <w:tcPr>
            <w:tcW w:w="6350" w:type="dxa"/>
            <w:tcBorders>
              <w:top w:val="nil"/>
              <w:bottom w:val="nil"/>
            </w:tcBorders>
          </w:tcPr>
          <w:p>
            <w:pPr>
              <w:pStyle w:val="TableParagraph"/>
              <w:spacing w:line="140" w:lineRule="exact" w:before="15"/>
              <w:ind w:left="27"/>
              <w:jc w:val="left"/>
              <w:rPr>
                <w:sz w:val="13"/>
              </w:rPr>
            </w:pPr>
            <w:r>
              <w:rPr>
                <w:w w:val="85"/>
                <w:sz w:val="13"/>
              </w:rPr>
              <w:t>SERVICIOS</w:t>
            </w:r>
            <w:r>
              <w:rPr>
                <w:spacing w:val="20"/>
                <w:sz w:val="13"/>
              </w:rPr>
              <w:t> </w:t>
            </w:r>
            <w:r>
              <w:rPr>
                <w:w w:val="85"/>
                <w:sz w:val="13"/>
              </w:rPr>
              <w:t>PRESTADOS</w:t>
            </w:r>
            <w:r>
              <w:rPr>
                <w:spacing w:val="21"/>
                <w:sz w:val="13"/>
              </w:rPr>
              <w:t> </w:t>
            </w:r>
            <w:r>
              <w:rPr>
                <w:w w:val="85"/>
                <w:sz w:val="13"/>
              </w:rPr>
              <w:t>POR</w:t>
            </w:r>
            <w:r>
              <w:rPr>
                <w:spacing w:val="15"/>
                <w:sz w:val="13"/>
              </w:rPr>
              <w:t> </w:t>
            </w:r>
            <w:r>
              <w:rPr>
                <w:w w:val="85"/>
                <w:sz w:val="13"/>
              </w:rPr>
              <w:t>LA</w:t>
            </w:r>
            <w:r>
              <w:rPr>
                <w:spacing w:val="21"/>
                <w:sz w:val="13"/>
              </w:rPr>
              <w:t> </w:t>
            </w:r>
            <w:r>
              <w:rPr>
                <w:w w:val="85"/>
                <w:sz w:val="13"/>
              </w:rPr>
              <w:t>DIRECCION</w:t>
            </w:r>
            <w:r>
              <w:rPr>
                <w:spacing w:val="29"/>
                <w:sz w:val="13"/>
              </w:rPr>
              <w:t> </w:t>
            </w:r>
            <w:r>
              <w:rPr>
                <w:w w:val="85"/>
                <w:sz w:val="13"/>
              </w:rPr>
              <w:t>DEL</w:t>
            </w:r>
            <w:r>
              <w:rPr>
                <w:spacing w:val="8"/>
                <w:sz w:val="13"/>
              </w:rPr>
              <w:t> </w:t>
            </w:r>
            <w:r>
              <w:rPr>
                <w:spacing w:val="-2"/>
                <w:w w:val="85"/>
                <w:sz w:val="13"/>
              </w:rPr>
              <w:t>NOTARIADO</w:t>
            </w:r>
          </w:p>
        </w:tc>
        <w:tc>
          <w:tcPr>
            <w:tcW w:w="1311" w:type="dxa"/>
            <w:tcBorders>
              <w:top w:val="nil"/>
              <w:bottom w:val="nil"/>
              <w:right w:val="single" w:sz="8" w:space="0" w:color="000000"/>
            </w:tcBorders>
          </w:tcPr>
          <w:p>
            <w:pPr>
              <w:pStyle w:val="TableParagraph"/>
              <w:spacing w:line="140" w:lineRule="exact" w:before="15"/>
              <w:ind w:right="1"/>
              <w:rPr>
                <w:sz w:val="13"/>
              </w:rPr>
            </w:pPr>
            <w:r>
              <w:rPr>
                <w:spacing w:val="-2"/>
                <w:w w:val="95"/>
                <w:sz w:val="13"/>
              </w:rPr>
              <w:t>2,643,631.38</w:t>
            </w:r>
          </w:p>
        </w:tc>
        <w:tc>
          <w:tcPr>
            <w:tcW w:w="1311" w:type="dxa"/>
            <w:tcBorders>
              <w:top w:val="nil"/>
              <w:left w:val="single" w:sz="8" w:space="0" w:color="000000"/>
              <w:bottom w:val="nil"/>
            </w:tcBorders>
          </w:tcPr>
          <w:p>
            <w:pPr>
              <w:pStyle w:val="TableParagraph"/>
              <w:spacing w:line="140" w:lineRule="exact" w:before="15"/>
              <w:ind w:right="4"/>
              <w:rPr>
                <w:sz w:val="13"/>
              </w:rPr>
            </w:pPr>
            <w:r>
              <w:rPr>
                <w:spacing w:val="-2"/>
                <w:w w:val="95"/>
                <w:sz w:val="13"/>
              </w:rPr>
              <w:t>1,495,174.85</w:t>
            </w:r>
          </w:p>
        </w:tc>
      </w:tr>
      <w:tr>
        <w:trPr>
          <w:trHeight w:val="175" w:hRule="atLeast"/>
        </w:trPr>
        <w:tc>
          <w:tcPr>
            <w:tcW w:w="6350" w:type="dxa"/>
            <w:tcBorders>
              <w:top w:val="nil"/>
              <w:bottom w:val="nil"/>
            </w:tcBorders>
          </w:tcPr>
          <w:p>
            <w:pPr>
              <w:pStyle w:val="TableParagraph"/>
              <w:spacing w:line="140" w:lineRule="exact" w:before="15"/>
              <w:ind w:left="27"/>
              <w:jc w:val="left"/>
              <w:rPr>
                <w:sz w:val="13"/>
              </w:rPr>
            </w:pPr>
            <w:r>
              <w:rPr>
                <w:w w:val="85"/>
                <w:sz w:val="13"/>
              </w:rPr>
              <w:t>CERTIFICADOS,</w:t>
            </w:r>
            <w:r>
              <w:rPr>
                <w:spacing w:val="31"/>
                <w:sz w:val="13"/>
              </w:rPr>
              <w:t> </w:t>
            </w:r>
            <w:r>
              <w:rPr>
                <w:w w:val="85"/>
                <w:sz w:val="13"/>
              </w:rPr>
              <w:t>CERTIFICACIONES</w:t>
            </w:r>
            <w:r>
              <w:rPr>
                <w:spacing w:val="34"/>
                <w:sz w:val="13"/>
              </w:rPr>
              <w:t> </w:t>
            </w:r>
            <w:r>
              <w:rPr>
                <w:w w:val="85"/>
                <w:sz w:val="13"/>
              </w:rPr>
              <w:t>DE</w:t>
            </w:r>
            <w:r>
              <w:rPr>
                <w:spacing w:val="32"/>
                <w:sz w:val="13"/>
              </w:rPr>
              <w:t> </w:t>
            </w:r>
            <w:r>
              <w:rPr>
                <w:w w:val="85"/>
                <w:sz w:val="13"/>
              </w:rPr>
              <w:t>DOCUMENTOS</w:t>
            </w:r>
            <w:r>
              <w:rPr>
                <w:spacing w:val="34"/>
                <w:sz w:val="13"/>
              </w:rPr>
              <w:t> </w:t>
            </w:r>
            <w:r>
              <w:rPr>
                <w:w w:val="85"/>
                <w:sz w:val="13"/>
              </w:rPr>
              <w:t>Y</w:t>
            </w:r>
            <w:r>
              <w:rPr>
                <w:spacing w:val="31"/>
                <w:sz w:val="13"/>
              </w:rPr>
              <w:t> </w:t>
            </w:r>
            <w:r>
              <w:rPr>
                <w:spacing w:val="-2"/>
                <w:w w:val="85"/>
                <w:sz w:val="13"/>
              </w:rPr>
              <w:t>CONSTANCIAS</w:t>
            </w:r>
          </w:p>
        </w:tc>
        <w:tc>
          <w:tcPr>
            <w:tcW w:w="1311" w:type="dxa"/>
            <w:tcBorders>
              <w:top w:val="nil"/>
              <w:bottom w:val="nil"/>
              <w:right w:val="single" w:sz="8" w:space="0" w:color="000000"/>
            </w:tcBorders>
          </w:tcPr>
          <w:p>
            <w:pPr>
              <w:pStyle w:val="TableParagraph"/>
              <w:spacing w:line="140" w:lineRule="exact" w:before="15"/>
              <w:ind w:right="1"/>
              <w:rPr>
                <w:sz w:val="13"/>
              </w:rPr>
            </w:pPr>
            <w:r>
              <w:rPr>
                <w:spacing w:val="-2"/>
                <w:w w:val="95"/>
                <w:sz w:val="13"/>
              </w:rPr>
              <w:t>1,765,422.74</w:t>
            </w:r>
          </w:p>
        </w:tc>
        <w:tc>
          <w:tcPr>
            <w:tcW w:w="1311" w:type="dxa"/>
            <w:tcBorders>
              <w:top w:val="nil"/>
              <w:left w:val="single" w:sz="8" w:space="0" w:color="000000"/>
              <w:bottom w:val="nil"/>
            </w:tcBorders>
          </w:tcPr>
          <w:p>
            <w:pPr>
              <w:pStyle w:val="TableParagraph"/>
              <w:spacing w:line="140" w:lineRule="exact" w:before="15"/>
              <w:ind w:right="4"/>
              <w:rPr>
                <w:sz w:val="13"/>
              </w:rPr>
            </w:pPr>
            <w:r>
              <w:rPr>
                <w:spacing w:val="-2"/>
                <w:w w:val="95"/>
                <w:sz w:val="13"/>
              </w:rPr>
              <w:t>1,048,179.00</w:t>
            </w:r>
          </w:p>
        </w:tc>
      </w:tr>
      <w:tr>
        <w:trPr>
          <w:trHeight w:val="175" w:hRule="atLeast"/>
        </w:trPr>
        <w:tc>
          <w:tcPr>
            <w:tcW w:w="6350" w:type="dxa"/>
            <w:tcBorders>
              <w:top w:val="nil"/>
              <w:bottom w:val="nil"/>
            </w:tcBorders>
          </w:tcPr>
          <w:p>
            <w:pPr>
              <w:pStyle w:val="TableParagraph"/>
              <w:spacing w:line="140" w:lineRule="exact" w:before="15"/>
              <w:ind w:left="27"/>
              <w:jc w:val="left"/>
              <w:rPr>
                <w:sz w:val="13"/>
              </w:rPr>
            </w:pPr>
            <w:r>
              <w:rPr>
                <w:w w:val="85"/>
                <w:sz w:val="13"/>
              </w:rPr>
              <w:t>DE</w:t>
            </w:r>
            <w:r>
              <w:rPr>
                <w:spacing w:val="15"/>
                <w:sz w:val="13"/>
              </w:rPr>
              <w:t> </w:t>
            </w:r>
            <w:r>
              <w:rPr>
                <w:w w:val="85"/>
                <w:sz w:val="13"/>
              </w:rPr>
              <w:t>LOS</w:t>
            </w:r>
            <w:r>
              <w:rPr>
                <w:spacing w:val="15"/>
                <w:sz w:val="13"/>
              </w:rPr>
              <w:t> </w:t>
            </w:r>
            <w:r>
              <w:rPr>
                <w:w w:val="85"/>
                <w:sz w:val="13"/>
              </w:rPr>
              <w:t>SERVICIOS</w:t>
            </w:r>
            <w:r>
              <w:rPr>
                <w:spacing w:val="15"/>
                <w:sz w:val="13"/>
              </w:rPr>
              <w:t> </w:t>
            </w:r>
            <w:r>
              <w:rPr>
                <w:w w:val="85"/>
                <w:sz w:val="13"/>
              </w:rPr>
              <w:t>PRESTADOS</w:t>
            </w:r>
            <w:r>
              <w:rPr>
                <w:spacing w:val="16"/>
                <w:sz w:val="13"/>
              </w:rPr>
              <w:t> </w:t>
            </w:r>
            <w:r>
              <w:rPr>
                <w:w w:val="85"/>
                <w:sz w:val="13"/>
              </w:rPr>
              <w:t>POR</w:t>
            </w:r>
            <w:r>
              <w:rPr>
                <w:spacing w:val="7"/>
                <w:sz w:val="13"/>
              </w:rPr>
              <w:t> </w:t>
            </w:r>
            <w:r>
              <w:rPr>
                <w:w w:val="85"/>
                <w:sz w:val="13"/>
              </w:rPr>
              <w:t>EL</w:t>
            </w:r>
            <w:r>
              <w:rPr>
                <w:spacing w:val="3"/>
                <w:sz w:val="13"/>
              </w:rPr>
              <w:t> </w:t>
            </w:r>
            <w:r>
              <w:rPr>
                <w:w w:val="85"/>
                <w:sz w:val="13"/>
              </w:rPr>
              <w:t>REGISTRO</w:t>
            </w:r>
            <w:r>
              <w:rPr>
                <w:spacing w:val="18"/>
                <w:sz w:val="13"/>
              </w:rPr>
              <w:t> </w:t>
            </w:r>
            <w:r>
              <w:rPr>
                <w:spacing w:val="-2"/>
                <w:w w:val="85"/>
                <w:sz w:val="13"/>
              </w:rPr>
              <w:t>CIVIL</w:t>
            </w:r>
          </w:p>
        </w:tc>
        <w:tc>
          <w:tcPr>
            <w:tcW w:w="1311" w:type="dxa"/>
            <w:tcBorders>
              <w:top w:val="nil"/>
              <w:bottom w:val="nil"/>
              <w:right w:val="single" w:sz="8" w:space="0" w:color="000000"/>
            </w:tcBorders>
          </w:tcPr>
          <w:p>
            <w:pPr>
              <w:pStyle w:val="TableParagraph"/>
              <w:spacing w:line="140" w:lineRule="exact" w:before="15"/>
              <w:ind w:right="1"/>
              <w:rPr>
                <w:sz w:val="13"/>
              </w:rPr>
            </w:pPr>
            <w:r>
              <w:rPr>
                <w:spacing w:val="-2"/>
                <w:w w:val="95"/>
                <w:sz w:val="13"/>
              </w:rPr>
              <w:t>16,791,587.45</w:t>
            </w:r>
          </w:p>
        </w:tc>
        <w:tc>
          <w:tcPr>
            <w:tcW w:w="1311" w:type="dxa"/>
            <w:tcBorders>
              <w:top w:val="nil"/>
              <w:left w:val="single" w:sz="8" w:space="0" w:color="000000"/>
              <w:bottom w:val="nil"/>
            </w:tcBorders>
          </w:tcPr>
          <w:p>
            <w:pPr>
              <w:pStyle w:val="TableParagraph"/>
              <w:spacing w:line="140" w:lineRule="exact" w:before="15"/>
              <w:ind w:right="4"/>
              <w:rPr>
                <w:sz w:val="13"/>
              </w:rPr>
            </w:pPr>
            <w:r>
              <w:rPr>
                <w:spacing w:val="-2"/>
                <w:w w:val="95"/>
                <w:sz w:val="13"/>
              </w:rPr>
              <w:t>9,721,603.10</w:t>
            </w:r>
          </w:p>
        </w:tc>
      </w:tr>
      <w:tr>
        <w:trPr>
          <w:trHeight w:val="175" w:hRule="atLeast"/>
        </w:trPr>
        <w:tc>
          <w:tcPr>
            <w:tcW w:w="6350" w:type="dxa"/>
            <w:tcBorders>
              <w:top w:val="nil"/>
              <w:bottom w:val="nil"/>
            </w:tcBorders>
          </w:tcPr>
          <w:p>
            <w:pPr>
              <w:pStyle w:val="TableParagraph"/>
              <w:spacing w:line="140" w:lineRule="exact" w:before="15"/>
              <w:ind w:left="27"/>
              <w:jc w:val="left"/>
              <w:rPr>
                <w:sz w:val="13"/>
              </w:rPr>
            </w:pPr>
            <w:r>
              <w:rPr>
                <w:w w:val="85"/>
                <w:sz w:val="13"/>
              </w:rPr>
              <w:t>DE</w:t>
            </w:r>
            <w:r>
              <w:rPr>
                <w:spacing w:val="11"/>
                <w:sz w:val="13"/>
              </w:rPr>
              <w:t> </w:t>
            </w:r>
            <w:r>
              <w:rPr>
                <w:w w:val="85"/>
                <w:sz w:val="13"/>
              </w:rPr>
              <w:t>LOS</w:t>
            </w:r>
            <w:r>
              <w:rPr>
                <w:spacing w:val="13"/>
                <w:sz w:val="13"/>
              </w:rPr>
              <w:t> </w:t>
            </w:r>
            <w:r>
              <w:rPr>
                <w:w w:val="85"/>
                <w:sz w:val="13"/>
              </w:rPr>
              <w:t>SERVICIOS</w:t>
            </w:r>
            <w:r>
              <w:rPr>
                <w:spacing w:val="13"/>
                <w:sz w:val="13"/>
              </w:rPr>
              <w:t> </w:t>
            </w:r>
            <w:r>
              <w:rPr>
                <w:w w:val="85"/>
                <w:sz w:val="13"/>
              </w:rPr>
              <w:t>PRESTADOS</w:t>
            </w:r>
            <w:r>
              <w:rPr>
                <w:spacing w:val="13"/>
                <w:sz w:val="13"/>
              </w:rPr>
              <w:t> </w:t>
            </w:r>
            <w:r>
              <w:rPr>
                <w:w w:val="85"/>
                <w:sz w:val="13"/>
              </w:rPr>
              <w:t>EN</w:t>
            </w:r>
            <w:r>
              <w:rPr>
                <w:spacing w:val="23"/>
                <w:sz w:val="13"/>
              </w:rPr>
              <w:t> </w:t>
            </w:r>
            <w:r>
              <w:rPr>
                <w:w w:val="85"/>
                <w:sz w:val="13"/>
              </w:rPr>
              <w:t>MATERIA</w:t>
            </w:r>
            <w:r>
              <w:rPr>
                <w:spacing w:val="16"/>
                <w:sz w:val="13"/>
              </w:rPr>
              <w:t> </w:t>
            </w:r>
            <w:r>
              <w:rPr>
                <w:w w:val="85"/>
                <w:sz w:val="13"/>
              </w:rPr>
              <w:t>DE</w:t>
            </w:r>
            <w:r>
              <w:rPr>
                <w:spacing w:val="15"/>
                <w:sz w:val="13"/>
              </w:rPr>
              <w:t> </w:t>
            </w:r>
            <w:r>
              <w:rPr>
                <w:w w:val="85"/>
                <w:sz w:val="13"/>
              </w:rPr>
              <w:t>REGISTRO</w:t>
            </w:r>
            <w:r>
              <w:rPr>
                <w:spacing w:val="12"/>
                <w:sz w:val="13"/>
              </w:rPr>
              <w:t> </w:t>
            </w:r>
            <w:r>
              <w:rPr>
                <w:w w:val="85"/>
                <w:sz w:val="13"/>
              </w:rPr>
              <w:t>Y</w:t>
            </w:r>
            <w:r>
              <w:rPr>
                <w:spacing w:val="13"/>
                <w:sz w:val="13"/>
              </w:rPr>
              <w:t> </w:t>
            </w:r>
            <w:r>
              <w:rPr>
                <w:w w:val="85"/>
                <w:sz w:val="13"/>
              </w:rPr>
              <w:t>CONTROL</w:t>
            </w:r>
            <w:r>
              <w:rPr>
                <w:spacing w:val="2"/>
                <w:sz w:val="13"/>
              </w:rPr>
              <w:t> </w:t>
            </w:r>
            <w:r>
              <w:rPr>
                <w:w w:val="85"/>
                <w:sz w:val="13"/>
              </w:rPr>
              <w:t>DEL</w:t>
            </w:r>
            <w:r>
              <w:rPr>
                <w:spacing w:val="2"/>
                <w:sz w:val="13"/>
              </w:rPr>
              <w:t> </w:t>
            </w:r>
            <w:r>
              <w:rPr>
                <w:w w:val="85"/>
                <w:sz w:val="13"/>
              </w:rPr>
              <w:t>PADRÓN</w:t>
            </w:r>
            <w:r>
              <w:rPr>
                <w:spacing w:val="21"/>
                <w:sz w:val="13"/>
              </w:rPr>
              <w:t> </w:t>
            </w:r>
            <w:r>
              <w:rPr>
                <w:spacing w:val="-2"/>
                <w:w w:val="85"/>
                <w:sz w:val="13"/>
              </w:rPr>
              <w:t>VEHICULAR</w:t>
            </w:r>
          </w:p>
        </w:tc>
        <w:tc>
          <w:tcPr>
            <w:tcW w:w="1311" w:type="dxa"/>
            <w:tcBorders>
              <w:top w:val="nil"/>
              <w:bottom w:val="nil"/>
              <w:right w:val="single" w:sz="8" w:space="0" w:color="000000"/>
            </w:tcBorders>
          </w:tcPr>
          <w:p>
            <w:pPr>
              <w:pStyle w:val="TableParagraph"/>
              <w:spacing w:line="140" w:lineRule="exact" w:before="15"/>
              <w:ind w:right="1"/>
              <w:rPr>
                <w:sz w:val="13"/>
              </w:rPr>
            </w:pPr>
            <w:r>
              <w:rPr>
                <w:spacing w:val="-2"/>
                <w:w w:val="95"/>
                <w:sz w:val="13"/>
              </w:rPr>
              <w:t>222,397,314.51</w:t>
            </w:r>
          </w:p>
        </w:tc>
        <w:tc>
          <w:tcPr>
            <w:tcW w:w="1311" w:type="dxa"/>
            <w:tcBorders>
              <w:top w:val="nil"/>
              <w:left w:val="single" w:sz="8" w:space="0" w:color="000000"/>
              <w:bottom w:val="nil"/>
            </w:tcBorders>
          </w:tcPr>
          <w:p>
            <w:pPr>
              <w:pStyle w:val="TableParagraph"/>
              <w:spacing w:line="140" w:lineRule="exact" w:before="15"/>
              <w:ind w:right="4"/>
              <w:rPr>
                <w:sz w:val="13"/>
              </w:rPr>
            </w:pPr>
            <w:r>
              <w:rPr>
                <w:spacing w:val="-2"/>
                <w:w w:val="95"/>
                <w:sz w:val="13"/>
              </w:rPr>
              <w:t>194,212,916.36</w:t>
            </w:r>
          </w:p>
        </w:tc>
      </w:tr>
      <w:tr>
        <w:trPr>
          <w:trHeight w:val="175" w:hRule="atLeast"/>
        </w:trPr>
        <w:tc>
          <w:tcPr>
            <w:tcW w:w="6350" w:type="dxa"/>
            <w:tcBorders>
              <w:top w:val="nil"/>
              <w:bottom w:val="nil"/>
            </w:tcBorders>
          </w:tcPr>
          <w:p>
            <w:pPr>
              <w:pStyle w:val="TableParagraph"/>
              <w:spacing w:line="140" w:lineRule="exact" w:before="15"/>
              <w:ind w:left="27"/>
              <w:jc w:val="left"/>
              <w:rPr>
                <w:sz w:val="13"/>
              </w:rPr>
            </w:pPr>
            <w:r>
              <w:rPr>
                <w:w w:val="85"/>
                <w:sz w:val="13"/>
              </w:rPr>
              <w:t>DE</w:t>
            </w:r>
            <w:r>
              <w:rPr>
                <w:spacing w:val="16"/>
                <w:sz w:val="13"/>
              </w:rPr>
              <w:t> </w:t>
            </w:r>
            <w:r>
              <w:rPr>
                <w:w w:val="85"/>
                <w:sz w:val="13"/>
              </w:rPr>
              <w:t>LOS</w:t>
            </w:r>
            <w:r>
              <w:rPr>
                <w:spacing w:val="17"/>
                <w:sz w:val="13"/>
              </w:rPr>
              <w:t> </w:t>
            </w:r>
            <w:r>
              <w:rPr>
                <w:w w:val="85"/>
                <w:sz w:val="13"/>
              </w:rPr>
              <w:t>SERVICIOS</w:t>
            </w:r>
            <w:r>
              <w:rPr>
                <w:spacing w:val="16"/>
                <w:sz w:val="13"/>
              </w:rPr>
              <w:t> </w:t>
            </w:r>
            <w:r>
              <w:rPr>
                <w:spacing w:val="-2"/>
                <w:w w:val="85"/>
                <w:sz w:val="13"/>
              </w:rPr>
              <w:t>CATASTRALES</w:t>
            </w:r>
          </w:p>
        </w:tc>
        <w:tc>
          <w:tcPr>
            <w:tcW w:w="1311" w:type="dxa"/>
            <w:tcBorders>
              <w:top w:val="nil"/>
              <w:bottom w:val="nil"/>
              <w:right w:val="single" w:sz="8" w:space="0" w:color="000000"/>
            </w:tcBorders>
          </w:tcPr>
          <w:p>
            <w:pPr>
              <w:pStyle w:val="TableParagraph"/>
              <w:spacing w:line="140" w:lineRule="exact" w:before="15"/>
              <w:ind w:right="1"/>
              <w:rPr>
                <w:sz w:val="13"/>
              </w:rPr>
            </w:pPr>
            <w:r>
              <w:rPr>
                <w:spacing w:val="-2"/>
                <w:w w:val="95"/>
                <w:sz w:val="13"/>
              </w:rPr>
              <w:t>5,179,206.60</w:t>
            </w:r>
          </w:p>
        </w:tc>
        <w:tc>
          <w:tcPr>
            <w:tcW w:w="1311" w:type="dxa"/>
            <w:tcBorders>
              <w:top w:val="nil"/>
              <w:left w:val="single" w:sz="8" w:space="0" w:color="000000"/>
              <w:bottom w:val="nil"/>
            </w:tcBorders>
          </w:tcPr>
          <w:p>
            <w:pPr>
              <w:pStyle w:val="TableParagraph"/>
              <w:spacing w:line="140" w:lineRule="exact" w:before="15"/>
              <w:ind w:right="4"/>
              <w:rPr>
                <w:sz w:val="13"/>
              </w:rPr>
            </w:pPr>
            <w:r>
              <w:rPr>
                <w:spacing w:val="-2"/>
                <w:w w:val="95"/>
                <w:sz w:val="13"/>
              </w:rPr>
              <w:t>3,605,101.33</w:t>
            </w:r>
          </w:p>
        </w:tc>
      </w:tr>
      <w:tr>
        <w:trPr>
          <w:trHeight w:val="175" w:hRule="atLeast"/>
        </w:trPr>
        <w:tc>
          <w:tcPr>
            <w:tcW w:w="6350" w:type="dxa"/>
            <w:tcBorders>
              <w:top w:val="nil"/>
              <w:bottom w:val="nil"/>
            </w:tcBorders>
          </w:tcPr>
          <w:p>
            <w:pPr>
              <w:pStyle w:val="TableParagraph"/>
              <w:spacing w:line="140" w:lineRule="exact" w:before="15"/>
              <w:ind w:left="27"/>
              <w:jc w:val="left"/>
              <w:rPr>
                <w:sz w:val="13"/>
              </w:rPr>
            </w:pPr>
            <w:r>
              <w:rPr>
                <w:w w:val="85"/>
                <w:sz w:val="13"/>
              </w:rPr>
              <w:t>DE</w:t>
            </w:r>
            <w:r>
              <w:rPr>
                <w:spacing w:val="13"/>
                <w:sz w:val="13"/>
              </w:rPr>
              <w:t> </w:t>
            </w:r>
            <w:r>
              <w:rPr>
                <w:w w:val="85"/>
                <w:sz w:val="13"/>
              </w:rPr>
              <w:t>LOS</w:t>
            </w:r>
            <w:r>
              <w:rPr>
                <w:spacing w:val="13"/>
                <w:sz w:val="13"/>
              </w:rPr>
              <w:t> </w:t>
            </w:r>
            <w:r>
              <w:rPr>
                <w:w w:val="85"/>
                <w:sz w:val="13"/>
              </w:rPr>
              <w:t>SERVICIOS</w:t>
            </w:r>
            <w:r>
              <w:rPr>
                <w:spacing w:val="13"/>
                <w:sz w:val="13"/>
              </w:rPr>
              <w:t> </w:t>
            </w:r>
            <w:r>
              <w:rPr>
                <w:w w:val="85"/>
                <w:sz w:val="13"/>
              </w:rPr>
              <w:t>PRESTADOS</w:t>
            </w:r>
            <w:r>
              <w:rPr>
                <w:spacing w:val="13"/>
                <w:sz w:val="13"/>
              </w:rPr>
              <w:t> </w:t>
            </w:r>
            <w:r>
              <w:rPr>
                <w:w w:val="85"/>
                <w:sz w:val="13"/>
              </w:rPr>
              <w:t>EN</w:t>
            </w:r>
            <w:r>
              <w:rPr>
                <w:spacing w:val="23"/>
                <w:sz w:val="13"/>
              </w:rPr>
              <w:t> </w:t>
            </w:r>
            <w:r>
              <w:rPr>
                <w:w w:val="85"/>
                <w:sz w:val="13"/>
              </w:rPr>
              <w:t>MATERIA</w:t>
            </w:r>
            <w:r>
              <w:rPr>
                <w:spacing w:val="16"/>
                <w:sz w:val="13"/>
              </w:rPr>
              <w:t> </w:t>
            </w:r>
            <w:r>
              <w:rPr>
                <w:w w:val="85"/>
                <w:sz w:val="13"/>
              </w:rPr>
              <w:t>DE</w:t>
            </w:r>
            <w:r>
              <w:rPr>
                <w:spacing w:val="15"/>
                <w:sz w:val="13"/>
              </w:rPr>
              <w:t> </w:t>
            </w:r>
            <w:r>
              <w:rPr>
                <w:spacing w:val="-2"/>
                <w:w w:val="85"/>
                <w:sz w:val="13"/>
              </w:rPr>
              <w:t>EDUCACIÓN</w:t>
            </w:r>
          </w:p>
        </w:tc>
        <w:tc>
          <w:tcPr>
            <w:tcW w:w="1311" w:type="dxa"/>
            <w:tcBorders>
              <w:top w:val="nil"/>
              <w:bottom w:val="nil"/>
              <w:right w:val="single" w:sz="8" w:space="0" w:color="000000"/>
            </w:tcBorders>
          </w:tcPr>
          <w:p>
            <w:pPr>
              <w:pStyle w:val="TableParagraph"/>
              <w:spacing w:line="140" w:lineRule="exact" w:before="15"/>
              <w:ind w:right="1"/>
              <w:rPr>
                <w:sz w:val="13"/>
              </w:rPr>
            </w:pPr>
            <w:r>
              <w:rPr>
                <w:spacing w:val="-2"/>
                <w:w w:val="95"/>
                <w:sz w:val="13"/>
              </w:rPr>
              <w:t>22,411,293.67</w:t>
            </w:r>
          </w:p>
        </w:tc>
        <w:tc>
          <w:tcPr>
            <w:tcW w:w="1311" w:type="dxa"/>
            <w:tcBorders>
              <w:top w:val="nil"/>
              <w:left w:val="single" w:sz="8" w:space="0" w:color="000000"/>
              <w:bottom w:val="nil"/>
            </w:tcBorders>
          </w:tcPr>
          <w:p>
            <w:pPr>
              <w:pStyle w:val="TableParagraph"/>
              <w:spacing w:line="140" w:lineRule="exact" w:before="15"/>
              <w:ind w:right="4"/>
              <w:rPr>
                <w:sz w:val="13"/>
              </w:rPr>
            </w:pPr>
            <w:r>
              <w:rPr>
                <w:spacing w:val="-2"/>
                <w:w w:val="95"/>
                <w:sz w:val="13"/>
              </w:rPr>
              <w:t>14,437,322.10</w:t>
            </w:r>
          </w:p>
        </w:tc>
      </w:tr>
      <w:tr>
        <w:trPr>
          <w:trHeight w:val="175" w:hRule="atLeast"/>
        </w:trPr>
        <w:tc>
          <w:tcPr>
            <w:tcW w:w="6350" w:type="dxa"/>
            <w:tcBorders>
              <w:top w:val="nil"/>
              <w:bottom w:val="nil"/>
            </w:tcBorders>
          </w:tcPr>
          <w:p>
            <w:pPr>
              <w:pStyle w:val="TableParagraph"/>
              <w:spacing w:line="140" w:lineRule="exact" w:before="15"/>
              <w:ind w:left="27"/>
              <w:jc w:val="left"/>
              <w:rPr>
                <w:sz w:val="13"/>
              </w:rPr>
            </w:pPr>
            <w:r>
              <w:rPr>
                <w:w w:val="85"/>
                <w:sz w:val="13"/>
              </w:rPr>
              <w:t>EXPEDICIÓN</w:t>
            </w:r>
            <w:r>
              <w:rPr>
                <w:spacing w:val="26"/>
                <w:sz w:val="13"/>
              </w:rPr>
              <w:t> </w:t>
            </w:r>
            <w:r>
              <w:rPr>
                <w:w w:val="85"/>
                <w:sz w:val="13"/>
              </w:rPr>
              <w:t>DE</w:t>
            </w:r>
            <w:r>
              <w:rPr>
                <w:spacing w:val="16"/>
                <w:sz w:val="13"/>
              </w:rPr>
              <w:t> </w:t>
            </w:r>
            <w:r>
              <w:rPr>
                <w:w w:val="85"/>
                <w:sz w:val="13"/>
              </w:rPr>
              <w:t>PERMISOS</w:t>
            </w:r>
            <w:r>
              <w:rPr>
                <w:spacing w:val="18"/>
                <w:sz w:val="13"/>
              </w:rPr>
              <w:t> </w:t>
            </w:r>
            <w:r>
              <w:rPr>
                <w:w w:val="85"/>
                <w:sz w:val="13"/>
              </w:rPr>
              <w:t>Y</w:t>
            </w:r>
            <w:r>
              <w:rPr>
                <w:spacing w:val="16"/>
                <w:sz w:val="13"/>
              </w:rPr>
              <w:t> </w:t>
            </w:r>
            <w:r>
              <w:rPr>
                <w:w w:val="85"/>
                <w:sz w:val="13"/>
              </w:rPr>
              <w:t>REFRENDOS</w:t>
            </w:r>
            <w:r>
              <w:rPr>
                <w:spacing w:val="18"/>
                <w:sz w:val="13"/>
              </w:rPr>
              <w:t> </w:t>
            </w:r>
            <w:r>
              <w:rPr>
                <w:w w:val="85"/>
                <w:sz w:val="13"/>
              </w:rPr>
              <w:t>EN</w:t>
            </w:r>
            <w:r>
              <w:rPr>
                <w:spacing w:val="24"/>
                <w:sz w:val="13"/>
              </w:rPr>
              <w:t> </w:t>
            </w:r>
            <w:r>
              <w:rPr>
                <w:w w:val="85"/>
                <w:sz w:val="13"/>
              </w:rPr>
              <w:t>EL</w:t>
            </w:r>
            <w:r>
              <w:rPr>
                <w:spacing w:val="4"/>
                <w:sz w:val="13"/>
              </w:rPr>
              <w:t> </w:t>
            </w:r>
            <w:r>
              <w:rPr>
                <w:w w:val="85"/>
                <w:sz w:val="13"/>
              </w:rPr>
              <w:t>RAMO</w:t>
            </w:r>
            <w:r>
              <w:rPr>
                <w:spacing w:val="14"/>
                <w:sz w:val="13"/>
              </w:rPr>
              <w:t> </w:t>
            </w:r>
            <w:r>
              <w:rPr>
                <w:w w:val="85"/>
                <w:sz w:val="13"/>
              </w:rPr>
              <w:t>DE</w:t>
            </w:r>
            <w:r>
              <w:rPr>
                <w:spacing w:val="18"/>
                <w:sz w:val="13"/>
              </w:rPr>
              <w:t> </w:t>
            </w:r>
            <w:r>
              <w:rPr>
                <w:spacing w:val="-2"/>
                <w:w w:val="85"/>
                <w:sz w:val="13"/>
              </w:rPr>
              <w:t>ALCOHOLES</w:t>
            </w:r>
          </w:p>
        </w:tc>
        <w:tc>
          <w:tcPr>
            <w:tcW w:w="1311" w:type="dxa"/>
            <w:tcBorders>
              <w:top w:val="nil"/>
              <w:bottom w:val="nil"/>
              <w:right w:val="single" w:sz="8" w:space="0" w:color="000000"/>
            </w:tcBorders>
          </w:tcPr>
          <w:p>
            <w:pPr>
              <w:pStyle w:val="TableParagraph"/>
              <w:spacing w:line="140" w:lineRule="exact" w:before="15"/>
              <w:ind w:right="1"/>
              <w:rPr>
                <w:sz w:val="13"/>
              </w:rPr>
            </w:pPr>
            <w:r>
              <w:rPr>
                <w:spacing w:val="-2"/>
                <w:w w:val="95"/>
                <w:sz w:val="13"/>
              </w:rPr>
              <w:t>94,752,710.40</w:t>
            </w:r>
          </w:p>
        </w:tc>
        <w:tc>
          <w:tcPr>
            <w:tcW w:w="1311" w:type="dxa"/>
            <w:tcBorders>
              <w:top w:val="nil"/>
              <w:left w:val="single" w:sz="8" w:space="0" w:color="000000"/>
              <w:bottom w:val="nil"/>
            </w:tcBorders>
          </w:tcPr>
          <w:p>
            <w:pPr>
              <w:pStyle w:val="TableParagraph"/>
              <w:spacing w:line="140" w:lineRule="exact" w:before="15"/>
              <w:ind w:right="4"/>
              <w:rPr>
                <w:sz w:val="13"/>
              </w:rPr>
            </w:pPr>
            <w:r>
              <w:rPr>
                <w:spacing w:val="-2"/>
                <w:w w:val="95"/>
                <w:sz w:val="13"/>
              </w:rPr>
              <w:t>75,374,872.03</w:t>
            </w:r>
          </w:p>
        </w:tc>
      </w:tr>
      <w:tr>
        <w:trPr>
          <w:trHeight w:val="185" w:hRule="atLeast"/>
        </w:trPr>
        <w:tc>
          <w:tcPr>
            <w:tcW w:w="6350" w:type="dxa"/>
            <w:tcBorders>
              <w:top w:val="nil"/>
              <w:bottom w:val="nil"/>
            </w:tcBorders>
          </w:tcPr>
          <w:p>
            <w:pPr>
              <w:pStyle w:val="TableParagraph"/>
              <w:spacing w:before="15"/>
              <w:ind w:left="27"/>
              <w:jc w:val="left"/>
              <w:rPr>
                <w:sz w:val="13"/>
              </w:rPr>
            </w:pPr>
            <w:r>
              <w:rPr>
                <w:w w:val="85"/>
                <w:sz w:val="13"/>
              </w:rPr>
              <w:t>EXP.,</w:t>
            </w:r>
            <w:r>
              <w:rPr>
                <w:spacing w:val="16"/>
                <w:sz w:val="13"/>
              </w:rPr>
              <w:t> </w:t>
            </w:r>
            <w:r>
              <w:rPr>
                <w:w w:val="85"/>
                <w:sz w:val="13"/>
              </w:rPr>
              <w:t>REVALID.,</w:t>
            </w:r>
            <w:r>
              <w:rPr>
                <w:spacing w:val="16"/>
                <w:sz w:val="13"/>
              </w:rPr>
              <w:t> </w:t>
            </w:r>
            <w:r>
              <w:rPr>
                <w:w w:val="85"/>
                <w:sz w:val="13"/>
              </w:rPr>
              <w:t>MODIFIC.</w:t>
            </w:r>
            <w:r>
              <w:rPr>
                <w:spacing w:val="19"/>
                <w:sz w:val="13"/>
              </w:rPr>
              <w:t> </w:t>
            </w:r>
            <w:r>
              <w:rPr>
                <w:w w:val="85"/>
                <w:sz w:val="13"/>
              </w:rPr>
              <w:t>Y</w:t>
            </w:r>
            <w:r>
              <w:rPr>
                <w:spacing w:val="19"/>
                <w:sz w:val="13"/>
              </w:rPr>
              <w:t> </w:t>
            </w:r>
            <w:r>
              <w:rPr>
                <w:w w:val="85"/>
                <w:sz w:val="13"/>
              </w:rPr>
              <w:t>CANC.</w:t>
            </w:r>
            <w:r>
              <w:rPr>
                <w:spacing w:val="18"/>
                <w:sz w:val="13"/>
              </w:rPr>
              <w:t> </w:t>
            </w:r>
            <w:r>
              <w:rPr>
                <w:w w:val="85"/>
                <w:sz w:val="13"/>
              </w:rPr>
              <w:t>DE</w:t>
            </w:r>
            <w:r>
              <w:rPr>
                <w:spacing w:val="22"/>
                <w:sz w:val="13"/>
              </w:rPr>
              <w:t> </w:t>
            </w:r>
            <w:r>
              <w:rPr>
                <w:w w:val="85"/>
                <w:sz w:val="13"/>
              </w:rPr>
              <w:t>PERMISOS</w:t>
            </w:r>
            <w:r>
              <w:rPr>
                <w:spacing w:val="19"/>
                <w:sz w:val="13"/>
              </w:rPr>
              <w:t> </w:t>
            </w:r>
            <w:r>
              <w:rPr>
                <w:w w:val="85"/>
                <w:sz w:val="13"/>
              </w:rPr>
              <w:t>P/OPER.</w:t>
            </w:r>
            <w:r>
              <w:rPr>
                <w:spacing w:val="16"/>
                <w:sz w:val="13"/>
              </w:rPr>
              <w:t> </w:t>
            </w:r>
            <w:r>
              <w:rPr>
                <w:w w:val="85"/>
                <w:sz w:val="13"/>
              </w:rPr>
              <w:t>DE</w:t>
            </w:r>
            <w:r>
              <w:rPr>
                <w:spacing w:val="22"/>
                <w:sz w:val="13"/>
              </w:rPr>
              <w:t> </w:t>
            </w:r>
            <w:r>
              <w:rPr>
                <w:w w:val="85"/>
                <w:sz w:val="13"/>
              </w:rPr>
              <w:t>CASAS</w:t>
            </w:r>
            <w:r>
              <w:rPr>
                <w:spacing w:val="19"/>
                <w:sz w:val="13"/>
              </w:rPr>
              <w:t> </w:t>
            </w:r>
            <w:r>
              <w:rPr>
                <w:w w:val="85"/>
                <w:sz w:val="13"/>
              </w:rPr>
              <w:t>EMPEÑO</w:t>
            </w:r>
            <w:r>
              <w:rPr>
                <w:spacing w:val="18"/>
                <w:sz w:val="13"/>
              </w:rPr>
              <w:t> </w:t>
            </w:r>
            <w:r>
              <w:rPr>
                <w:w w:val="85"/>
                <w:sz w:val="13"/>
              </w:rPr>
              <w:t>Y</w:t>
            </w:r>
            <w:r>
              <w:rPr>
                <w:spacing w:val="21"/>
                <w:sz w:val="13"/>
              </w:rPr>
              <w:t> </w:t>
            </w:r>
            <w:r>
              <w:rPr>
                <w:w w:val="85"/>
                <w:sz w:val="13"/>
              </w:rPr>
              <w:t>APERT.</w:t>
            </w:r>
            <w:r>
              <w:rPr>
                <w:spacing w:val="19"/>
                <w:sz w:val="13"/>
              </w:rPr>
              <w:t> </w:t>
            </w:r>
            <w:r>
              <w:rPr>
                <w:w w:val="85"/>
                <w:sz w:val="13"/>
              </w:rPr>
              <w:t>DE</w:t>
            </w:r>
            <w:r>
              <w:rPr>
                <w:spacing w:val="22"/>
                <w:sz w:val="13"/>
              </w:rPr>
              <w:t> </w:t>
            </w:r>
            <w:r>
              <w:rPr>
                <w:spacing w:val="-4"/>
                <w:w w:val="85"/>
                <w:sz w:val="13"/>
              </w:rPr>
              <w:t>SUC…</w:t>
            </w:r>
          </w:p>
        </w:tc>
        <w:tc>
          <w:tcPr>
            <w:tcW w:w="1311" w:type="dxa"/>
            <w:tcBorders>
              <w:top w:val="nil"/>
              <w:bottom w:val="nil"/>
              <w:right w:val="single" w:sz="8" w:space="0" w:color="000000"/>
            </w:tcBorders>
          </w:tcPr>
          <w:p>
            <w:pPr>
              <w:pStyle w:val="TableParagraph"/>
              <w:spacing w:before="15"/>
              <w:ind w:right="1"/>
              <w:rPr>
                <w:sz w:val="13"/>
              </w:rPr>
            </w:pPr>
            <w:r>
              <w:rPr>
                <w:spacing w:val="-2"/>
                <w:w w:val="95"/>
                <w:sz w:val="13"/>
              </w:rPr>
              <w:t>2,998,020.58</w:t>
            </w:r>
          </w:p>
        </w:tc>
        <w:tc>
          <w:tcPr>
            <w:tcW w:w="1311" w:type="dxa"/>
            <w:tcBorders>
              <w:top w:val="nil"/>
              <w:left w:val="single" w:sz="8" w:space="0" w:color="000000"/>
              <w:bottom w:val="nil"/>
            </w:tcBorders>
          </w:tcPr>
          <w:p>
            <w:pPr>
              <w:pStyle w:val="TableParagraph"/>
              <w:spacing w:before="15"/>
              <w:ind w:right="4"/>
              <w:rPr>
                <w:sz w:val="13"/>
              </w:rPr>
            </w:pPr>
            <w:r>
              <w:rPr>
                <w:spacing w:val="-2"/>
                <w:w w:val="95"/>
                <w:sz w:val="13"/>
              </w:rPr>
              <w:t>2,374,298.87</w:t>
            </w:r>
          </w:p>
        </w:tc>
      </w:tr>
      <w:tr>
        <w:trPr>
          <w:trHeight w:val="185" w:hRule="atLeast"/>
        </w:trPr>
        <w:tc>
          <w:tcPr>
            <w:tcW w:w="6350" w:type="dxa"/>
            <w:tcBorders>
              <w:top w:val="nil"/>
              <w:bottom w:val="nil"/>
            </w:tcBorders>
          </w:tcPr>
          <w:p>
            <w:pPr>
              <w:pStyle w:val="TableParagraph"/>
              <w:spacing w:line="140" w:lineRule="exact" w:before="26"/>
              <w:ind w:left="27"/>
              <w:jc w:val="left"/>
              <w:rPr>
                <w:sz w:val="13"/>
              </w:rPr>
            </w:pPr>
            <w:r>
              <w:rPr>
                <w:w w:val="85"/>
                <w:sz w:val="13"/>
              </w:rPr>
              <w:t>SERVICIOS</w:t>
            </w:r>
            <w:r>
              <w:rPr>
                <w:spacing w:val="17"/>
                <w:sz w:val="13"/>
              </w:rPr>
              <w:t> </w:t>
            </w:r>
            <w:r>
              <w:rPr>
                <w:w w:val="85"/>
                <w:sz w:val="13"/>
              </w:rPr>
              <w:t>PRESTADOS</w:t>
            </w:r>
            <w:r>
              <w:rPr>
                <w:spacing w:val="17"/>
                <w:sz w:val="13"/>
              </w:rPr>
              <w:t> </w:t>
            </w:r>
            <w:r>
              <w:rPr>
                <w:w w:val="85"/>
                <w:sz w:val="13"/>
              </w:rPr>
              <w:t>POR</w:t>
            </w:r>
            <w:r>
              <w:rPr>
                <w:spacing w:val="12"/>
                <w:sz w:val="13"/>
              </w:rPr>
              <w:t> </w:t>
            </w:r>
            <w:r>
              <w:rPr>
                <w:w w:val="85"/>
                <w:sz w:val="13"/>
              </w:rPr>
              <w:t>LA</w:t>
            </w:r>
            <w:r>
              <w:rPr>
                <w:spacing w:val="17"/>
                <w:sz w:val="13"/>
              </w:rPr>
              <w:t> </w:t>
            </w:r>
            <w:r>
              <w:rPr>
                <w:w w:val="85"/>
                <w:sz w:val="13"/>
              </w:rPr>
              <w:t>SECRETARÍAS</w:t>
            </w:r>
            <w:r>
              <w:rPr>
                <w:spacing w:val="20"/>
                <w:sz w:val="13"/>
              </w:rPr>
              <w:t> </w:t>
            </w:r>
            <w:r>
              <w:rPr>
                <w:w w:val="85"/>
                <w:sz w:val="13"/>
              </w:rPr>
              <w:t>DE</w:t>
            </w:r>
            <w:r>
              <w:rPr>
                <w:spacing w:val="17"/>
                <w:sz w:val="13"/>
              </w:rPr>
              <w:t> </w:t>
            </w:r>
            <w:r>
              <w:rPr>
                <w:w w:val="85"/>
                <w:sz w:val="13"/>
              </w:rPr>
              <w:t>INFRAESTRUCTURA</w:t>
            </w:r>
            <w:r>
              <w:rPr>
                <w:spacing w:val="20"/>
                <w:sz w:val="13"/>
              </w:rPr>
              <w:t> </w:t>
            </w:r>
            <w:r>
              <w:rPr>
                <w:w w:val="85"/>
                <w:sz w:val="13"/>
              </w:rPr>
              <w:t>Y</w:t>
            </w:r>
            <w:r>
              <w:rPr>
                <w:spacing w:val="17"/>
                <w:sz w:val="13"/>
              </w:rPr>
              <w:t> </w:t>
            </w:r>
            <w:r>
              <w:rPr>
                <w:w w:val="85"/>
                <w:sz w:val="13"/>
              </w:rPr>
              <w:t>DE</w:t>
            </w:r>
            <w:r>
              <w:rPr>
                <w:spacing w:val="17"/>
                <w:sz w:val="13"/>
              </w:rPr>
              <w:t> </w:t>
            </w:r>
            <w:r>
              <w:rPr>
                <w:w w:val="85"/>
                <w:sz w:val="13"/>
              </w:rPr>
              <w:t>DESARROLLO</w:t>
            </w:r>
            <w:r>
              <w:rPr>
                <w:spacing w:val="16"/>
                <w:sz w:val="13"/>
              </w:rPr>
              <w:t> </w:t>
            </w:r>
            <w:r>
              <w:rPr>
                <w:spacing w:val="-2"/>
                <w:w w:val="85"/>
                <w:sz w:val="13"/>
              </w:rPr>
              <w:t>RURAL</w:t>
            </w:r>
          </w:p>
        </w:tc>
        <w:tc>
          <w:tcPr>
            <w:tcW w:w="1311" w:type="dxa"/>
            <w:tcBorders>
              <w:top w:val="nil"/>
              <w:bottom w:val="nil"/>
              <w:right w:val="single" w:sz="8" w:space="0" w:color="000000"/>
            </w:tcBorders>
          </w:tcPr>
          <w:p>
            <w:pPr>
              <w:pStyle w:val="TableParagraph"/>
              <w:spacing w:line="140" w:lineRule="exact" w:before="26"/>
              <w:ind w:right="1"/>
              <w:rPr>
                <w:sz w:val="13"/>
              </w:rPr>
            </w:pPr>
            <w:r>
              <w:rPr>
                <w:spacing w:val="-2"/>
                <w:w w:val="95"/>
                <w:sz w:val="13"/>
              </w:rPr>
              <w:t>2,907,118.26</w:t>
            </w:r>
          </w:p>
        </w:tc>
        <w:tc>
          <w:tcPr>
            <w:tcW w:w="1311" w:type="dxa"/>
            <w:tcBorders>
              <w:top w:val="nil"/>
              <w:left w:val="single" w:sz="8" w:space="0" w:color="000000"/>
              <w:bottom w:val="nil"/>
            </w:tcBorders>
          </w:tcPr>
          <w:p>
            <w:pPr>
              <w:pStyle w:val="TableParagraph"/>
              <w:spacing w:line="140" w:lineRule="exact" w:before="26"/>
              <w:ind w:right="4"/>
              <w:rPr>
                <w:sz w:val="13"/>
              </w:rPr>
            </w:pPr>
            <w:r>
              <w:rPr>
                <w:spacing w:val="-2"/>
                <w:w w:val="95"/>
                <w:sz w:val="13"/>
              </w:rPr>
              <w:t>1,554,628.51</w:t>
            </w:r>
          </w:p>
        </w:tc>
      </w:tr>
      <w:tr>
        <w:trPr>
          <w:trHeight w:val="173" w:hRule="atLeast"/>
        </w:trPr>
        <w:tc>
          <w:tcPr>
            <w:tcW w:w="6350" w:type="dxa"/>
            <w:tcBorders>
              <w:top w:val="nil"/>
              <w:bottom w:val="nil"/>
            </w:tcBorders>
          </w:tcPr>
          <w:p>
            <w:pPr>
              <w:pStyle w:val="TableParagraph"/>
              <w:spacing w:line="139" w:lineRule="exact" w:before="15"/>
              <w:ind w:left="27"/>
              <w:jc w:val="left"/>
              <w:rPr>
                <w:sz w:val="13"/>
              </w:rPr>
            </w:pPr>
            <w:r>
              <w:rPr>
                <w:w w:val="85"/>
                <w:sz w:val="13"/>
              </w:rPr>
              <w:t>SERVICIOS</w:t>
            </w:r>
            <w:r>
              <w:rPr>
                <w:spacing w:val="18"/>
                <w:sz w:val="13"/>
              </w:rPr>
              <w:t> </w:t>
            </w:r>
            <w:r>
              <w:rPr>
                <w:w w:val="85"/>
                <w:sz w:val="13"/>
              </w:rPr>
              <w:t>PRESTADOS</w:t>
            </w:r>
            <w:r>
              <w:rPr>
                <w:spacing w:val="19"/>
                <w:sz w:val="13"/>
              </w:rPr>
              <w:t> </w:t>
            </w:r>
            <w:r>
              <w:rPr>
                <w:w w:val="85"/>
                <w:sz w:val="13"/>
              </w:rPr>
              <w:t>EN</w:t>
            </w:r>
            <w:r>
              <w:rPr>
                <w:spacing w:val="30"/>
                <w:sz w:val="13"/>
              </w:rPr>
              <w:t> </w:t>
            </w:r>
            <w:r>
              <w:rPr>
                <w:w w:val="85"/>
                <w:sz w:val="13"/>
              </w:rPr>
              <w:t>MATERIA</w:t>
            </w:r>
            <w:r>
              <w:rPr>
                <w:spacing w:val="21"/>
                <w:sz w:val="13"/>
              </w:rPr>
              <w:t> </w:t>
            </w:r>
            <w:r>
              <w:rPr>
                <w:w w:val="85"/>
                <w:sz w:val="13"/>
              </w:rPr>
              <w:t>DE</w:t>
            </w:r>
            <w:r>
              <w:rPr>
                <w:spacing w:val="22"/>
                <w:sz w:val="13"/>
              </w:rPr>
              <w:t> </w:t>
            </w:r>
            <w:r>
              <w:rPr>
                <w:w w:val="85"/>
                <w:sz w:val="13"/>
              </w:rPr>
              <w:t>PROTECCIÓN</w:t>
            </w:r>
            <w:r>
              <w:rPr>
                <w:spacing w:val="30"/>
                <w:sz w:val="13"/>
              </w:rPr>
              <w:t> </w:t>
            </w:r>
            <w:r>
              <w:rPr>
                <w:spacing w:val="-2"/>
                <w:w w:val="85"/>
                <w:sz w:val="13"/>
              </w:rPr>
              <w:t>CIVIL</w:t>
            </w:r>
          </w:p>
        </w:tc>
        <w:tc>
          <w:tcPr>
            <w:tcW w:w="1311" w:type="dxa"/>
            <w:tcBorders>
              <w:top w:val="nil"/>
              <w:bottom w:val="nil"/>
              <w:right w:val="single" w:sz="8" w:space="0" w:color="000000"/>
            </w:tcBorders>
          </w:tcPr>
          <w:p>
            <w:pPr>
              <w:pStyle w:val="TableParagraph"/>
              <w:spacing w:line="139" w:lineRule="exact" w:before="15"/>
              <w:ind w:right="1"/>
              <w:rPr>
                <w:sz w:val="13"/>
              </w:rPr>
            </w:pPr>
            <w:r>
              <w:rPr>
                <w:spacing w:val="-2"/>
                <w:w w:val="95"/>
                <w:sz w:val="13"/>
              </w:rPr>
              <w:t>2,597,060.24</w:t>
            </w:r>
          </w:p>
        </w:tc>
        <w:tc>
          <w:tcPr>
            <w:tcW w:w="1311" w:type="dxa"/>
            <w:tcBorders>
              <w:top w:val="nil"/>
              <w:left w:val="single" w:sz="8" w:space="0" w:color="000000"/>
              <w:bottom w:val="nil"/>
            </w:tcBorders>
          </w:tcPr>
          <w:p>
            <w:pPr>
              <w:pStyle w:val="TableParagraph"/>
              <w:spacing w:line="139" w:lineRule="exact" w:before="15"/>
              <w:ind w:right="4"/>
              <w:rPr>
                <w:sz w:val="13"/>
              </w:rPr>
            </w:pPr>
            <w:r>
              <w:rPr>
                <w:spacing w:val="-2"/>
                <w:w w:val="95"/>
                <w:sz w:val="13"/>
              </w:rPr>
              <w:t>1,258,115.53</w:t>
            </w:r>
          </w:p>
        </w:tc>
      </w:tr>
      <w:tr>
        <w:trPr>
          <w:trHeight w:val="173" w:hRule="atLeast"/>
        </w:trPr>
        <w:tc>
          <w:tcPr>
            <w:tcW w:w="6350" w:type="dxa"/>
            <w:tcBorders>
              <w:top w:val="nil"/>
              <w:bottom w:val="nil"/>
            </w:tcBorders>
          </w:tcPr>
          <w:p>
            <w:pPr>
              <w:pStyle w:val="TableParagraph"/>
              <w:spacing w:line="140" w:lineRule="exact" w:before="14"/>
              <w:ind w:left="27"/>
              <w:jc w:val="left"/>
              <w:rPr>
                <w:sz w:val="13"/>
              </w:rPr>
            </w:pPr>
            <w:r>
              <w:rPr>
                <w:w w:val="85"/>
                <w:sz w:val="13"/>
              </w:rPr>
              <w:t>SERVICIOS</w:t>
            </w:r>
            <w:r>
              <w:rPr>
                <w:spacing w:val="19"/>
                <w:sz w:val="13"/>
              </w:rPr>
              <w:t> </w:t>
            </w:r>
            <w:r>
              <w:rPr>
                <w:w w:val="85"/>
                <w:sz w:val="13"/>
              </w:rPr>
              <w:t>PRESTADOS</w:t>
            </w:r>
            <w:r>
              <w:rPr>
                <w:spacing w:val="19"/>
                <w:sz w:val="13"/>
              </w:rPr>
              <w:t> </w:t>
            </w:r>
            <w:r>
              <w:rPr>
                <w:w w:val="85"/>
                <w:sz w:val="13"/>
              </w:rPr>
              <w:t>EN</w:t>
            </w:r>
            <w:r>
              <w:rPr>
                <w:spacing w:val="31"/>
                <w:sz w:val="13"/>
              </w:rPr>
              <w:t> </w:t>
            </w:r>
            <w:r>
              <w:rPr>
                <w:w w:val="85"/>
                <w:sz w:val="13"/>
              </w:rPr>
              <w:t>MATERIA</w:t>
            </w:r>
            <w:r>
              <w:rPr>
                <w:spacing w:val="22"/>
                <w:sz w:val="13"/>
              </w:rPr>
              <w:t> </w:t>
            </w:r>
            <w:r>
              <w:rPr>
                <w:w w:val="85"/>
                <w:sz w:val="13"/>
              </w:rPr>
              <w:t>DE</w:t>
            </w:r>
            <w:r>
              <w:rPr>
                <w:spacing w:val="22"/>
                <w:sz w:val="13"/>
              </w:rPr>
              <w:t> </w:t>
            </w:r>
            <w:r>
              <w:rPr>
                <w:w w:val="85"/>
                <w:sz w:val="13"/>
              </w:rPr>
              <w:t>SEGURIDAD</w:t>
            </w:r>
            <w:r>
              <w:rPr>
                <w:spacing w:val="14"/>
                <w:sz w:val="13"/>
              </w:rPr>
              <w:t> </w:t>
            </w:r>
            <w:r>
              <w:rPr>
                <w:w w:val="85"/>
                <w:sz w:val="13"/>
              </w:rPr>
              <w:t>PÚBLICA</w:t>
            </w:r>
            <w:r>
              <w:rPr>
                <w:spacing w:val="22"/>
                <w:sz w:val="13"/>
              </w:rPr>
              <w:t> </w:t>
            </w:r>
            <w:r>
              <w:rPr>
                <w:w w:val="85"/>
                <w:sz w:val="13"/>
              </w:rPr>
              <w:t>Y</w:t>
            </w:r>
            <w:r>
              <w:rPr>
                <w:spacing w:val="19"/>
                <w:sz w:val="13"/>
              </w:rPr>
              <w:t> </w:t>
            </w:r>
            <w:r>
              <w:rPr>
                <w:spacing w:val="-2"/>
                <w:w w:val="85"/>
                <w:sz w:val="13"/>
              </w:rPr>
              <w:t>PRIVADA</w:t>
            </w:r>
          </w:p>
        </w:tc>
        <w:tc>
          <w:tcPr>
            <w:tcW w:w="1311" w:type="dxa"/>
            <w:tcBorders>
              <w:top w:val="nil"/>
              <w:bottom w:val="nil"/>
              <w:right w:val="single" w:sz="8" w:space="0" w:color="000000"/>
            </w:tcBorders>
          </w:tcPr>
          <w:p>
            <w:pPr>
              <w:pStyle w:val="TableParagraph"/>
              <w:spacing w:line="140" w:lineRule="exact" w:before="14"/>
              <w:ind w:right="1"/>
              <w:rPr>
                <w:sz w:val="13"/>
              </w:rPr>
            </w:pPr>
            <w:r>
              <w:rPr>
                <w:spacing w:val="-2"/>
                <w:w w:val="95"/>
                <w:sz w:val="13"/>
              </w:rPr>
              <w:t>3,930,282.40</w:t>
            </w:r>
          </w:p>
        </w:tc>
        <w:tc>
          <w:tcPr>
            <w:tcW w:w="1311" w:type="dxa"/>
            <w:tcBorders>
              <w:top w:val="nil"/>
              <w:left w:val="single" w:sz="8" w:space="0" w:color="000000"/>
              <w:bottom w:val="nil"/>
            </w:tcBorders>
          </w:tcPr>
          <w:p>
            <w:pPr>
              <w:pStyle w:val="TableParagraph"/>
              <w:spacing w:line="140" w:lineRule="exact" w:before="14"/>
              <w:ind w:right="4"/>
              <w:rPr>
                <w:sz w:val="13"/>
              </w:rPr>
            </w:pPr>
            <w:r>
              <w:rPr>
                <w:spacing w:val="-2"/>
                <w:w w:val="95"/>
                <w:sz w:val="13"/>
              </w:rPr>
              <w:t>1,960,699.68</w:t>
            </w:r>
          </w:p>
        </w:tc>
      </w:tr>
      <w:tr>
        <w:trPr>
          <w:trHeight w:val="175" w:hRule="atLeast"/>
        </w:trPr>
        <w:tc>
          <w:tcPr>
            <w:tcW w:w="6350" w:type="dxa"/>
            <w:tcBorders>
              <w:top w:val="nil"/>
              <w:bottom w:val="nil"/>
            </w:tcBorders>
          </w:tcPr>
          <w:p>
            <w:pPr>
              <w:pStyle w:val="TableParagraph"/>
              <w:spacing w:line="140" w:lineRule="exact" w:before="15"/>
              <w:ind w:left="27"/>
              <w:jc w:val="left"/>
              <w:rPr>
                <w:sz w:val="13"/>
              </w:rPr>
            </w:pPr>
            <w:r>
              <w:rPr>
                <w:w w:val="85"/>
                <w:sz w:val="13"/>
              </w:rPr>
              <w:t>SERVICIOS</w:t>
            </w:r>
            <w:r>
              <w:rPr>
                <w:spacing w:val="25"/>
                <w:sz w:val="13"/>
              </w:rPr>
              <w:t> </w:t>
            </w:r>
            <w:r>
              <w:rPr>
                <w:w w:val="85"/>
                <w:sz w:val="13"/>
              </w:rPr>
              <w:t>PRESTADOS</w:t>
            </w:r>
            <w:r>
              <w:rPr>
                <w:spacing w:val="25"/>
                <w:sz w:val="13"/>
              </w:rPr>
              <w:t> </w:t>
            </w:r>
            <w:r>
              <w:rPr>
                <w:w w:val="85"/>
                <w:sz w:val="13"/>
              </w:rPr>
              <w:t>POR</w:t>
            </w:r>
            <w:r>
              <w:rPr>
                <w:spacing w:val="18"/>
                <w:sz w:val="13"/>
              </w:rPr>
              <w:t> </w:t>
            </w:r>
            <w:r>
              <w:rPr>
                <w:w w:val="85"/>
                <w:sz w:val="13"/>
              </w:rPr>
              <w:t>EL</w:t>
            </w:r>
            <w:r>
              <w:rPr>
                <w:spacing w:val="11"/>
                <w:sz w:val="13"/>
              </w:rPr>
              <w:t> </w:t>
            </w:r>
            <w:r>
              <w:rPr>
                <w:w w:val="85"/>
                <w:sz w:val="13"/>
              </w:rPr>
              <w:t>PERIÓDICO</w:t>
            </w:r>
            <w:r>
              <w:rPr>
                <w:spacing w:val="23"/>
                <w:sz w:val="13"/>
              </w:rPr>
              <w:t> </w:t>
            </w:r>
            <w:r>
              <w:rPr>
                <w:spacing w:val="-2"/>
                <w:w w:val="85"/>
                <w:sz w:val="13"/>
              </w:rPr>
              <w:t>OFICIAL</w:t>
            </w:r>
          </w:p>
        </w:tc>
        <w:tc>
          <w:tcPr>
            <w:tcW w:w="1311" w:type="dxa"/>
            <w:tcBorders>
              <w:top w:val="nil"/>
              <w:bottom w:val="nil"/>
              <w:right w:val="single" w:sz="8" w:space="0" w:color="000000"/>
            </w:tcBorders>
          </w:tcPr>
          <w:p>
            <w:pPr>
              <w:pStyle w:val="TableParagraph"/>
              <w:spacing w:line="140" w:lineRule="exact" w:before="15"/>
              <w:ind w:right="1"/>
              <w:rPr>
                <w:sz w:val="13"/>
              </w:rPr>
            </w:pPr>
            <w:r>
              <w:rPr>
                <w:spacing w:val="-2"/>
                <w:w w:val="95"/>
                <w:sz w:val="13"/>
              </w:rPr>
              <w:t>9,415,684.12</w:t>
            </w:r>
          </w:p>
        </w:tc>
        <w:tc>
          <w:tcPr>
            <w:tcW w:w="1311" w:type="dxa"/>
            <w:tcBorders>
              <w:top w:val="nil"/>
              <w:left w:val="single" w:sz="8" w:space="0" w:color="000000"/>
              <w:bottom w:val="nil"/>
            </w:tcBorders>
          </w:tcPr>
          <w:p>
            <w:pPr>
              <w:pStyle w:val="TableParagraph"/>
              <w:spacing w:line="140" w:lineRule="exact" w:before="15"/>
              <w:ind w:right="4"/>
              <w:rPr>
                <w:sz w:val="13"/>
              </w:rPr>
            </w:pPr>
            <w:r>
              <w:rPr>
                <w:spacing w:val="-2"/>
                <w:w w:val="95"/>
                <w:sz w:val="13"/>
              </w:rPr>
              <w:t>5,856,555.00</w:t>
            </w:r>
          </w:p>
        </w:tc>
      </w:tr>
      <w:tr>
        <w:trPr>
          <w:trHeight w:val="175" w:hRule="atLeast"/>
        </w:trPr>
        <w:tc>
          <w:tcPr>
            <w:tcW w:w="6350" w:type="dxa"/>
            <w:tcBorders>
              <w:top w:val="nil"/>
              <w:bottom w:val="nil"/>
            </w:tcBorders>
          </w:tcPr>
          <w:p>
            <w:pPr>
              <w:pStyle w:val="TableParagraph"/>
              <w:spacing w:line="140" w:lineRule="exact" w:before="15"/>
              <w:ind w:left="27"/>
              <w:jc w:val="left"/>
              <w:rPr>
                <w:sz w:val="13"/>
              </w:rPr>
            </w:pPr>
            <w:r>
              <w:rPr>
                <w:w w:val="85"/>
                <w:sz w:val="13"/>
              </w:rPr>
              <w:t>SERVICIOS</w:t>
            </w:r>
            <w:r>
              <w:rPr>
                <w:spacing w:val="17"/>
                <w:sz w:val="13"/>
              </w:rPr>
              <w:t> </w:t>
            </w:r>
            <w:r>
              <w:rPr>
                <w:w w:val="85"/>
                <w:sz w:val="13"/>
              </w:rPr>
              <w:t>PRESTADOS</w:t>
            </w:r>
            <w:r>
              <w:rPr>
                <w:spacing w:val="17"/>
                <w:sz w:val="13"/>
              </w:rPr>
              <w:t> </w:t>
            </w:r>
            <w:r>
              <w:rPr>
                <w:w w:val="85"/>
                <w:sz w:val="13"/>
              </w:rPr>
              <w:t>POR</w:t>
            </w:r>
            <w:r>
              <w:rPr>
                <w:spacing w:val="11"/>
                <w:sz w:val="13"/>
              </w:rPr>
              <w:t> </w:t>
            </w:r>
            <w:r>
              <w:rPr>
                <w:w w:val="85"/>
                <w:sz w:val="13"/>
              </w:rPr>
              <w:t>LA</w:t>
            </w:r>
            <w:r>
              <w:rPr>
                <w:spacing w:val="17"/>
                <w:sz w:val="13"/>
              </w:rPr>
              <w:t> </w:t>
            </w:r>
            <w:r>
              <w:rPr>
                <w:w w:val="85"/>
                <w:sz w:val="13"/>
              </w:rPr>
              <w:t>SECRETARÍA</w:t>
            </w:r>
            <w:r>
              <w:rPr>
                <w:spacing w:val="17"/>
                <w:sz w:val="13"/>
              </w:rPr>
              <w:t> </w:t>
            </w:r>
            <w:r>
              <w:rPr>
                <w:w w:val="85"/>
                <w:sz w:val="13"/>
              </w:rPr>
              <w:t>DE</w:t>
            </w:r>
            <w:r>
              <w:rPr>
                <w:spacing w:val="17"/>
                <w:sz w:val="13"/>
              </w:rPr>
              <w:t> </w:t>
            </w:r>
            <w:r>
              <w:rPr>
                <w:w w:val="85"/>
                <w:sz w:val="13"/>
              </w:rPr>
              <w:t>DESARROLLO</w:t>
            </w:r>
            <w:r>
              <w:rPr>
                <w:spacing w:val="16"/>
                <w:sz w:val="13"/>
              </w:rPr>
              <w:t> </w:t>
            </w:r>
            <w:r>
              <w:rPr>
                <w:spacing w:val="-2"/>
                <w:w w:val="85"/>
                <w:sz w:val="13"/>
              </w:rPr>
              <w:t>SUSTENTABLE</w:t>
            </w:r>
          </w:p>
        </w:tc>
        <w:tc>
          <w:tcPr>
            <w:tcW w:w="1311" w:type="dxa"/>
            <w:tcBorders>
              <w:top w:val="nil"/>
              <w:bottom w:val="nil"/>
              <w:right w:val="single" w:sz="8" w:space="0" w:color="000000"/>
            </w:tcBorders>
          </w:tcPr>
          <w:p>
            <w:pPr>
              <w:pStyle w:val="TableParagraph"/>
              <w:spacing w:line="140" w:lineRule="exact" w:before="15"/>
              <w:ind w:right="1"/>
              <w:rPr>
                <w:sz w:val="13"/>
              </w:rPr>
            </w:pPr>
            <w:r>
              <w:rPr>
                <w:spacing w:val="-2"/>
                <w:w w:val="95"/>
                <w:sz w:val="13"/>
              </w:rPr>
              <w:t>5,847,938.63</w:t>
            </w:r>
          </w:p>
        </w:tc>
        <w:tc>
          <w:tcPr>
            <w:tcW w:w="1311" w:type="dxa"/>
            <w:tcBorders>
              <w:top w:val="nil"/>
              <w:left w:val="single" w:sz="8" w:space="0" w:color="000000"/>
              <w:bottom w:val="nil"/>
            </w:tcBorders>
          </w:tcPr>
          <w:p>
            <w:pPr>
              <w:pStyle w:val="TableParagraph"/>
              <w:spacing w:line="140" w:lineRule="exact" w:before="15"/>
              <w:ind w:right="4"/>
              <w:rPr>
                <w:sz w:val="13"/>
              </w:rPr>
            </w:pPr>
            <w:r>
              <w:rPr>
                <w:spacing w:val="-2"/>
                <w:w w:val="95"/>
                <w:sz w:val="13"/>
              </w:rPr>
              <w:t>2,674,396.99</w:t>
            </w:r>
          </w:p>
        </w:tc>
      </w:tr>
      <w:tr>
        <w:trPr>
          <w:trHeight w:val="175" w:hRule="atLeast"/>
        </w:trPr>
        <w:tc>
          <w:tcPr>
            <w:tcW w:w="6350" w:type="dxa"/>
            <w:tcBorders>
              <w:top w:val="nil"/>
              <w:bottom w:val="nil"/>
            </w:tcBorders>
          </w:tcPr>
          <w:p>
            <w:pPr>
              <w:pStyle w:val="TableParagraph"/>
              <w:spacing w:line="140" w:lineRule="exact" w:before="15"/>
              <w:ind w:left="27"/>
              <w:jc w:val="left"/>
              <w:rPr>
                <w:sz w:val="13"/>
              </w:rPr>
            </w:pPr>
            <w:r>
              <w:rPr>
                <w:w w:val="85"/>
                <w:sz w:val="13"/>
              </w:rPr>
              <w:t>SERVICIOS</w:t>
            </w:r>
            <w:r>
              <w:rPr>
                <w:spacing w:val="19"/>
                <w:sz w:val="13"/>
              </w:rPr>
              <w:t> </w:t>
            </w:r>
            <w:r>
              <w:rPr>
                <w:w w:val="85"/>
                <w:sz w:val="13"/>
              </w:rPr>
              <w:t>PRESTADOS</w:t>
            </w:r>
            <w:r>
              <w:rPr>
                <w:spacing w:val="19"/>
                <w:sz w:val="13"/>
              </w:rPr>
              <w:t> </w:t>
            </w:r>
            <w:r>
              <w:rPr>
                <w:w w:val="85"/>
                <w:sz w:val="13"/>
              </w:rPr>
              <w:t>POR</w:t>
            </w:r>
            <w:r>
              <w:rPr>
                <w:spacing w:val="13"/>
                <w:sz w:val="13"/>
              </w:rPr>
              <w:t> </w:t>
            </w:r>
            <w:r>
              <w:rPr>
                <w:w w:val="85"/>
                <w:sz w:val="13"/>
              </w:rPr>
              <w:t>LA</w:t>
            </w:r>
            <w:r>
              <w:rPr>
                <w:spacing w:val="19"/>
                <w:sz w:val="13"/>
              </w:rPr>
              <w:t> </w:t>
            </w:r>
            <w:r>
              <w:rPr>
                <w:w w:val="85"/>
                <w:sz w:val="13"/>
              </w:rPr>
              <w:t>SECRETARÍA</w:t>
            </w:r>
            <w:r>
              <w:rPr>
                <w:spacing w:val="20"/>
                <w:sz w:val="13"/>
              </w:rPr>
              <w:t> </w:t>
            </w:r>
            <w:r>
              <w:rPr>
                <w:w w:val="85"/>
                <w:sz w:val="13"/>
              </w:rPr>
              <w:t>PARA</w:t>
            </w:r>
            <w:r>
              <w:rPr>
                <w:spacing w:val="22"/>
                <w:sz w:val="13"/>
              </w:rPr>
              <w:t> </w:t>
            </w:r>
            <w:r>
              <w:rPr>
                <w:w w:val="85"/>
                <w:sz w:val="13"/>
              </w:rPr>
              <w:t>LA</w:t>
            </w:r>
            <w:r>
              <w:rPr>
                <w:spacing w:val="22"/>
                <w:sz w:val="13"/>
              </w:rPr>
              <w:t> </w:t>
            </w:r>
            <w:r>
              <w:rPr>
                <w:w w:val="85"/>
                <w:sz w:val="13"/>
              </w:rPr>
              <w:t>HONESTIDAD</w:t>
            </w:r>
            <w:r>
              <w:rPr>
                <w:spacing w:val="10"/>
                <w:sz w:val="13"/>
              </w:rPr>
              <w:t> </w:t>
            </w:r>
            <w:r>
              <w:rPr>
                <w:w w:val="85"/>
                <w:sz w:val="13"/>
              </w:rPr>
              <w:t>Y</w:t>
            </w:r>
            <w:r>
              <w:rPr>
                <w:spacing w:val="22"/>
                <w:sz w:val="13"/>
              </w:rPr>
              <w:t> </w:t>
            </w:r>
            <w:r>
              <w:rPr>
                <w:w w:val="85"/>
                <w:sz w:val="13"/>
              </w:rPr>
              <w:t>BUENA</w:t>
            </w:r>
            <w:r>
              <w:rPr>
                <w:spacing w:val="19"/>
                <w:sz w:val="13"/>
              </w:rPr>
              <w:t> </w:t>
            </w:r>
            <w:r>
              <w:rPr>
                <w:spacing w:val="-2"/>
                <w:w w:val="85"/>
                <w:sz w:val="13"/>
              </w:rPr>
              <w:t>GOBERNANZA</w:t>
            </w:r>
          </w:p>
        </w:tc>
        <w:tc>
          <w:tcPr>
            <w:tcW w:w="1311" w:type="dxa"/>
            <w:tcBorders>
              <w:top w:val="nil"/>
              <w:bottom w:val="nil"/>
              <w:right w:val="single" w:sz="8" w:space="0" w:color="000000"/>
            </w:tcBorders>
          </w:tcPr>
          <w:p>
            <w:pPr>
              <w:pStyle w:val="TableParagraph"/>
              <w:spacing w:line="140" w:lineRule="exact" w:before="15"/>
              <w:ind w:right="1"/>
              <w:rPr>
                <w:sz w:val="13"/>
              </w:rPr>
            </w:pPr>
            <w:r>
              <w:rPr>
                <w:spacing w:val="-2"/>
                <w:w w:val="95"/>
                <w:sz w:val="13"/>
              </w:rPr>
              <w:t>33,118.11</w:t>
            </w:r>
          </w:p>
        </w:tc>
        <w:tc>
          <w:tcPr>
            <w:tcW w:w="1311" w:type="dxa"/>
            <w:tcBorders>
              <w:top w:val="nil"/>
              <w:left w:val="single" w:sz="8" w:space="0" w:color="000000"/>
              <w:bottom w:val="nil"/>
            </w:tcBorders>
          </w:tcPr>
          <w:p>
            <w:pPr>
              <w:pStyle w:val="TableParagraph"/>
              <w:spacing w:line="140" w:lineRule="exact" w:before="15"/>
              <w:ind w:right="4"/>
              <w:rPr>
                <w:sz w:val="13"/>
              </w:rPr>
            </w:pPr>
            <w:r>
              <w:rPr>
                <w:spacing w:val="-2"/>
                <w:w w:val="95"/>
                <w:sz w:val="13"/>
              </w:rPr>
              <w:t>31,806.62</w:t>
            </w:r>
          </w:p>
        </w:tc>
      </w:tr>
      <w:tr>
        <w:trPr>
          <w:trHeight w:val="175" w:hRule="atLeast"/>
        </w:trPr>
        <w:tc>
          <w:tcPr>
            <w:tcW w:w="6350" w:type="dxa"/>
            <w:tcBorders>
              <w:top w:val="nil"/>
              <w:bottom w:val="nil"/>
            </w:tcBorders>
          </w:tcPr>
          <w:p>
            <w:pPr>
              <w:pStyle w:val="TableParagraph"/>
              <w:spacing w:line="140" w:lineRule="exact" w:before="15"/>
              <w:ind w:left="27"/>
              <w:jc w:val="left"/>
              <w:rPr>
                <w:sz w:val="13"/>
              </w:rPr>
            </w:pPr>
            <w:r>
              <w:rPr>
                <w:w w:val="85"/>
                <w:sz w:val="13"/>
              </w:rPr>
              <w:t>SERVICIOS</w:t>
            </w:r>
            <w:r>
              <w:rPr>
                <w:spacing w:val="18"/>
                <w:sz w:val="13"/>
              </w:rPr>
              <w:t> </w:t>
            </w:r>
            <w:r>
              <w:rPr>
                <w:w w:val="85"/>
                <w:sz w:val="13"/>
              </w:rPr>
              <w:t>PRESTADOS</w:t>
            </w:r>
            <w:r>
              <w:rPr>
                <w:spacing w:val="18"/>
                <w:sz w:val="13"/>
              </w:rPr>
              <w:t> </w:t>
            </w:r>
            <w:r>
              <w:rPr>
                <w:w w:val="85"/>
                <w:sz w:val="13"/>
              </w:rPr>
              <w:t>EN</w:t>
            </w:r>
            <w:r>
              <w:rPr>
                <w:spacing w:val="29"/>
                <w:sz w:val="13"/>
              </w:rPr>
              <w:t> </w:t>
            </w:r>
            <w:r>
              <w:rPr>
                <w:w w:val="85"/>
                <w:sz w:val="13"/>
              </w:rPr>
              <w:t>MATERIA</w:t>
            </w:r>
            <w:r>
              <w:rPr>
                <w:spacing w:val="21"/>
                <w:sz w:val="13"/>
              </w:rPr>
              <w:t> </w:t>
            </w:r>
            <w:r>
              <w:rPr>
                <w:w w:val="85"/>
                <w:sz w:val="13"/>
              </w:rPr>
              <w:t>DE</w:t>
            </w:r>
            <w:r>
              <w:rPr>
                <w:spacing w:val="21"/>
                <w:sz w:val="13"/>
              </w:rPr>
              <w:t> </w:t>
            </w:r>
            <w:r>
              <w:rPr>
                <w:w w:val="85"/>
                <w:sz w:val="13"/>
              </w:rPr>
              <w:t>TRANSPARENCIA</w:t>
            </w:r>
            <w:r>
              <w:rPr>
                <w:spacing w:val="21"/>
                <w:sz w:val="13"/>
              </w:rPr>
              <w:t> </w:t>
            </w:r>
            <w:r>
              <w:rPr>
                <w:w w:val="85"/>
                <w:sz w:val="13"/>
              </w:rPr>
              <w:t>Y</w:t>
            </w:r>
            <w:r>
              <w:rPr>
                <w:spacing w:val="18"/>
                <w:sz w:val="13"/>
              </w:rPr>
              <w:t> </w:t>
            </w:r>
            <w:r>
              <w:rPr>
                <w:w w:val="85"/>
                <w:sz w:val="13"/>
              </w:rPr>
              <w:t>ACCESO</w:t>
            </w:r>
            <w:r>
              <w:rPr>
                <w:spacing w:val="17"/>
                <w:sz w:val="13"/>
              </w:rPr>
              <w:t> </w:t>
            </w:r>
            <w:r>
              <w:rPr>
                <w:w w:val="85"/>
                <w:sz w:val="13"/>
              </w:rPr>
              <w:t>A</w:t>
            </w:r>
            <w:r>
              <w:rPr>
                <w:spacing w:val="21"/>
                <w:sz w:val="13"/>
              </w:rPr>
              <w:t> </w:t>
            </w:r>
            <w:r>
              <w:rPr>
                <w:w w:val="85"/>
                <w:sz w:val="13"/>
              </w:rPr>
              <w:t>LA</w:t>
            </w:r>
            <w:r>
              <w:rPr>
                <w:spacing w:val="18"/>
                <w:sz w:val="13"/>
              </w:rPr>
              <w:t> </w:t>
            </w:r>
            <w:r>
              <w:rPr>
                <w:spacing w:val="-2"/>
                <w:w w:val="85"/>
                <w:sz w:val="13"/>
              </w:rPr>
              <w:t>INFORMACIÓN</w:t>
            </w:r>
          </w:p>
        </w:tc>
        <w:tc>
          <w:tcPr>
            <w:tcW w:w="1311" w:type="dxa"/>
            <w:tcBorders>
              <w:top w:val="nil"/>
              <w:bottom w:val="nil"/>
              <w:right w:val="single" w:sz="8" w:space="0" w:color="000000"/>
            </w:tcBorders>
          </w:tcPr>
          <w:p>
            <w:pPr>
              <w:pStyle w:val="TableParagraph"/>
              <w:spacing w:line="140" w:lineRule="exact" w:before="15"/>
              <w:ind w:right="1"/>
              <w:rPr>
                <w:sz w:val="13"/>
              </w:rPr>
            </w:pPr>
            <w:r>
              <w:rPr>
                <w:spacing w:val="-2"/>
                <w:w w:val="95"/>
                <w:sz w:val="13"/>
              </w:rPr>
              <w:t>293.50</w:t>
            </w:r>
          </w:p>
        </w:tc>
        <w:tc>
          <w:tcPr>
            <w:tcW w:w="1311" w:type="dxa"/>
            <w:tcBorders>
              <w:top w:val="nil"/>
              <w:left w:val="single" w:sz="8" w:space="0" w:color="000000"/>
              <w:bottom w:val="nil"/>
            </w:tcBorders>
          </w:tcPr>
          <w:p>
            <w:pPr>
              <w:pStyle w:val="TableParagraph"/>
              <w:spacing w:line="140" w:lineRule="exact" w:before="15"/>
              <w:ind w:right="4"/>
              <w:rPr>
                <w:sz w:val="13"/>
              </w:rPr>
            </w:pPr>
            <w:r>
              <w:rPr>
                <w:spacing w:val="-2"/>
                <w:w w:val="95"/>
                <w:sz w:val="13"/>
              </w:rPr>
              <w:t>8,348.80</w:t>
            </w:r>
          </w:p>
        </w:tc>
      </w:tr>
      <w:tr>
        <w:trPr>
          <w:trHeight w:val="175" w:hRule="atLeast"/>
        </w:trPr>
        <w:tc>
          <w:tcPr>
            <w:tcW w:w="6350" w:type="dxa"/>
            <w:tcBorders>
              <w:top w:val="nil"/>
              <w:bottom w:val="nil"/>
            </w:tcBorders>
          </w:tcPr>
          <w:p>
            <w:pPr>
              <w:pStyle w:val="TableParagraph"/>
              <w:spacing w:line="140" w:lineRule="exact" w:before="15"/>
              <w:ind w:left="27"/>
              <w:jc w:val="left"/>
              <w:rPr>
                <w:sz w:val="13"/>
              </w:rPr>
            </w:pPr>
            <w:r>
              <w:rPr>
                <w:w w:val="85"/>
                <w:sz w:val="13"/>
              </w:rPr>
              <w:t>EXPEDICIÓN</w:t>
            </w:r>
            <w:r>
              <w:rPr>
                <w:spacing w:val="29"/>
                <w:sz w:val="13"/>
              </w:rPr>
              <w:t> </w:t>
            </w:r>
            <w:r>
              <w:rPr>
                <w:w w:val="85"/>
                <w:sz w:val="13"/>
              </w:rPr>
              <w:t>DE</w:t>
            </w:r>
            <w:r>
              <w:rPr>
                <w:spacing w:val="18"/>
                <w:sz w:val="13"/>
              </w:rPr>
              <w:t> </w:t>
            </w:r>
            <w:r>
              <w:rPr>
                <w:w w:val="85"/>
                <w:sz w:val="13"/>
              </w:rPr>
              <w:t>PERMISOS</w:t>
            </w:r>
            <w:r>
              <w:rPr>
                <w:spacing w:val="21"/>
                <w:sz w:val="13"/>
              </w:rPr>
              <w:t> </w:t>
            </w:r>
            <w:r>
              <w:rPr>
                <w:w w:val="85"/>
                <w:sz w:val="13"/>
              </w:rPr>
              <w:t>POR</w:t>
            </w:r>
            <w:r>
              <w:rPr>
                <w:spacing w:val="13"/>
                <w:sz w:val="13"/>
              </w:rPr>
              <w:t> </w:t>
            </w:r>
            <w:r>
              <w:rPr>
                <w:w w:val="85"/>
                <w:sz w:val="13"/>
              </w:rPr>
              <w:t>LA</w:t>
            </w:r>
            <w:r>
              <w:rPr>
                <w:spacing w:val="21"/>
                <w:sz w:val="13"/>
              </w:rPr>
              <w:t> </w:t>
            </w:r>
            <w:r>
              <w:rPr>
                <w:w w:val="85"/>
                <w:sz w:val="13"/>
              </w:rPr>
              <w:t>EXPLOTACIÓN</w:t>
            </w:r>
            <w:r>
              <w:rPr>
                <w:spacing w:val="27"/>
                <w:sz w:val="13"/>
              </w:rPr>
              <w:t> </w:t>
            </w:r>
            <w:r>
              <w:rPr>
                <w:w w:val="85"/>
                <w:sz w:val="13"/>
              </w:rPr>
              <w:t>DE</w:t>
            </w:r>
            <w:r>
              <w:rPr>
                <w:spacing w:val="18"/>
                <w:sz w:val="13"/>
              </w:rPr>
              <w:t> </w:t>
            </w:r>
            <w:r>
              <w:rPr>
                <w:w w:val="85"/>
                <w:sz w:val="13"/>
              </w:rPr>
              <w:t>LAS</w:t>
            </w:r>
            <w:r>
              <w:rPr>
                <w:spacing w:val="21"/>
                <w:sz w:val="13"/>
              </w:rPr>
              <w:t> </w:t>
            </w:r>
            <w:r>
              <w:rPr>
                <w:w w:val="85"/>
                <w:sz w:val="13"/>
              </w:rPr>
              <w:t>DIVERSIONES</w:t>
            </w:r>
            <w:r>
              <w:rPr>
                <w:spacing w:val="18"/>
                <w:sz w:val="13"/>
              </w:rPr>
              <w:t> </w:t>
            </w:r>
            <w:r>
              <w:rPr>
                <w:w w:val="85"/>
                <w:sz w:val="13"/>
              </w:rPr>
              <w:t>O</w:t>
            </w:r>
            <w:r>
              <w:rPr>
                <w:spacing w:val="21"/>
                <w:sz w:val="13"/>
              </w:rPr>
              <w:t> </w:t>
            </w:r>
            <w:r>
              <w:rPr>
                <w:w w:val="85"/>
                <w:sz w:val="13"/>
              </w:rPr>
              <w:t>ESPECTÁCULOS</w:t>
            </w:r>
            <w:r>
              <w:rPr>
                <w:spacing w:val="22"/>
                <w:sz w:val="13"/>
              </w:rPr>
              <w:t> </w:t>
            </w:r>
            <w:r>
              <w:rPr>
                <w:spacing w:val="-2"/>
                <w:w w:val="85"/>
                <w:sz w:val="13"/>
              </w:rPr>
              <w:t>PÚBLICOS</w:t>
            </w:r>
          </w:p>
        </w:tc>
        <w:tc>
          <w:tcPr>
            <w:tcW w:w="1311" w:type="dxa"/>
            <w:tcBorders>
              <w:top w:val="nil"/>
              <w:bottom w:val="nil"/>
              <w:right w:val="single" w:sz="8" w:space="0" w:color="000000"/>
            </w:tcBorders>
          </w:tcPr>
          <w:p>
            <w:pPr>
              <w:pStyle w:val="TableParagraph"/>
              <w:spacing w:line="140" w:lineRule="exact" w:before="15"/>
              <w:ind w:right="1"/>
              <w:rPr>
                <w:sz w:val="13"/>
              </w:rPr>
            </w:pPr>
            <w:r>
              <w:rPr>
                <w:spacing w:val="-2"/>
                <w:w w:val="95"/>
                <w:sz w:val="13"/>
              </w:rPr>
              <w:t>754,599.95</w:t>
            </w:r>
          </w:p>
        </w:tc>
        <w:tc>
          <w:tcPr>
            <w:tcW w:w="1311" w:type="dxa"/>
            <w:tcBorders>
              <w:top w:val="nil"/>
              <w:left w:val="single" w:sz="8" w:space="0" w:color="000000"/>
              <w:bottom w:val="nil"/>
            </w:tcBorders>
          </w:tcPr>
          <w:p>
            <w:pPr>
              <w:pStyle w:val="TableParagraph"/>
              <w:spacing w:line="140" w:lineRule="exact" w:before="15"/>
              <w:ind w:right="4"/>
              <w:rPr>
                <w:sz w:val="13"/>
              </w:rPr>
            </w:pPr>
            <w:r>
              <w:rPr>
                <w:spacing w:val="-2"/>
                <w:w w:val="95"/>
                <w:sz w:val="13"/>
              </w:rPr>
              <w:t>702,811.84</w:t>
            </w:r>
          </w:p>
        </w:tc>
      </w:tr>
      <w:tr>
        <w:trPr>
          <w:trHeight w:val="175" w:hRule="atLeast"/>
        </w:trPr>
        <w:tc>
          <w:tcPr>
            <w:tcW w:w="6350" w:type="dxa"/>
            <w:tcBorders>
              <w:top w:val="nil"/>
              <w:bottom w:val="nil"/>
            </w:tcBorders>
          </w:tcPr>
          <w:p>
            <w:pPr>
              <w:pStyle w:val="TableParagraph"/>
              <w:spacing w:line="140" w:lineRule="exact" w:before="15"/>
              <w:ind w:left="27"/>
              <w:jc w:val="left"/>
              <w:rPr>
                <w:sz w:val="13"/>
              </w:rPr>
            </w:pPr>
            <w:r>
              <w:rPr>
                <w:w w:val="85"/>
                <w:sz w:val="13"/>
              </w:rPr>
              <w:t>SERVICIOS</w:t>
            </w:r>
            <w:r>
              <w:rPr>
                <w:spacing w:val="18"/>
                <w:sz w:val="13"/>
              </w:rPr>
              <w:t> </w:t>
            </w:r>
            <w:r>
              <w:rPr>
                <w:w w:val="85"/>
                <w:sz w:val="13"/>
              </w:rPr>
              <w:t>PRESTADOS</w:t>
            </w:r>
            <w:r>
              <w:rPr>
                <w:spacing w:val="19"/>
                <w:sz w:val="13"/>
              </w:rPr>
              <w:t> </w:t>
            </w:r>
            <w:r>
              <w:rPr>
                <w:w w:val="85"/>
                <w:sz w:val="13"/>
              </w:rPr>
              <w:t>EN</w:t>
            </w:r>
            <w:r>
              <w:rPr>
                <w:spacing w:val="30"/>
                <w:sz w:val="13"/>
              </w:rPr>
              <w:t> </w:t>
            </w:r>
            <w:r>
              <w:rPr>
                <w:w w:val="85"/>
                <w:sz w:val="13"/>
              </w:rPr>
              <w:t>MATERIA</w:t>
            </w:r>
            <w:r>
              <w:rPr>
                <w:spacing w:val="22"/>
                <w:sz w:val="13"/>
              </w:rPr>
              <w:t> </w:t>
            </w:r>
            <w:r>
              <w:rPr>
                <w:w w:val="85"/>
                <w:sz w:val="13"/>
              </w:rPr>
              <w:t>DE</w:t>
            </w:r>
            <w:r>
              <w:rPr>
                <w:spacing w:val="22"/>
                <w:sz w:val="13"/>
              </w:rPr>
              <w:t> </w:t>
            </w:r>
            <w:r>
              <w:rPr>
                <w:w w:val="85"/>
                <w:sz w:val="13"/>
              </w:rPr>
              <w:t>CONTROL</w:t>
            </w:r>
            <w:r>
              <w:rPr>
                <w:spacing w:val="6"/>
                <w:sz w:val="13"/>
              </w:rPr>
              <w:t> </w:t>
            </w:r>
            <w:r>
              <w:rPr>
                <w:w w:val="85"/>
                <w:sz w:val="13"/>
              </w:rPr>
              <w:t>DE</w:t>
            </w:r>
            <w:r>
              <w:rPr>
                <w:spacing w:val="19"/>
                <w:sz w:val="13"/>
              </w:rPr>
              <w:t> </w:t>
            </w:r>
            <w:r>
              <w:rPr>
                <w:w w:val="85"/>
                <w:sz w:val="13"/>
              </w:rPr>
              <w:t>CONFIANZA</w:t>
            </w:r>
            <w:r>
              <w:rPr>
                <w:spacing w:val="21"/>
                <w:sz w:val="13"/>
              </w:rPr>
              <w:t> </w:t>
            </w:r>
            <w:r>
              <w:rPr>
                <w:w w:val="85"/>
                <w:sz w:val="13"/>
              </w:rPr>
              <w:t>Y</w:t>
            </w:r>
            <w:r>
              <w:rPr>
                <w:spacing w:val="19"/>
                <w:sz w:val="13"/>
              </w:rPr>
              <w:t> </w:t>
            </w:r>
            <w:r>
              <w:rPr>
                <w:w w:val="85"/>
                <w:sz w:val="13"/>
              </w:rPr>
              <w:t>EVALUACIÓN</w:t>
            </w:r>
            <w:r>
              <w:rPr>
                <w:spacing w:val="30"/>
                <w:sz w:val="13"/>
              </w:rPr>
              <w:t> </w:t>
            </w:r>
            <w:r>
              <w:rPr>
                <w:w w:val="85"/>
                <w:sz w:val="13"/>
              </w:rPr>
              <w:t>DEL</w:t>
            </w:r>
            <w:r>
              <w:rPr>
                <w:spacing w:val="6"/>
                <w:sz w:val="13"/>
              </w:rPr>
              <w:t> </w:t>
            </w:r>
            <w:r>
              <w:rPr>
                <w:spacing w:val="-2"/>
                <w:w w:val="85"/>
                <w:sz w:val="13"/>
              </w:rPr>
              <w:t>DESEMPEÑO</w:t>
            </w:r>
          </w:p>
        </w:tc>
        <w:tc>
          <w:tcPr>
            <w:tcW w:w="1311" w:type="dxa"/>
            <w:tcBorders>
              <w:top w:val="nil"/>
              <w:bottom w:val="nil"/>
              <w:right w:val="single" w:sz="8" w:space="0" w:color="000000"/>
            </w:tcBorders>
          </w:tcPr>
          <w:p>
            <w:pPr>
              <w:pStyle w:val="TableParagraph"/>
              <w:spacing w:line="140" w:lineRule="exact" w:before="15"/>
              <w:ind w:right="4"/>
              <w:rPr>
                <w:sz w:val="13"/>
              </w:rPr>
            </w:pPr>
            <w:r>
              <w:rPr>
                <w:spacing w:val="-10"/>
                <w:w w:val="95"/>
                <w:sz w:val="13"/>
              </w:rPr>
              <w:t>-</w:t>
            </w:r>
          </w:p>
        </w:tc>
        <w:tc>
          <w:tcPr>
            <w:tcW w:w="1311" w:type="dxa"/>
            <w:tcBorders>
              <w:top w:val="nil"/>
              <w:left w:val="single" w:sz="8" w:space="0" w:color="000000"/>
              <w:bottom w:val="nil"/>
            </w:tcBorders>
          </w:tcPr>
          <w:p>
            <w:pPr>
              <w:pStyle w:val="TableParagraph"/>
              <w:spacing w:line="140" w:lineRule="exact" w:before="15"/>
              <w:ind w:right="4"/>
              <w:rPr>
                <w:sz w:val="13"/>
              </w:rPr>
            </w:pPr>
            <w:r>
              <w:rPr>
                <w:spacing w:val="-2"/>
                <w:w w:val="95"/>
                <w:sz w:val="13"/>
              </w:rPr>
              <w:t>505,529.85</w:t>
            </w:r>
          </w:p>
        </w:tc>
      </w:tr>
      <w:tr>
        <w:trPr>
          <w:trHeight w:val="175" w:hRule="atLeast"/>
        </w:trPr>
        <w:tc>
          <w:tcPr>
            <w:tcW w:w="6350" w:type="dxa"/>
            <w:tcBorders>
              <w:top w:val="nil"/>
              <w:bottom w:val="nil"/>
            </w:tcBorders>
          </w:tcPr>
          <w:p>
            <w:pPr>
              <w:pStyle w:val="TableParagraph"/>
              <w:spacing w:line="140" w:lineRule="exact" w:before="15"/>
              <w:ind w:left="27"/>
              <w:jc w:val="left"/>
              <w:rPr>
                <w:sz w:val="13"/>
              </w:rPr>
            </w:pPr>
            <w:r>
              <w:rPr>
                <w:w w:val="85"/>
                <w:sz w:val="13"/>
              </w:rPr>
              <w:t>SERVICIOS</w:t>
            </w:r>
            <w:r>
              <w:rPr>
                <w:spacing w:val="19"/>
                <w:sz w:val="13"/>
              </w:rPr>
              <w:t> </w:t>
            </w:r>
            <w:r>
              <w:rPr>
                <w:w w:val="85"/>
                <w:sz w:val="13"/>
              </w:rPr>
              <w:t>PRESTADOS</w:t>
            </w:r>
            <w:r>
              <w:rPr>
                <w:spacing w:val="20"/>
                <w:sz w:val="13"/>
              </w:rPr>
              <w:t> </w:t>
            </w:r>
            <w:r>
              <w:rPr>
                <w:w w:val="85"/>
                <w:sz w:val="13"/>
              </w:rPr>
              <w:t>EN</w:t>
            </w:r>
            <w:r>
              <w:rPr>
                <w:spacing w:val="31"/>
                <w:sz w:val="13"/>
              </w:rPr>
              <w:t> </w:t>
            </w:r>
            <w:r>
              <w:rPr>
                <w:w w:val="85"/>
                <w:sz w:val="13"/>
              </w:rPr>
              <w:t>MATERIA</w:t>
            </w:r>
            <w:r>
              <w:rPr>
                <w:spacing w:val="22"/>
                <w:sz w:val="13"/>
              </w:rPr>
              <w:t> </w:t>
            </w:r>
            <w:r>
              <w:rPr>
                <w:w w:val="85"/>
                <w:sz w:val="13"/>
              </w:rPr>
              <w:t>DE</w:t>
            </w:r>
            <w:r>
              <w:rPr>
                <w:spacing w:val="22"/>
                <w:sz w:val="13"/>
              </w:rPr>
              <w:t> </w:t>
            </w:r>
            <w:r>
              <w:rPr>
                <w:w w:val="85"/>
                <w:sz w:val="13"/>
              </w:rPr>
              <w:t>ADQUISICIÓN</w:t>
            </w:r>
            <w:r>
              <w:rPr>
                <w:spacing w:val="28"/>
                <w:sz w:val="13"/>
              </w:rPr>
              <w:t> </w:t>
            </w:r>
            <w:r>
              <w:rPr>
                <w:w w:val="85"/>
                <w:sz w:val="13"/>
              </w:rPr>
              <w:t>DE</w:t>
            </w:r>
            <w:r>
              <w:rPr>
                <w:spacing w:val="20"/>
                <w:sz w:val="13"/>
              </w:rPr>
              <w:t> </w:t>
            </w:r>
            <w:r>
              <w:rPr>
                <w:w w:val="85"/>
                <w:sz w:val="13"/>
              </w:rPr>
              <w:t>BIENES</w:t>
            </w:r>
            <w:r>
              <w:rPr>
                <w:spacing w:val="22"/>
                <w:sz w:val="13"/>
              </w:rPr>
              <w:t> </w:t>
            </w:r>
            <w:r>
              <w:rPr>
                <w:w w:val="85"/>
                <w:sz w:val="13"/>
              </w:rPr>
              <w:t>Y/</w:t>
            </w:r>
            <w:r>
              <w:rPr>
                <w:spacing w:val="17"/>
                <w:sz w:val="13"/>
              </w:rPr>
              <w:t> </w:t>
            </w:r>
            <w:r>
              <w:rPr>
                <w:w w:val="85"/>
                <w:sz w:val="13"/>
              </w:rPr>
              <w:t>CONTRATACIÓN</w:t>
            </w:r>
            <w:r>
              <w:rPr>
                <w:spacing w:val="28"/>
                <w:sz w:val="13"/>
              </w:rPr>
              <w:t> </w:t>
            </w:r>
            <w:r>
              <w:rPr>
                <w:w w:val="85"/>
                <w:sz w:val="13"/>
              </w:rPr>
              <w:t>DE</w:t>
            </w:r>
            <w:r>
              <w:rPr>
                <w:spacing w:val="20"/>
                <w:sz w:val="13"/>
              </w:rPr>
              <w:t> </w:t>
            </w:r>
            <w:r>
              <w:rPr>
                <w:spacing w:val="-2"/>
                <w:w w:val="85"/>
                <w:sz w:val="13"/>
              </w:rPr>
              <w:t>SERVICIOS</w:t>
            </w:r>
          </w:p>
        </w:tc>
        <w:tc>
          <w:tcPr>
            <w:tcW w:w="1311" w:type="dxa"/>
            <w:tcBorders>
              <w:top w:val="nil"/>
              <w:bottom w:val="nil"/>
              <w:right w:val="single" w:sz="8" w:space="0" w:color="000000"/>
            </w:tcBorders>
          </w:tcPr>
          <w:p>
            <w:pPr>
              <w:pStyle w:val="TableParagraph"/>
              <w:spacing w:line="140" w:lineRule="exact" w:before="15"/>
              <w:ind w:right="1"/>
              <w:rPr>
                <w:sz w:val="13"/>
              </w:rPr>
            </w:pPr>
            <w:r>
              <w:rPr>
                <w:spacing w:val="-2"/>
                <w:w w:val="95"/>
                <w:sz w:val="13"/>
              </w:rPr>
              <w:t>2,150.00</w:t>
            </w:r>
          </w:p>
        </w:tc>
        <w:tc>
          <w:tcPr>
            <w:tcW w:w="1311" w:type="dxa"/>
            <w:tcBorders>
              <w:top w:val="nil"/>
              <w:left w:val="single" w:sz="8" w:space="0" w:color="000000"/>
              <w:bottom w:val="nil"/>
            </w:tcBorders>
          </w:tcPr>
          <w:p>
            <w:pPr>
              <w:pStyle w:val="TableParagraph"/>
              <w:spacing w:line="140" w:lineRule="exact" w:before="15"/>
              <w:ind w:right="4"/>
              <w:rPr>
                <w:sz w:val="13"/>
              </w:rPr>
            </w:pPr>
            <w:r>
              <w:rPr>
                <w:spacing w:val="-2"/>
                <w:w w:val="95"/>
                <w:sz w:val="13"/>
              </w:rPr>
              <w:t>66,258.87</w:t>
            </w:r>
          </w:p>
        </w:tc>
      </w:tr>
      <w:tr>
        <w:trPr>
          <w:trHeight w:val="175" w:hRule="atLeast"/>
        </w:trPr>
        <w:tc>
          <w:tcPr>
            <w:tcW w:w="6350" w:type="dxa"/>
            <w:tcBorders>
              <w:top w:val="nil"/>
              <w:bottom w:val="nil"/>
            </w:tcBorders>
          </w:tcPr>
          <w:p>
            <w:pPr>
              <w:pStyle w:val="TableParagraph"/>
              <w:spacing w:line="140" w:lineRule="exact" w:before="15"/>
              <w:ind w:left="27"/>
              <w:jc w:val="left"/>
              <w:rPr>
                <w:sz w:val="13"/>
              </w:rPr>
            </w:pPr>
            <w:r>
              <w:rPr>
                <w:w w:val="85"/>
                <w:sz w:val="13"/>
              </w:rPr>
              <w:t>SERVICIOS</w:t>
            </w:r>
            <w:r>
              <w:rPr>
                <w:spacing w:val="17"/>
                <w:sz w:val="13"/>
              </w:rPr>
              <w:t> </w:t>
            </w:r>
            <w:r>
              <w:rPr>
                <w:w w:val="85"/>
                <w:sz w:val="13"/>
              </w:rPr>
              <w:t>PRESTADOS</w:t>
            </w:r>
            <w:r>
              <w:rPr>
                <w:spacing w:val="18"/>
                <w:sz w:val="13"/>
              </w:rPr>
              <w:t> </w:t>
            </w:r>
            <w:r>
              <w:rPr>
                <w:w w:val="85"/>
                <w:sz w:val="13"/>
              </w:rPr>
              <w:t>POR</w:t>
            </w:r>
            <w:r>
              <w:rPr>
                <w:spacing w:val="13"/>
                <w:sz w:val="13"/>
              </w:rPr>
              <w:t> </w:t>
            </w:r>
            <w:r>
              <w:rPr>
                <w:w w:val="85"/>
                <w:sz w:val="13"/>
              </w:rPr>
              <w:t>LA</w:t>
            </w:r>
            <w:r>
              <w:rPr>
                <w:spacing w:val="17"/>
                <w:sz w:val="13"/>
              </w:rPr>
              <w:t> </w:t>
            </w:r>
            <w:r>
              <w:rPr>
                <w:w w:val="85"/>
                <w:sz w:val="13"/>
              </w:rPr>
              <w:t>SECRETARÍA</w:t>
            </w:r>
            <w:r>
              <w:rPr>
                <w:spacing w:val="18"/>
                <w:sz w:val="13"/>
              </w:rPr>
              <w:t> </w:t>
            </w:r>
            <w:r>
              <w:rPr>
                <w:w w:val="85"/>
                <w:sz w:val="13"/>
              </w:rPr>
              <w:t>DE</w:t>
            </w:r>
            <w:r>
              <w:rPr>
                <w:spacing w:val="18"/>
                <w:sz w:val="13"/>
              </w:rPr>
              <w:t> </w:t>
            </w:r>
            <w:r>
              <w:rPr>
                <w:spacing w:val="-2"/>
                <w:w w:val="85"/>
                <w:sz w:val="13"/>
              </w:rPr>
              <w:t>MOVILIDAD</w:t>
            </w:r>
          </w:p>
        </w:tc>
        <w:tc>
          <w:tcPr>
            <w:tcW w:w="1311" w:type="dxa"/>
            <w:tcBorders>
              <w:top w:val="nil"/>
              <w:bottom w:val="nil"/>
              <w:right w:val="single" w:sz="8" w:space="0" w:color="000000"/>
            </w:tcBorders>
          </w:tcPr>
          <w:p>
            <w:pPr>
              <w:pStyle w:val="TableParagraph"/>
              <w:spacing w:line="140" w:lineRule="exact" w:before="15"/>
              <w:ind w:right="1"/>
              <w:rPr>
                <w:sz w:val="13"/>
              </w:rPr>
            </w:pPr>
            <w:r>
              <w:rPr>
                <w:spacing w:val="-2"/>
                <w:w w:val="95"/>
                <w:sz w:val="13"/>
              </w:rPr>
              <w:t>143,592,081.92</w:t>
            </w:r>
          </w:p>
        </w:tc>
        <w:tc>
          <w:tcPr>
            <w:tcW w:w="1311" w:type="dxa"/>
            <w:tcBorders>
              <w:top w:val="nil"/>
              <w:left w:val="single" w:sz="8" w:space="0" w:color="000000"/>
              <w:bottom w:val="nil"/>
            </w:tcBorders>
          </w:tcPr>
          <w:p>
            <w:pPr>
              <w:pStyle w:val="TableParagraph"/>
              <w:spacing w:line="140" w:lineRule="exact" w:before="15"/>
              <w:ind w:right="4"/>
              <w:rPr>
                <w:sz w:val="13"/>
              </w:rPr>
            </w:pPr>
            <w:r>
              <w:rPr>
                <w:spacing w:val="-2"/>
                <w:w w:val="95"/>
                <w:sz w:val="13"/>
              </w:rPr>
              <w:t>88,217,214.99</w:t>
            </w:r>
          </w:p>
        </w:tc>
      </w:tr>
      <w:tr>
        <w:trPr>
          <w:trHeight w:val="173" w:hRule="atLeast"/>
        </w:trPr>
        <w:tc>
          <w:tcPr>
            <w:tcW w:w="6350" w:type="dxa"/>
            <w:tcBorders>
              <w:top w:val="nil"/>
              <w:bottom w:val="nil"/>
            </w:tcBorders>
          </w:tcPr>
          <w:p>
            <w:pPr>
              <w:pStyle w:val="TableParagraph"/>
              <w:spacing w:line="139" w:lineRule="exact" w:before="15"/>
              <w:ind w:left="27"/>
              <w:jc w:val="left"/>
              <w:rPr>
                <w:sz w:val="13"/>
              </w:rPr>
            </w:pPr>
            <w:r>
              <w:rPr>
                <w:spacing w:val="-2"/>
                <w:w w:val="95"/>
                <w:sz w:val="13"/>
              </w:rPr>
              <w:t>MULTAS</w:t>
            </w:r>
          </w:p>
        </w:tc>
        <w:tc>
          <w:tcPr>
            <w:tcW w:w="1311" w:type="dxa"/>
            <w:tcBorders>
              <w:top w:val="nil"/>
              <w:bottom w:val="nil"/>
              <w:right w:val="single" w:sz="8" w:space="0" w:color="000000"/>
            </w:tcBorders>
          </w:tcPr>
          <w:p>
            <w:pPr>
              <w:pStyle w:val="TableParagraph"/>
              <w:spacing w:line="139" w:lineRule="exact" w:before="15"/>
              <w:ind w:right="1"/>
              <w:rPr>
                <w:sz w:val="13"/>
              </w:rPr>
            </w:pPr>
            <w:r>
              <w:rPr>
                <w:spacing w:val="-2"/>
                <w:w w:val="95"/>
                <w:sz w:val="13"/>
              </w:rPr>
              <w:t>32,348,462.49</w:t>
            </w:r>
          </w:p>
        </w:tc>
        <w:tc>
          <w:tcPr>
            <w:tcW w:w="1311" w:type="dxa"/>
            <w:tcBorders>
              <w:top w:val="nil"/>
              <w:left w:val="single" w:sz="8" w:space="0" w:color="000000"/>
              <w:bottom w:val="nil"/>
            </w:tcBorders>
          </w:tcPr>
          <w:p>
            <w:pPr>
              <w:pStyle w:val="TableParagraph"/>
              <w:spacing w:line="139" w:lineRule="exact" w:before="15"/>
              <w:ind w:right="4"/>
              <w:rPr>
                <w:sz w:val="13"/>
              </w:rPr>
            </w:pPr>
            <w:r>
              <w:rPr>
                <w:spacing w:val="-2"/>
                <w:w w:val="95"/>
                <w:sz w:val="13"/>
              </w:rPr>
              <w:t>32,300,884.31</w:t>
            </w:r>
          </w:p>
        </w:tc>
      </w:tr>
      <w:tr>
        <w:trPr>
          <w:trHeight w:val="173" w:hRule="atLeast"/>
        </w:trPr>
        <w:tc>
          <w:tcPr>
            <w:tcW w:w="6350" w:type="dxa"/>
            <w:tcBorders>
              <w:top w:val="nil"/>
              <w:bottom w:val="nil"/>
            </w:tcBorders>
          </w:tcPr>
          <w:p>
            <w:pPr>
              <w:pStyle w:val="TableParagraph"/>
              <w:spacing w:line="140" w:lineRule="exact" w:before="14"/>
              <w:ind w:left="27"/>
              <w:jc w:val="left"/>
              <w:rPr>
                <w:sz w:val="13"/>
              </w:rPr>
            </w:pPr>
            <w:r>
              <w:rPr>
                <w:w w:val="85"/>
                <w:sz w:val="13"/>
              </w:rPr>
              <w:t>GASTOS</w:t>
            </w:r>
            <w:r>
              <w:rPr>
                <w:spacing w:val="7"/>
                <w:sz w:val="13"/>
              </w:rPr>
              <w:t> </w:t>
            </w:r>
            <w:r>
              <w:rPr>
                <w:w w:val="85"/>
                <w:sz w:val="13"/>
              </w:rPr>
              <w:t>DE</w:t>
            </w:r>
            <w:r>
              <w:rPr>
                <w:spacing w:val="11"/>
                <w:sz w:val="13"/>
              </w:rPr>
              <w:t> </w:t>
            </w:r>
            <w:r>
              <w:rPr>
                <w:spacing w:val="-2"/>
                <w:w w:val="85"/>
                <w:sz w:val="13"/>
              </w:rPr>
              <w:t>EJECUCIÓN</w:t>
            </w:r>
          </w:p>
        </w:tc>
        <w:tc>
          <w:tcPr>
            <w:tcW w:w="1311" w:type="dxa"/>
            <w:tcBorders>
              <w:top w:val="nil"/>
              <w:bottom w:val="nil"/>
              <w:right w:val="single" w:sz="8" w:space="0" w:color="000000"/>
            </w:tcBorders>
          </w:tcPr>
          <w:p>
            <w:pPr>
              <w:pStyle w:val="TableParagraph"/>
              <w:spacing w:line="140" w:lineRule="exact" w:before="14"/>
              <w:ind w:right="1"/>
              <w:rPr>
                <w:sz w:val="13"/>
              </w:rPr>
            </w:pPr>
            <w:r>
              <w:rPr>
                <w:spacing w:val="-2"/>
                <w:w w:val="95"/>
                <w:sz w:val="13"/>
              </w:rPr>
              <w:t>960.00</w:t>
            </w:r>
          </w:p>
        </w:tc>
        <w:tc>
          <w:tcPr>
            <w:tcW w:w="1311" w:type="dxa"/>
            <w:tcBorders>
              <w:top w:val="nil"/>
              <w:left w:val="single" w:sz="8" w:space="0" w:color="000000"/>
              <w:bottom w:val="nil"/>
            </w:tcBorders>
          </w:tcPr>
          <w:p>
            <w:pPr>
              <w:pStyle w:val="TableParagraph"/>
              <w:spacing w:line="140" w:lineRule="exact" w:before="14"/>
              <w:ind w:right="4"/>
              <w:rPr>
                <w:sz w:val="13"/>
              </w:rPr>
            </w:pPr>
            <w:r>
              <w:rPr>
                <w:spacing w:val="-2"/>
                <w:w w:val="95"/>
                <w:sz w:val="13"/>
              </w:rPr>
              <w:t>7,680.00</w:t>
            </w:r>
          </w:p>
        </w:tc>
      </w:tr>
      <w:tr>
        <w:trPr>
          <w:trHeight w:val="175" w:hRule="atLeast"/>
        </w:trPr>
        <w:tc>
          <w:tcPr>
            <w:tcW w:w="6350" w:type="dxa"/>
            <w:tcBorders>
              <w:top w:val="nil"/>
              <w:bottom w:val="nil"/>
            </w:tcBorders>
          </w:tcPr>
          <w:p>
            <w:pPr>
              <w:pStyle w:val="TableParagraph"/>
              <w:spacing w:line="140" w:lineRule="exact" w:before="15"/>
              <w:ind w:left="27"/>
              <w:jc w:val="left"/>
              <w:rPr>
                <w:sz w:val="13"/>
              </w:rPr>
            </w:pPr>
            <w:r>
              <w:rPr>
                <w:w w:val="90"/>
                <w:sz w:val="13"/>
              </w:rPr>
              <w:t>DE</w:t>
            </w:r>
            <w:r>
              <w:rPr>
                <w:spacing w:val="-4"/>
                <w:w w:val="90"/>
                <w:sz w:val="13"/>
              </w:rPr>
              <w:t> </w:t>
            </w:r>
            <w:r>
              <w:rPr>
                <w:w w:val="90"/>
                <w:sz w:val="13"/>
              </w:rPr>
              <w:t>LOS</w:t>
            </w:r>
            <w:r>
              <w:rPr>
                <w:spacing w:val="-3"/>
                <w:w w:val="90"/>
                <w:sz w:val="13"/>
              </w:rPr>
              <w:t> </w:t>
            </w:r>
            <w:r>
              <w:rPr>
                <w:spacing w:val="-2"/>
                <w:w w:val="90"/>
                <w:sz w:val="13"/>
              </w:rPr>
              <w:t>RECARGOS</w:t>
            </w:r>
          </w:p>
        </w:tc>
        <w:tc>
          <w:tcPr>
            <w:tcW w:w="1311" w:type="dxa"/>
            <w:tcBorders>
              <w:top w:val="nil"/>
              <w:bottom w:val="nil"/>
              <w:right w:val="single" w:sz="8" w:space="0" w:color="000000"/>
            </w:tcBorders>
          </w:tcPr>
          <w:p>
            <w:pPr>
              <w:pStyle w:val="TableParagraph"/>
              <w:spacing w:line="140" w:lineRule="exact" w:before="15"/>
              <w:ind w:right="1"/>
              <w:rPr>
                <w:sz w:val="13"/>
              </w:rPr>
            </w:pPr>
            <w:r>
              <w:rPr>
                <w:spacing w:val="-2"/>
                <w:w w:val="95"/>
                <w:sz w:val="13"/>
              </w:rPr>
              <w:t>4,291,852.61</w:t>
            </w:r>
          </w:p>
        </w:tc>
        <w:tc>
          <w:tcPr>
            <w:tcW w:w="1311" w:type="dxa"/>
            <w:tcBorders>
              <w:top w:val="nil"/>
              <w:left w:val="single" w:sz="8" w:space="0" w:color="000000"/>
              <w:bottom w:val="nil"/>
            </w:tcBorders>
          </w:tcPr>
          <w:p>
            <w:pPr>
              <w:pStyle w:val="TableParagraph"/>
              <w:spacing w:line="140" w:lineRule="exact" w:before="15"/>
              <w:ind w:right="4"/>
              <w:rPr>
                <w:sz w:val="13"/>
              </w:rPr>
            </w:pPr>
            <w:r>
              <w:rPr>
                <w:spacing w:val="-2"/>
                <w:w w:val="95"/>
                <w:sz w:val="13"/>
              </w:rPr>
              <w:t>1,054,330.57</w:t>
            </w:r>
          </w:p>
        </w:tc>
      </w:tr>
      <w:tr>
        <w:trPr>
          <w:trHeight w:val="175" w:hRule="atLeast"/>
        </w:trPr>
        <w:tc>
          <w:tcPr>
            <w:tcW w:w="6350" w:type="dxa"/>
            <w:tcBorders>
              <w:top w:val="nil"/>
              <w:bottom w:val="nil"/>
            </w:tcBorders>
          </w:tcPr>
          <w:p>
            <w:pPr>
              <w:pStyle w:val="TableParagraph"/>
              <w:spacing w:line="140" w:lineRule="exact" w:before="15"/>
              <w:ind w:left="27"/>
              <w:jc w:val="left"/>
              <w:rPr>
                <w:sz w:val="13"/>
              </w:rPr>
            </w:pPr>
            <w:r>
              <w:rPr>
                <w:w w:val="85"/>
                <w:sz w:val="13"/>
              </w:rPr>
              <w:t>ACTUALIZACIÓN</w:t>
            </w:r>
            <w:r>
              <w:rPr>
                <w:spacing w:val="27"/>
                <w:sz w:val="13"/>
              </w:rPr>
              <w:t> </w:t>
            </w:r>
            <w:r>
              <w:rPr>
                <w:w w:val="85"/>
                <w:sz w:val="13"/>
              </w:rPr>
              <w:t>EN</w:t>
            </w:r>
            <w:r>
              <w:rPr>
                <w:spacing w:val="30"/>
                <w:sz w:val="13"/>
              </w:rPr>
              <w:t> </w:t>
            </w:r>
            <w:r>
              <w:rPr>
                <w:spacing w:val="-2"/>
                <w:w w:val="85"/>
                <w:sz w:val="13"/>
              </w:rPr>
              <w:t>DERECHOS</w:t>
            </w:r>
          </w:p>
        </w:tc>
        <w:tc>
          <w:tcPr>
            <w:tcW w:w="1311" w:type="dxa"/>
            <w:tcBorders>
              <w:top w:val="nil"/>
              <w:bottom w:val="nil"/>
              <w:right w:val="single" w:sz="8" w:space="0" w:color="000000"/>
            </w:tcBorders>
          </w:tcPr>
          <w:p>
            <w:pPr>
              <w:pStyle w:val="TableParagraph"/>
              <w:spacing w:line="140" w:lineRule="exact" w:before="15"/>
              <w:ind w:right="1"/>
              <w:rPr>
                <w:sz w:val="13"/>
              </w:rPr>
            </w:pPr>
            <w:r>
              <w:rPr>
                <w:spacing w:val="-2"/>
                <w:w w:val="95"/>
                <w:sz w:val="13"/>
              </w:rPr>
              <w:t>826,317.54</w:t>
            </w:r>
          </w:p>
        </w:tc>
        <w:tc>
          <w:tcPr>
            <w:tcW w:w="1311" w:type="dxa"/>
            <w:tcBorders>
              <w:top w:val="nil"/>
              <w:left w:val="single" w:sz="8" w:space="0" w:color="000000"/>
              <w:bottom w:val="nil"/>
            </w:tcBorders>
          </w:tcPr>
          <w:p>
            <w:pPr>
              <w:pStyle w:val="TableParagraph"/>
              <w:spacing w:line="140" w:lineRule="exact" w:before="15"/>
              <w:ind w:right="5"/>
              <w:rPr>
                <w:sz w:val="13"/>
              </w:rPr>
            </w:pPr>
            <w:r>
              <w:rPr>
                <w:spacing w:val="-10"/>
                <w:w w:val="95"/>
                <w:sz w:val="13"/>
              </w:rPr>
              <w:t>-</w:t>
            </w:r>
          </w:p>
        </w:tc>
      </w:tr>
      <w:tr>
        <w:trPr>
          <w:trHeight w:val="171" w:hRule="atLeast"/>
        </w:trPr>
        <w:tc>
          <w:tcPr>
            <w:tcW w:w="6350" w:type="dxa"/>
            <w:tcBorders>
              <w:top w:val="nil"/>
            </w:tcBorders>
          </w:tcPr>
          <w:p>
            <w:pPr>
              <w:pStyle w:val="TableParagraph"/>
              <w:spacing w:line="136" w:lineRule="exact" w:before="15"/>
              <w:ind w:left="27"/>
              <w:jc w:val="left"/>
              <w:rPr>
                <w:sz w:val="13"/>
              </w:rPr>
            </w:pPr>
            <w:r>
              <w:rPr>
                <w:w w:val="85"/>
                <w:sz w:val="13"/>
              </w:rPr>
              <w:t>OTROS</w:t>
            </w:r>
            <w:r>
              <w:rPr>
                <w:spacing w:val="2"/>
                <w:sz w:val="13"/>
              </w:rPr>
              <w:t> </w:t>
            </w:r>
            <w:r>
              <w:rPr>
                <w:spacing w:val="-2"/>
                <w:w w:val="95"/>
                <w:sz w:val="13"/>
              </w:rPr>
              <w:t>DERECHOS</w:t>
            </w:r>
          </w:p>
        </w:tc>
        <w:tc>
          <w:tcPr>
            <w:tcW w:w="1311" w:type="dxa"/>
            <w:tcBorders>
              <w:top w:val="nil"/>
              <w:right w:val="single" w:sz="8" w:space="0" w:color="000000"/>
            </w:tcBorders>
          </w:tcPr>
          <w:p>
            <w:pPr>
              <w:pStyle w:val="TableParagraph"/>
              <w:spacing w:line="136" w:lineRule="exact" w:before="15"/>
              <w:ind w:right="1"/>
              <w:rPr>
                <w:sz w:val="13"/>
              </w:rPr>
            </w:pPr>
            <w:r>
              <w:rPr>
                <w:spacing w:val="-2"/>
                <w:w w:val="95"/>
                <w:sz w:val="13"/>
              </w:rPr>
              <w:t>15,851.68</w:t>
            </w:r>
          </w:p>
        </w:tc>
        <w:tc>
          <w:tcPr>
            <w:tcW w:w="1311" w:type="dxa"/>
            <w:tcBorders>
              <w:top w:val="nil"/>
              <w:left w:val="single" w:sz="8" w:space="0" w:color="000000"/>
            </w:tcBorders>
          </w:tcPr>
          <w:p>
            <w:pPr>
              <w:pStyle w:val="TableParagraph"/>
              <w:spacing w:line="136" w:lineRule="exact" w:before="15"/>
              <w:ind w:right="4"/>
              <w:rPr>
                <w:sz w:val="13"/>
              </w:rPr>
            </w:pPr>
            <w:r>
              <w:rPr>
                <w:spacing w:val="-2"/>
                <w:w w:val="95"/>
                <w:sz w:val="13"/>
              </w:rPr>
              <w:t>77,298.97</w:t>
            </w:r>
          </w:p>
        </w:tc>
      </w:tr>
      <w:tr>
        <w:trPr>
          <w:trHeight w:val="181" w:hRule="atLeast"/>
        </w:trPr>
        <w:tc>
          <w:tcPr>
            <w:tcW w:w="6350" w:type="dxa"/>
            <w:tcBorders>
              <w:left w:val="nil"/>
              <w:bottom w:val="nil"/>
            </w:tcBorders>
          </w:tcPr>
          <w:p>
            <w:pPr>
              <w:pStyle w:val="TableParagraph"/>
              <w:spacing w:before="4"/>
              <w:ind w:left="26"/>
              <w:jc w:val="center"/>
              <w:rPr>
                <w:sz w:val="13"/>
              </w:rPr>
            </w:pPr>
            <w:r>
              <w:rPr>
                <w:spacing w:val="-2"/>
                <w:sz w:val="13"/>
              </w:rPr>
              <w:t>TOTAL:</w:t>
            </w:r>
          </w:p>
        </w:tc>
        <w:tc>
          <w:tcPr>
            <w:tcW w:w="1311" w:type="dxa"/>
            <w:tcBorders>
              <w:right w:val="single" w:sz="8" w:space="0" w:color="000000"/>
            </w:tcBorders>
            <w:shd w:val="clear" w:color="auto" w:fill="781328"/>
          </w:tcPr>
          <w:p>
            <w:pPr>
              <w:pStyle w:val="TableParagraph"/>
              <w:tabs>
                <w:tab w:pos="443" w:val="left" w:leader="none"/>
              </w:tabs>
              <w:spacing w:before="4"/>
              <w:ind w:right="37"/>
              <w:rPr>
                <w:sz w:val="13"/>
              </w:rPr>
            </w:pPr>
            <w:r>
              <w:rPr>
                <w:color w:val="FFFFFF"/>
                <w:spacing w:val="-10"/>
                <w:w w:val="95"/>
                <w:sz w:val="13"/>
              </w:rPr>
              <w:t>$</w:t>
            </w:r>
            <w:r>
              <w:rPr>
                <w:color w:val="FFFFFF"/>
                <w:sz w:val="13"/>
              </w:rPr>
              <w:tab/>
            </w:r>
            <w:r>
              <w:rPr>
                <w:color w:val="FFFFFF"/>
                <w:spacing w:val="-5"/>
                <w:w w:val="95"/>
                <w:sz w:val="13"/>
              </w:rPr>
              <w:t>824,716,933.68</w:t>
            </w:r>
          </w:p>
        </w:tc>
        <w:tc>
          <w:tcPr>
            <w:tcW w:w="1311" w:type="dxa"/>
            <w:tcBorders>
              <w:left w:val="single" w:sz="8" w:space="0" w:color="000000"/>
            </w:tcBorders>
            <w:shd w:val="clear" w:color="auto" w:fill="781328"/>
          </w:tcPr>
          <w:p>
            <w:pPr>
              <w:pStyle w:val="TableParagraph"/>
              <w:tabs>
                <w:tab w:pos="443" w:val="left" w:leader="none"/>
              </w:tabs>
              <w:spacing w:before="4"/>
              <w:ind w:right="38"/>
              <w:rPr>
                <w:sz w:val="13"/>
              </w:rPr>
            </w:pPr>
            <w:r>
              <w:rPr>
                <w:color w:val="FFFFFF"/>
                <w:spacing w:val="-10"/>
                <w:w w:val="95"/>
                <w:sz w:val="13"/>
              </w:rPr>
              <w:t>$</w:t>
            </w:r>
            <w:r>
              <w:rPr>
                <w:color w:val="FFFFFF"/>
                <w:sz w:val="13"/>
              </w:rPr>
              <w:tab/>
            </w:r>
            <w:r>
              <w:rPr>
                <w:color w:val="FFFFFF"/>
                <w:spacing w:val="-4"/>
                <w:w w:val="95"/>
                <w:sz w:val="13"/>
              </w:rPr>
              <w:t>587,671,164.37</w:t>
            </w:r>
          </w:p>
        </w:tc>
      </w:tr>
    </w:tbl>
    <w:p>
      <w:pPr>
        <w:pStyle w:val="BodyText"/>
        <w:spacing w:before="17"/>
      </w:pPr>
    </w:p>
    <w:p>
      <w:pPr>
        <w:pStyle w:val="BodyText"/>
        <w:spacing w:line="364" w:lineRule="auto" w:before="1"/>
        <w:ind w:left="907" w:right="533" w:firstLine="708"/>
        <w:jc w:val="both"/>
      </w:pPr>
      <w:r>
        <w:rPr>
          <w:spacing w:val="-2"/>
          <w:w w:val="90"/>
        </w:rPr>
        <w:t>En</w:t>
      </w:r>
      <w:r>
        <w:rPr>
          <w:spacing w:val="-2"/>
          <w:w w:val="90"/>
        </w:rPr>
        <w:t> dicho</w:t>
      </w:r>
      <w:r>
        <w:rPr>
          <w:spacing w:val="-2"/>
          <w:w w:val="90"/>
        </w:rPr>
        <w:t> contenido</w:t>
      </w:r>
      <w:r>
        <w:rPr>
          <w:spacing w:val="-2"/>
          <w:w w:val="90"/>
        </w:rPr>
        <w:t> son</w:t>
      </w:r>
      <w:r>
        <w:rPr>
          <w:spacing w:val="-2"/>
          <w:w w:val="90"/>
        </w:rPr>
        <w:t> relevantes</w:t>
      </w:r>
      <w:r>
        <w:rPr>
          <w:spacing w:val="-2"/>
          <w:w w:val="90"/>
        </w:rPr>
        <w:t> los</w:t>
      </w:r>
      <w:r>
        <w:rPr>
          <w:spacing w:val="-2"/>
          <w:w w:val="90"/>
        </w:rPr>
        <w:t> Derechos</w:t>
      </w:r>
      <w:r>
        <w:rPr>
          <w:spacing w:val="-2"/>
          <w:w w:val="90"/>
        </w:rPr>
        <w:t> por</w:t>
      </w:r>
      <w:r>
        <w:rPr>
          <w:spacing w:val="-2"/>
          <w:w w:val="90"/>
        </w:rPr>
        <w:t> Servicios</w:t>
      </w:r>
      <w:r>
        <w:rPr>
          <w:spacing w:val="-2"/>
          <w:w w:val="90"/>
        </w:rPr>
        <w:t> Registrales</w:t>
      </w:r>
      <w:r>
        <w:rPr>
          <w:spacing w:val="-2"/>
          <w:w w:val="90"/>
        </w:rPr>
        <w:t> por</w:t>
      </w:r>
      <w:r>
        <w:rPr>
          <w:spacing w:val="-2"/>
          <w:w w:val="90"/>
        </w:rPr>
        <w:t> $</w:t>
      </w:r>
      <w:r>
        <w:rPr>
          <w:spacing w:val="-2"/>
          <w:w w:val="90"/>
        </w:rPr>
        <w:t> 237,662,307.24 </w:t>
      </w:r>
      <w:r>
        <w:rPr>
          <w:w w:val="85"/>
        </w:rPr>
        <w:t>(doscientos treinta y siete millones seiscientos sesenta y dos mil trescientos siete pesos 24/100 m. n.), los Servicios</w:t>
      </w:r>
      <w:r>
        <w:rPr>
          <w:spacing w:val="-1"/>
          <w:w w:val="85"/>
        </w:rPr>
        <w:t> </w:t>
      </w:r>
      <w:r>
        <w:rPr>
          <w:w w:val="85"/>
        </w:rPr>
        <w:t>prestados</w:t>
      </w:r>
      <w:r>
        <w:rPr>
          <w:spacing w:val="-1"/>
          <w:w w:val="85"/>
        </w:rPr>
        <w:t> </w:t>
      </w:r>
      <w:r>
        <w:rPr>
          <w:w w:val="85"/>
        </w:rPr>
        <w:t>en</w:t>
      </w:r>
      <w:r>
        <w:rPr>
          <w:spacing w:val="-2"/>
          <w:w w:val="85"/>
        </w:rPr>
        <w:t> </w:t>
      </w:r>
      <w:r>
        <w:rPr>
          <w:w w:val="85"/>
        </w:rPr>
        <w:t>materia</w:t>
      </w:r>
      <w:r>
        <w:rPr>
          <w:spacing w:val="-2"/>
          <w:w w:val="85"/>
        </w:rPr>
        <w:t> </w:t>
      </w:r>
      <w:r>
        <w:rPr>
          <w:w w:val="85"/>
        </w:rPr>
        <w:t>de</w:t>
      </w:r>
      <w:r>
        <w:rPr>
          <w:spacing w:val="-2"/>
          <w:w w:val="85"/>
        </w:rPr>
        <w:t> </w:t>
      </w:r>
      <w:r>
        <w:rPr>
          <w:w w:val="85"/>
        </w:rPr>
        <w:t>Registro</w:t>
      </w:r>
      <w:r>
        <w:rPr>
          <w:spacing w:val="-3"/>
          <w:w w:val="85"/>
        </w:rPr>
        <w:t> </w:t>
      </w:r>
      <w:r>
        <w:rPr>
          <w:w w:val="85"/>
        </w:rPr>
        <w:t>y</w:t>
      </w:r>
      <w:r>
        <w:rPr>
          <w:spacing w:val="-1"/>
          <w:w w:val="85"/>
        </w:rPr>
        <w:t> </w:t>
      </w:r>
      <w:r>
        <w:rPr>
          <w:w w:val="85"/>
        </w:rPr>
        <w:t>Control</w:t>
      </w:r>
      <w:r>
        <w:rPr>
          <w:spacing w:val="-1"/>
          <w:w w:val="85"/>
        </w:rPr>
        <w:t> </w:t>
      </w:r>
      <w:r>
        <w:rPr>
          <w:w w:val="85"/>
        </w:rPr>
        <w:t>del</w:t>
      </w:r>
      <w:r>
        <w:rPr>
          <w:spacing w:val="-1"/>
          <w:w w:val="85"/>
        </w:rPr>
        <w:t> </w:t>
      </w:r>
      <w:r>
        <w:rPr>
          <w:w w:val="85"/>
        </w:rPr>
        <w:t>Padrón</w:t>
      </w:r>
      <w:r>
        <w:rPr>
          <w:spacing w:val="-2"/>
          <w:w w:val="85"/>
        </w:rPr>
        <w:t> </w:t>
      </w:r>
      <w:r>
        <w:rPr>
          <w:w w:val="85"/>
        </w:rPr>
        <w:t>Vehicular</w:t>
      </w:r>
      <w:r>
        <w:rPr>
          <w:spacing w:val="-2"/>
          <w:w w:val="85"/>
        </w:rPr>
        <w:t> </w:t>
      </w:r>
      <w:r>
        <w:rPr>
          <w:w w:val="85"/>
        </w:rPr>
        <w:t>por</w:t>
      </w:r>
      <w:r>
        <w:rPr>
          <w:spacing w:val="-2"/>
          <w:w w:val="85"/>
        </w:rPr>
        <w:t> </w:t>
      </w:r>
      <w:r>
        <w:rPr>
          <w:w w:val="85"/>
        </w:rPr>
        <w:t>$</w:t>
      </w:r>
      <w:r>
        <w:rPr>
          <w:spacing w:val="-2"/>
          <w:w w:val="85"/>
        </w:rPr>
        <w:t> </w:t>
      </w:r>
      <w:r>
        <w:rPr>
          <w:w w:val="85"/>
        </w:rPr>
        <w:t>222,397,314.51</w:t>
      </w:r>
      <w:r>
        <w:rPr>
          <w:spacing w:val="-2"/>
          <w:w w:val="85"/>
        </w:rPr>
        <w:t> </w:t>
      </w:r>
      <w:r>
        <w:rPr>
          <w:w w:val="85"/>
        </w:rPr>
        <w:t>(doscientos </w:t>
      </w:r>
      <w:r>
        <w:rPr>
          <w:w w:val="90"/>
        </w:rPr>
        <w:t>veintidós</w:t>
      </w:r>
      <w:r>
        <w:rPr>
          <w:spacing w:val="-9"/>
          <w:w w:val="90"/>
        </w:rPr>
        <w:t> </w:t>
      </w:r>
      <w:r>
        <w:rPr>
          <w:w w:val="90"/>
        </w:rPr>
        <w:t>millones</w:t>
      </w:r>
      <w:r>
        <w:rPr>
          <w:spacing w:val="-9"/>
          <w:w w:val="90"/>
        </w:rPr>
        <w:t> </w:t>
      </w:r>
      <w:r>
        <w:rPr>
          <w:w w:val="90"/>
        </w:rPr>
        <w:t>trescientos</w:t>
      </w:r>
      <w:r>
        <w:rPr>
          <w:spacing w:val="-9"/>
          <w:w w:val="90"/>
        </w:rPr>
        <w:t> </w:t>
      </w:r>
      <w:r>
        <w:rPr>
          <w:w w:val="90"/>
        </w:rPr>
        <w:t>noventa</w:t>
      </w:r>
      <w:r>
        <w:rPr>
          <w:spacing w:val="-9"/>
          <w:w w:val="90"/>
        </w:rPr>
        <w:t> </w:t>
      </w:r>
      <w:r>
        <w:rPr>
          <w:w w:val="90"/>
        </w:rPr>
        <w:t>y</w:t>
      </w:r>
      <w:r>
        <w:rPr>
          <w:spacing w:val="-8"/>
          <w:w w:val="90"/>
        </w:rPr>
        <w:t> </w:t>
      </w:r>
      <w:r>
        <w:rPr>
          <w:w w:val="90"/>
        </w:rPr>
        <w:t>siete</w:t>
      </w:r>
      <w:r>
        <w:rPr>
          <w:spacing w:val="-9"/>
          <w:w w:val="90"/>
        </w:rPr>
        <w:t> </w:t>
      </w:r>
      <w:r>
        <w:rPr>
          <w:w w:val="90"/>
        </w:rPr>
        <w:t>mil</w:t>
      </w:r>
      <w:r>
        <w:rPr>
          <w:spacing w:val="-9"/>
          <w:w w:val="90"/>
        </w:rPr>
        <w:t> </w:t>
      </w:r>
      <w:r>
        <w:rPr>
          <w:w w:val="90"/>
        </w:rPr>
        <w:t>trescientos</w:t>
      </w:r>
      <w:r>
        <w:rPr>
          <w:spacing w:val="-9"/>
          <w:w w:val="90"/>
        </w:rPr>
        <w:t> </w:t>
      </w:r>
      <w:r>
        <w:rPr>
          <w:w w:val="90"/>
        </w:rPr>
        <w:t>catorce</w:t>
      </w:r>
      <w:r>
        <w:rPr>
          <w:spacing w:val="-8"/>
          <w:w w:val="90"/>
        </w:rPr>
        <w:t> </w:t>
      </w:r>
      <w:r>
        <w:rPr>
          <w:w w:val="90"/>
        </w:rPr>
        <w:t>pesos</w:t>
      </w:r>
      <w:r>
        <w:rPr>
          <w:spacing w:val="-9"/>
          <w:w w:val="90"/>
        </w:rPr>
        <w:t> </w:t>
      </w:r>
      <w:r>
        <w:rPr>
          <w:w w:val="90"/>
        </w:rPr>
        <w:t>51/100</w:t>
      </w:r>
      <w:r>
        <w:rPr>
          <w:spacing w:val="-9"/>
          <w:w w:val="90"/>
        </w:rPr>
        <w:t> </w:t>
      </w:r>
      <w:r>
        <w:rPr>
          <w:w w:val="90"/>
        </w:rPr>
        <w:t>m.</w:t>
      </w:r>
      <w:r>
        <w:rPr>
          <w:spacing w:val="-9"/>
          <w:w w:val="90"/>
        </w:rPr>
        <w:t> </w:t>
      </w:r>
      <w:r>
        <w:rPr>
          <w:w w:val="90"/>
        </w:rPr>
        <w:t>n.)</w:t>
      </w:r>
      <w:r>
        <w:rPr>
          <w:spacing w:val="-8"/>
          <w:w w:val="90"/>
        </w:rPr>
        <w:t> </w:t>
      </w:r>
      <w:r>
        <w:rPr>
          <w:w w:val="90"/>
        </w:rPr>
        <w:t>y</w:t>
      </w:r>
      <w:r>
        <w:rPr>
          <w:spacing w:val="-9"/>
          <w:w w:val="90"/>
        </w:rPr>
        <w:t> </w:t>
      </w:r>
      <w:r>
        <w:rPr>
          <w:w w:val="90"/>
        </w:rPr>
        <w:t>los</w:t>
      </w:r>
      <w:r>
        <w:rPr>
          <w:spacing w:val="-9"/>
          <w:w w:val="90"/>
        </w:rPr>
        <w:t> </w:t>
      </w:r>
      <w:r>
        <w:rPr>
          <w:w w:val="90"/>
        </w:rPr>
        <w:t>Servicios </w:t>
      </w:r>
      <w:r>
        <w:rPr>
          <w:w w:val="85"/>
        </w:rPr>
        <w:t>prestados por la Secretaría de Movilidad en cantidad de $ 143,592,081.92 (ciento cuarenta y tres millones quinientos</w:t>
      </w:r>
      <w:r>
        <w:rPr>
          <w:spacing w:val="-3"/>
          <w:w w:val="85"/>
        </w:rPr>
        <w:t> </w:t>
      </w:r>
      <w:r>
        <w:rPr>
          <w:w w:val="85"/>
        </w:rPr>
        <w:t>noventa</w:t>
      </w:r>
      <w:r>
        <w:rPr>
          <w:spacing w:val="-1"/>
          <w:w w:val="85"/>
        </w:rPr>
        <w:t> </w:t>
      </w:r>
      <w:r>
        <w:rPr>
          <w:w w:val="85"/>
        </w:rPr>
        <w:t>y</w:t>
      </w:r>
      <w:r>
        <w:rPr>
          <w:spacing w:val="-3"/>
          <w:w w:val="85"/>
        </w:rPr>
        <w:t> </w:t>
      </w:r>
      <w:r>
        <w:rPr>
          <w:w w:val="85"/>
        </w:rPr>
        <w:t>dos</w:t>
      </w:r>
      <w:r>
        <w:rPr>
          <w:spacing w:val="-3"/>
          <w:w w:val="85"/>
        </w:rPr>
        <w:t> </w:t>
      </w:r>
      <w:r>
        <w:rPr>
          <w:w w:val="85"/>
        </w:rPr>
        <w:t>mil</w:t>
      </w:r>
      <w:r>
        <w:rPr>
          <w:spacing w:val="-3"/>
          <w:w w:val="85"/>
        </w:rPr>
        <w:t> </w:t>
      </w:r>
      <w:r>
        <w:rPr>
          <w:w w:val="85"/>
        </w:rPr>
        <w:t>ochenta</w:t>
      </w:r>
      <w:r>
        <w:rPr>
          <w:spacing w:val="-4"/>
          <w:w w:val="85"/>
        </w:rPr>
        <w:t> </w:t>
      </w:r>
      <w:r>
        <w:rPr>
          <w:w w:val="85"/>
        </w:rPr>
        <w:t>y</w:t>
      </w:r>
      <w:r>
        <w:rPr>
          <w:spacing w:val="-1"/>
          <w:w w:val="85"/>
        </w:rPr>
        <w:t> </w:t>
      </w:r>
      <w:r>
        <w:rPr>
          <w:w w:val="85"/>
        </w:rPr>
        <w:t>un</w:t>
      </w:r>
      <w:r>
        <w:rPr>
          <w:spacing w:val="-4"/>
          <w:w w:val="85"/>
        </w:rPr>
        <w:t> </w:t>
      </w:r>
      <w:r>
        <w:rPr>
          <w:w w:val="85"/>
        </w:rPr>
        <w:t>pesos</w:t>
      </w:r>
      <w:r>
        <w:rPr>
          <w:spacing w:val="-1"/>
          <w:w w:val="85"/>
        </w:rPr>
        <w:t> </w:t>
      </w:r>
      <w:r>
        <w:rPr>
          <w:w w:val="85"/>
        </w:rPr>
        <w:t>92/100</w:t>
      </w:r>
      <w:r>
        <w:rPr>
          <w:spacing w:val="-1"/>
          <w:w w:val="85"/>
        </w:rPr>
        <w:t> </w:t>
      </w:r>
      <w:r>
        <w:rPr>
          <w:w w:val="85"/>
        </w:rPr>
        <w:t>m.</w:t>
      </w:r>
      <w:r>
        <w:rPr>
          <w:spacing w:val="-6"/>
          <w:w w:val="85"/>
        </w:rPr>
        <w:t> </w:t>
      </w:r>
      <w:r>
        <w:rPr>
          <w:w w:val="85"/>
        </w:rPr>
        <w:t>n.).</w:t>
      </w:r>
    </w:p>
    <w:p>
      <w:pPr>
        <w:pStyle w:val="BodyText"/>
        <w:spacing w:line="364" w:lineRule="auto" w:before="134"/>
        <w:ind w:left="907" w:right="533" w:firstLine="720"/>
        <w:jc w:val="both"/>
      </w:pPr>
      <w:r>
        <w:rPr>
          <w:w w:val="90"/>
        </w:rPr>
        <w:t>El</w:t>
      </w:r>
      <w:r>
        <w:rPr>
          <w:w w:val="90"/>
        </w:rPr>
        <w:t> crecimiento</w:t>
      </w:r>
      <w:r>
        <w:rPr>
          <w:w w:val="90"/>
        </w:rPr>
        <w:t> de</w:t>
      </w:r>
      <w:r>
        <w:rPr>
          <w:w w:val="90"/>
        </w:rPr>
        <w:t> los</w:t>
      </w:r>
      <w:r>
        <w:rPr>
          <w:w w:val="90"/>
        </w:rPr>
        <w:t> Derechos</w:t>
      </w:r>
      <w:r>
        <w:rPr>
          <w:w w:val="90"/>
        </w:rPr>
        <w:t> en</w:t>
      </w:r>
      <w:r>
        <w:rPr>
          <w:w w:val="90"/>
        </w:rPr>
        <w:t> 2024</w:t>
      </w:r>
      <w:r>
        <w:rPr>
          <w:w w:val="90"/>
        </w:rPr>
        <w:t> con</w:t>
      </w:r>
      <w:r>
        <w:rPr>
          <w:w w:val="90"/>
        </w:rPr>
        <w:t> respecto</w:t>
      </w:r>
      <w:r>
        <w:rPr>
          <w:w w:val="90"/>
        </w:rPr>
        <w:t> a</w:t>
      </w:r>
      <w:r>
        <w:rPr>
          <w:w w:val="90"/>
        </w:rPr>
        <w:t> 2023,</w:t>
      </w:r>
      <w:r>
        <w:rPr>
          <w:w w:val="90"/>
        </w:rPr>
        <w:t> se</w:t>
      </w:r>
      <w:r>
        <w:rPr>
          <w:w w:val="90"/>
        </w:rPr>
        <w:t> deriva</w:t>
      </w:r>
      <w:r>
        <w:rPr>
          <w:w w:val="90"/>
        </w:rPr>
        <w:t> particularmente</w:t>
      </w:r>
      <w:r>
        <w:rPr>
          <w:w w:val="90"/>
        </w:rPr>
        <w:t> por</w:t>
      </w:r>
      <w:r>
        <w:rPr>
          <w:w w:val="90"/>
        </w:rPr>
        <w:t> el </w:t>
      </w:r>
      <w:r>
        <w:rPr>
          <w:w w:val="85"/>
        </w:rPr>
        <w:t>fortalecimiento</w:t>
      </w:r>
      <w:r>
        <w:rPr>
          <w:spacing w:val="-4"/>
          <w:w w:val="85"/>
        </w:rPr>
        <w:t> </w:t>
      </w:r>
      <w:r>
        <w:rPr>
          <w:w w:val="85"/>
        </w:rPr>
        <w:t>y</w:t>
      </w:r>
      <w:r>
        <w:rPr>
          <w:spacing w:val="-6"/>
          <w:w w:val="85"/>
        </w:rPr>
        <w:t> </w:t>
      </w:r>
      <w:r>
        <w:rPr>
          <w:w w:val="85"/>
        </w:rPr>
        <w:t>seguimiento</w:t>
      </w:r>
      <w:r>
        <w:rPr>
          <w:spacing w:val="-6"/>
          <w:w w:val="85"/>
        </w:rPr>
        <w:t> </w:t>
      </w:r>
      <w:r>
        <w:rPr>
          <w:w w:val="85"/>
        </w:rPr>
        <w:t>a</w:t>
      </w:r>
      <w:r>
        <w:rPr>
          <w:spacing w:val="-4"/>
          <w:w w:val="85"/>
        </w:rPr>
        <w:t> </w:t>
      </w:r>
      <w:r>
        <w:rPr>
          <w:w w:val="85"/>
        </w:rPr>
        <w:t>las</w:t>
      </w:r>
      <w:r>
        <w:rPr>
          <w:spacing w:val="-4"/>
          <w:w w:val="85"/>
        </w:rPr>
        <w:t> </w:t>
      </w:r>
      <w:r>
        <w:rPr>
          <w:w w:val="85"/>
        </w:rPr>
        <w:t>estrategias</w:t>
      </w:r>
      <w:r>
        <w:rPr>
          <w:spacing w:val="-4"/>
          <w:w w:val="85"/>
        </w:rPr>
        <w:t> </w:t>
      </w:r>
      <w:r>
        <w:rPr>
          <w:w w:val="85"/>
        </w:rPr>
        <w:t>impulsadas</w:t>
      </w:r>
      <w:r>
        <w:rPr>
          <w:spacing w:val="-6"/>
          <w:w w:val="85"/>
        </w:rPr>
        <w:t> </w:t>
      </w:r>
      <w:r>
        <w:rPr>
          <w:w w:val="85"/>
        </w:rPr>
        <w:t>para</w:t>
      </w:r>
      <w:r>
        <w:rPr>
          <w:spacing w:val="-4"/>
          <w:w w:val="85"/>
        </w:rPr>
        <w:t> </w:t>
      </w:r>
      <w:r>
        <w:rPr>
          <w:w w:val="85"/>
        </w:rPr>
        <w:t>generar</w:t>
      </w:r>
      <w:r>
        <w:rPr>
          <w:spacing w:val="-6"/>
          <w:w w:val="85"/>
        </w:rPr>
        <w:t> </w:t>
      </w:r>
      <w:r>
        <w:rPr>
          <w:w w:val="85"/>
        </w:rPr>
        <w:t>confianza</w:t>
      </w:r>
      <w:r>
        <w:rPr>
          <w:spacing w:val="-4"/>
          <w:w w:val="85"/>
        </w:rPr>
        <w:t> </w:t>
      </w:r>
      <w:r>
        <w:rPr>
          <w:w w:val="85"/>
        </w:rPr>
        <w:t>en</w:t>
      </w:r>
      <w:r>
        <w:rPr>
          <w:spacing w:val="-4"/>
          <w:w w:val="85"/>
        </w:rPr>
        <w:t> </w:t>
      </w:r>
      <w:r>
        <w:rPr>
          <w:w w:val="85"/>
        </w:rPr>
        <w:t>la</w:t>
      </w:r>
      <w:r>
        <w:rPr>
          <w:spacing w:val="-6"/>
          <w:w w:val="85"/>
        </w:rPr>
        <w:t> </w:t>
      </w:r>
      <w:r>
        <w:rPr>
          <w:w w:val="85"/>
        </w:rPr>
        <w:t>ciudadanía</w:t>
      </w:r>
      <w:r>
        <w:rPr>
          <w:spacing w:val="-4"/>
          <w:w w:val="85"/>
        </w:rPr>
        <w:t> </w:t>
      </w:r>
      <w:r>
        <w:rPr>
          <w:w w:val="85"/>
        </w:rPr>
        <w:t>de</w:t>
      </w:r>
      <w:r>
        <w:rPr>
          <w:spacing w:val="-4"/>
          <w:w w:val="85"/>
        </w:rPr>
        <w:t> </w:t>
      </w:r>
      <w:r>
        <w:rPr>
          <w:w w:val="85"/>
        </w:rPr>
        <w:t>que</w:t>
      </w:r>
      <w:r>
        <w:rPr>
          <w:spacing w:val="-4"/>
          <w:w w:val="85"/>
        </w:rPr>
        <w:t> </w:t>
      </w:r>
      <w:r>
        <w:rPr>
          <w:w w:val="85"/>
        </w:rPr>
        <w:t>el </w:t>
      </w:r>
      <w:r>
        <w:rPr>
          <w:spacing w:val="-2"/>
          <w:w w:val="85"/>
        </w:rPr>
        <w:t>pago de sus contribuciones se invierte de manera principal en infraestructura de carácter social.</w:t>
      </w:r>
    </w:p>
    <w:p>
      <w:pPr>
        <w:pStyle w:val="BodyText"/>
        <w:spacing w:after="0" w:line="364" w:lineRule="auto"/>
        <w:jc w:val="both"/>
        <w:sectPr>
          <w:pgSz w:w="12240" w:h="15840"/>
          <w:pgMar w:header="787" w:footer="720" w:top="2720" w:bottom="980" w:left="1080" w:right="720"/>
        </w:sectPr>
      </w:pPr>
    </w:p>
    <w:p>
      <w:pPr>
        <w:pStyle w:val="BodyText"/>
        <w:spacing w:before="178"/>
        <w:rPr>
          <w:sz w:val="28"/>
        </w:rPr>
      </w:pPr>
    </w:p>
    <w:p>
      <w:pPr>
        <w:pStyle w:val="Heading2"/>
      </w:pPr>
      <w:r>
        <w:rPr>
          <w:spacing w:val="-2"/>
          <w:w w:val="90"/>
        </w:rPr>
        <w:t>PRODUCTOS</w:t>
      </w:r>
    </w:p>
    <w:p>
      <w:pPr>
        <w:pStyle w:val="BodyText"/>
        <w:rPr>
          <w:sz w:val="28"/>
        </w:rPr>
      </w:pPr>
    </w:p>
    <w:p>
      <w:pPr>
        <w:pStyle w:val="BodyText"/>
        <w:spacing w:before="12"/>
        <w:rPr>
          <w:sz w:val="28"/>
        </w:rPr>
      </w:pPr>
    </w:p>
    <w:p>
      <w:pPr>
        <w:pStyle w:val="BodyText"/>
        <w:spacing w:line="364" w:lineRule="auto"/>
        <w:ind w:left="907" w:right="534" w:firstLine="708"/>
        <w:jc w:val="both"/>
      </w:pPr>
      <w:r>
        <w:rPr>
          <w:w w:val="85"/>
        </w:rPr>
        <w:t>Este rubro</w:t>
      </w:r>
      <w:r>
        <w:rPr>
          <w:spacing w:val="-2"/>
          <w:w w:val="85"/>
        </w:rPr>
        <w:t> </w:t>
      </w:r>
      <w:r>
        <w:rPr>
          <w:w w:val="85"/>
        </w:rPr>
        <w:t>se</w:t>
      </w:r>
      <w:r>
        <w:rPr>
          <w:spacing w:val="-2"/>
          <w:w w:val="85"/>
        </w:rPr>
        <w:t> </w:t>
      </w:r>
      <w:r>
        <w:rPr>
          <w:w w:val="85"/>
        </w:rPr>
        <w:t>compone</w:t>
      </w:r>
      <w:r>
        <w:rPr>
          <w:spacing w:val="-2"/>
          <w:w w:val="85"/>
        </w:rPr>
        <w:t> </w:t>
      </w:r>
      <w:r>
        <w:rPr>
          <w:w w:val="85"/>
        </w:rPr>
        <w:t>de</w:t>
      </w:r>
      <w:r>
        <w:rPr>
          <w:spacing w:val="-2"/>
          <w:w w:val="85"/>
        </w:rPr>
        <w:t> </w:t>
      </w:r>
      <w:r>
        <w:rPr>
          <w:w w:val="85"/>
        </w:rPr>
        <w:t>ingresos</w:t>
      </w:r>
      <w:r>
        <w:rPr>
          <w:spacing w:val="-1"/>
          <w:w w:val="85"/>
        </w:rPr>
        <w:t> </w:t>
      </w:r>
      <w:r>
        <w:rPr>
          <w:w w:val="85"/>
        </w:rPr>
        <w:t>correspondientes</w:t>
      </w:r>
      <w:r>
        <w:rPr>
          <w:spacing w:val="-1"/>
          <w:w w:val="85"/>
        </w:rPr>
        <w:t> </w:t>
      </w:r>
      <w:r>
        <w:rPr>
          <w:w w:val="85"/>
        </w:rPr>
        <w:t>a las contraprestaciones por</w:t>
      </w:r>
      <w:r>
        <w:rPr>
          <w:spacing w:val="-2"/>
          <w:w w:val="85"/>
        </w:rPr>
        <w:t> </w:t>
      </w:r>
      <w:r>
        <w:rPr>
          <w:w w:val="85"/>
        </w:rPr>
        <w:t>los</w:t>
      </w:r>
      <w:r>
        <w:rPr>
          <w:spacing w:val="-1"/>
          <w:w w:val="85"/>
        </w:rPr>
        <w:t> </w:t>
      </w:r>
      <w:r>
        <w:rPr>
          <w:w w:val="85"/>
        </w:rPr>
        <w:t>servicios que preste el Estado en sus funciones de derecho privado, así como por el uso y aprovechamiento de bienes; </w:t>
      </w:r>
      <w:r>
        <w:rPr>
          <w:w w:val="90"/>
        </w:rPr>
        <w:t>originando</w:t>
      </w:r>
      <w:r>
        <w:rPr>
          <w:w w:val="90"/>
        </w:rPr>
        <w:t> recursos</w:t>
      </w:r>
      <w:r>
        <w:rPr>
          <w:w w:val="90"/>
        </w:rPr>
        <w:t> que</w:t>
      </w:r>
      <w:r>
        <w:rPr>
          <w:w w:val="90"/>
        </w:rPr>
        <w:t> significan</w:t>
      </w:r>
      <w:r>
        <w:rPr>
          <w:w w:val="90"/>
        </w:rPr>
        <w:t> un</w:t>
      </w:r>
      <w:r>
        <w:rPr>
          <w:w w:val="90"/>
        </w:rPr>
        <w:t> aumento</w:t>
      </w:r>
      <w:r>
        <w:rPr>
          <w:w w:val="90"/>
        </w:rPr>
        <w:t> del</w:t>
      </w:r>
      <w:r>
        <w:rPr>
          <w:w w:val="90"/>
        </w:rPr>
        <w:t> efectivo</w:t>
      </w:r>
      <w:r>
        <w:rPr>
          <w:w w:val="90"/>
        </w:rPr>
        <w:t> del</w:t>
      </w:r>
      <w:r>
        <w:rPr>
          <w:w w:val="90"/>
        </w:rPr>
        <w:t> sector</w:t>
      </w:r>
      <w:r>
        <w:rPr>
          <w:w w:val="90"/>
        </w:rPr>
        <w:t> público,</w:t>
      </w:r>
      <w:r>
        <w:rPr>
          <w:w w:val="90"/>
        </w:rPr>
        <w:t> como</w:t>
      </w:r>
      <w:r>
        <w:rPr>
          <w:w w:val="90"/>
        </w:rPr>
        <w:t> resultado</w:t>
      </w:r>
      <w:r>
        <w:rPr>
          <w:w w:val="90"/>
        </w:rPr>
        <w:t> de</w:t>
      </w:r>
      <w:r>
        <w:rPr>
          <w:w w:val="90"/>
        </w:rPr>
        <w:t> sus operaciones</w:t>
      </w:r>
      <w:r>
        <w:rPr>
          <w:spacing w:val="-9"/>
          <w:w w:val="90"/>
        </w:rPr>
        <w:t> </w:t>
      </w:r>
      <w:r>
        <w:rPr>
          <w:w w:val="90"/>
        </w:rPr>
        <w:t>normales.</w:t>
      </w:r>
    </w:p>
    <w:p>
      <w:pPr>
        <w:pStyle w:val="BodyText"/>
        <w:spacing w:before="130"/>
      </w:pPr>
    </w:p>
    <w:p>
      <w:pPr>
        <w:pStyle w:val="BodyText"/>
        <w:spacing w:line="364" w:lineRule="auto" w:before="1"/>
        <w:ind w:left="907" w:right="534" w:firstLine="708"/>
        <w:jc w:val="both"/>
      </w:pPr>
      <w:r>
        <w:rPr>
          <w:spacing w:val="-2"/>
          <w:w w:val="85"/>
        </w:rPr>
        <w:t>En el año 2024,</w:t>
      </w:r>
      <w:r>
        <w:rPr>
          <w:spacing w:val="-3"/>
          <w:w w:val="85"/>
        </w:rPr>
        <w:t> </w:t>
      </w:r>
      <w:r>
        <w:rPr>
          <w:spacing w:val="-2"/>
          <w:w w:val="85"/>
        </w:rPr>
        <w:t>los Productos</w:t>
      </w:r>
      <w:r>
        <w:rPr>
          <w:spacing w:val="-4"/>
          <w:w w:val="85"/>
        </w:rPr>
        <w:t> </w:t>
      </w:r>
      <w:r>
        <w:rPr>
          <w:spacing w:val="-2"/>
          <w:w w:val="85"/>
        </w:rPr>
        <w:t>alcanzaron la cifra de</w:t>
      </w:r>
      <w:r>
        <w:rPr>
          <w:spacing w:val="35"/>
        </w:rPr>
        <w:t> </w:t>
      </w:r>
      <w:r>
        <w:rPr>
          <w:spacing w:val="-2"/>
          <w:w w:val="85"/>
        </w:rPr>
        <w:t>$ 36,075,176.45 (treinta y</w:t>
      </w:r>
      <w:r>
        <w:rPr>
          <w:spacing w:val="-3"/>
          <w:w w:val="85"/>
        </w:rPr>
        <w:t> </w:t>
      </w:r>
      <w:r>
        <w:rPr>
          <w:spacing w:val="-2"/>
          <w:w w:val="85"/>
        </w:rPr>
        <w:t>seis millones setenta y </w:t>
      </w:r>
      <w:r>
        <w:rPr>
          <w:w w:val="85"/>
        </w:rPr>
        <w:t>cinco</w:t>
      </w:r>
      <w:r>
        <w:rPr>
          <w:spacing w:val="-6"/>
          <w:w w:val="85"/>
        </w:rPr>
        <w:t> </w:t>
      </w:r>
      <w:r>
        <w:rPr>
          <w:w w:val="85"/>
        </w:rPr>
        <w:t>mil</w:t>
      </w:r>
      <w:r>
        <w:rPr>
          <w:spacing w:val="-6"/>
          <w:w w:val="85"/>
        </w:rPr>
        <w:t> </w:t>
      </w:r>
      <w:r>
        <w:rPr>
          <w:w w:val="85"/>
        </w:rPr>
        <w:t>ciento</w:t>
      </w:r>
      <w:r>
        <w:rPr>
          <w:spacing w:val="-6"/>
          <w:w w:val="85"/>
        </w:rPr>
        <w:t> </w:t>
      </w:r>
      <w:r>
        <w:rPr>
          <w:w w:val="85"/>
        </w:rPr>
        <w:t>setenta</w:t>
      </w:r>
      <w:r>
        <w:rPr>
          <w:spacing w:val="-6"/>
          <w:w w:val="85"/>
        </w:rPr>
        <w:t> </w:t>
      </w:r>
      <w:r>
        <w:rPr>
          <w:w w:val="85"/>
        </w:rPr>
        <w:t>y</w:t>
      </w:r>
      <w:r>
        <w:rPr>
          <w:spacing w:val="-6"/>
          <w:w w:val="85"/>
        </w:rPr>
        <w:t> </w:t>
      </w:r>
      <w:r>
        <w:rPr>
          <w:w w:val="85"/>
        </w:rPr>
        <w:t>seis</w:t>
      </w:r>
      <w:r>
        <w:rPr>
          <w:spacing w:val="-6"/>
          <w:w w:val="85"/>
        </w:rPr>
        <w:t> </w:t>
      </w:r>
      <w:r>
        <w:rPr>
          <w:w w:val="85"/>
        </w:rPr>
        <w:t>pesos</w:t>
      </w:r>
      <w:r>
        <w:rPr>
          <w:spacing w:val="-5"/>
          <w:w w:val="85"/>
        </w:rPr>
        <w:t> </w:t>
      </w:r>
      <w:r>
        <w:rPr>
          <w:w w:val="85"/>
        </w:rPr>
        <w:t>45/100</w:t>
      </w:r>
      <w:r>
        <w:rPr>
          <w:spacing w:val="-6"/>
          <w:w w:val="85"/>
        </w:rPr>
        <w:t> </w:t>
      </w:r>
      <w:r>
        <w:rPr>
          <w:w w:val="85"/>
        </w:rPr>
        <w:t>m.</w:t>
      </w:r>
      <w:r>
        <w:rPr>
          <w:spacing w:val="-6"/>
          <w:w w:val="85"/>
        </w:rPr>
        <w:t> </w:t>
      </w:r>
      <w:r>
        <w:rPr>
          <w:w w:val="85"/>
        </w:rPr>
        <w:t>n.),</w:t>
      </w:r>
      <w:r>
        <w:rPr>
          <w:spacing w:val="28"/>
        </w:rPr>
        <w:t> </w:t>
      </w:r>
      <w:r>
        <w:rPr>
          <w:w w:val="85"/>
        </w:rPr>
        <w:t>según</w:t>
      </w:r>
      <w:r>
        <w:rPr>
          <w:spacing w:val="-5"/>
          <w:w w:val="85"/>
        </w:rPr>
        <w:t> </w:t>
      </w:r>
      <w:r>
        <w:rPr>
          <w:w w:val="85"/>
        </w:rPr>
        <w:t>se</w:t>
      </w:r>
      <w:r>
        <w:rPr>
          <w:spacing w:val="-5"/>
          <w:w w:val="85"/>
        </w:rPr>
        <w:t> </w:t>
      </w:r>
      <w:r>
        <w:rPr>
          <w:w w:val="85"/>
        </w:rPr>
        <w:t>refleja</w:t>
      </w:r>
      <w:r>
        <w:rPr>
          <w:spacing w:val="-5"/>
          <w:w w:val="85"/>
        </w:rPr>
        <w:t> </w:t>
      </w:r>
      <w:r>
        <w:rPr>
          <w:w w:val="85"/>
        </w:rPr>
        <w:t>a</w:t>
      </w:r>
      <w:r>
        <w:rPr>
          <w:spacing w:val="-5"/>
          <w:w w:val="85"/>
        </w:rPr>
        <w:t> </w:t>
      </w:r>
      <w:r>
        <w:rPr>
          <w:w w:val="85"/>
        </w:rPr>
        <w:t>continuación:</w:t>
      </w:r>
    </w:p>
    <w:p>
      <w:pPr>
        <w:pStyle w:val="BodyText"/>
        <w:rPr>
          <w:sz w:val="20"/>
        </w:rPr>
      </w:pPr>
    </w:p>
    <w:p>
      <w:pPr>
        <w:pStyle w:val="BodyText"/>
        <w:spacing w:before="88"/>
        <w:rPr>
          <w:sz w:val="20"/>
        </w:rPr>
      </w:pPr>
    </w:p>
    <w:tbl>
      <w:tblPr>
        <w:tblW w:w="0" w:type="auto"/>
        <w:jc w:val="left"/>
        <w:tblInd w:w="9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877"/>
        <w:gridCol w:w="1379"/>
        <w:gridCol w:w="1366"/>
        <w:gridCol w:w="1331"/>
      </w:tblGrid>
      <w:tr>
        <w:trPr>
          <w:trHeight w:val="191" w:hRule="atLeast"/>
        </w:trPr>
        <w:tc>
          <w:tcPr>
            <w:tcW w:w="4877" w:type="dxa"/>
            <w:shd w:val="clear" w:color="auto" w:fill="781328"/>
          </w:tcPr>
          <w:p>
            <w:pPr>
              <w:pStyle w:val="TableParagraph"/>
              <w:spacing w:before="9"/>
              <w:ind w:left="27"/>
              <w:jc w:val="center"/>
              <w:rPr>
                <w:sz w:val="13"/>
              </w:rPr>
            </w:pPr>
            <w:r>
              <w:rPr>
                <w:color w:val="FFFFFF"/>
                <w:spacing w:val="-2"/>
                <w:sz w:val="13"/>
              </w:rPr>
              <w:t>DESCRIPCIÓN</w:t>
            </w:r>
          </w:p>
        </w:tc>
        <w:tc>
          <w:tcPr>
            <w:tcW w:w="1379" w:type="dxa"/>
            <w:tcBorders>
              <w:right w:val="single" w:sz="8" w:space="0" w:color="000000"/>
            </w:tcBorders>
            <w:shd w:val="clear" w:color="auto" w:fill="781328"/>
          </w:tcPr>
          <w:p>
            <w:pPr>
              <w:pStyle w:val="TableParagraph"/>
              <w:spacing w:before="9"/>
              <w:ind w:left="425"/>
              <w:jc w:val="left"/>
              <w:rPr>
                <w:sz w:val="13"/>
              </w:rPr>
            </w:pPr>
            <w:r>
              <w:rPr>
                <w:color w:val="FFFFFF"/>
                <w:spacing w:val="-2"/>
                <w:sz w:val="13"/>
              </w:rPr>
              <w:t>PARCIAL</w:t>
            </w:r>
          </w:p>
        </w:tc>
        <w:tc>
          <w:tcPr>
            <w:tcW w:w="1366" w:type="dxa"/>
            <w:tcBorders>
              <w:left w:val="single" w:sz="8" w:space="0" w:color="000000"/>
              <w:right w:val="single" w:sz="8" w:space="0" w:color="000000"/>
            </w:tcBorders>
            <w:shd w:val="clear" w:color="auto" w:fill="781328"/>
          </w:tcPr>
          <w:p>
            <w:pPr>
              <w:pStyle w:val="TableParagraph"/>
              <w:spacing w:before="9"/>
              <w:ind w:left="31"/>
              <w:jc w:val="center"/>
              <w:rPr>
                <w:sz w:val="13"/>
              </w:rPr>
            </w:pPr>
            <w:r>
              <w:rPr>
                <w:color w:val="FFFFFF"/>
                <w:spacing w:val="-4"/>
                <w:sz w:val="13"/>
              </w:rPr>
              <w:t>2024</w:t>
            </w:r>
          </w:p>
        </w:tc>
        <w:tc>
          <w:tcPr>
            <w:tcW w:w="1331" w:type="dxa"/>
            <w:tcBorders>
              <w:left w:val="single" w:sz="8" w:space="0" w:color="000000"/>
            </w:tcBorders>
            <w:shd w:val="clear" w:color="auto" w:fill="781328"/>
          </w:tcPr>
          <w:p>
            <w:pPr>
              <w:pStyle w:val="TableParagraph"/>
              <w:spacing w:before="9"/>
              <w:ind w:left="14"/>
              <w:jc w:val="center"/>
              <w:rPr>
                <w:sz w:val="13"/>
              </w:rPr>
            </w:pPr>
            <w:r>
              <w:rPr>
                <w:color w:val="FFFFFF"/>
                <w:spacing w:val="-4"/>
                <w:sz w:val="13"/>
              </w:rPr>
              <w:t>2023</w:t>
            </w:r>
          </w:p>
        </w:tc>
      </w:tr>
      <w:tr>
        <w:trPr>
          <w:trHeight w:val="170" w:hRule="atLeast"/>
        </w:trPr>
        <w:tc>
          <w:tcPr>
            <w:tcW w:w="4877" w:type="dxa"/>
            <w:tcBorders>
              <w:bottom w:val="nil"/>
            </w:tcBorders>
          </w:tcPr>
          <w:p>
            <w:pPr>
              <w:pStyle w:val="TableParagraph"/>
              <w:spacing w:line="141" w:lineRule="exact" w:before="9"/>
              <w:ind w:left="29"/>
              <w:jc w:val="left"/>
              <w:rPr>
                <w:sz w:val="13"/>
              </w:rPr>
            </w:pPr>
            <w:r>
              <w:rPr>
                <w:w w:val="90"/>
                <w:sz w:val="13"/>
              </w:rPr>
              <w:t>VENTA</w:t>
            </w:r>
            <w:r>
              <w:rPr>
                <w:spacing w:val="16"/>
                <w:sz w:val="13"/>
              </w:rPr>
              <w:t> </w:t>
            </w:r>
            <w:r>
              <w:rPr>
                <w:w w:val="90"/>
                <w:sz w:val="13"/>
              </w:rPr>
              <w:t>Y</w:t>
            </w:r>
            <w:r>
              <w:rPr>
                <w:spacing w:val="19"/>
                <w:sz w:val="13"/>
              </w:rPr>
              <w:t> </w:t>
            </w:r>
            <w:r>
              <w:rPr>
                <w:w w:val="90"/>
                <w:sz w:val="13"/>
              </w:rPr>
              <w:t>EXPLOTACIÓN</w:t>
            </w:r>
            <w:r>
              <w:rPr>
                <w:spacing w:val="27"/>
                <w:sz w:val="13"/>
              </w:rPr>
              <w:t> </w:t>
            </w:r>
            <w:r>
              <w:rPr>
                <w:w w:val="90"/>
                <w:sz w:val="13"/>
              </w:rPr>
              <w:t>DE</w:t>
            </w:r>
            <w:r>
              <w:rPr>
                <w:spacing w:val="19"/>
                <w:sz w:val="13"/>
              </w:rPr>
              <w:t> </w:t>
            </w:r>
            <w:r>
              <w:rPr>
                <w:w w:val="90"/>
                <w:sz w:val="13"/>
              </w:rPr>
              <w:t>BIENES</w:t>
            </w:r>
            <w:r>
              <w:rPr>
                <w:spacing w:val="19"/>
                <w:sz w:val="13"/>
              </w:rPr>
              <w:t> </w:t>
            </w:r>
            <w:r>
              <w:rPr>
                <w:w w:val="90"/>
                <w:sz w:val="13"/>
              </w:rPr>
              <w:t>MUEBLES</w:t>
            </w:r>
            <w:r>
              <w:rPr>
                <w:spacing w:val="16"/>
                <w:sz w:val="13"/>
              </w:rPr>
              <w:t> </w:t>
            </w:r>
            <w:r>
              <w:rPr>
                <w:w w:val="90"/>
                <w:sz w:val="13"/>
              </w:rPr>
              <w:t>E</w:t>
            </w:r>
            <w:r>
              <w:rPr>
                <w:spacing w:val="19"/>
                <w:sz w:val="13"/>
              </w:rPr>
              <w:t> </w:t>
            </w:r>
            <w:r>
              <w:rPr>
                <w:w w:val="90"/>
                <w:sz w:val="13"/>
              </w:rPr>
              <w:t>INMUEBLES</w:t>
            </w:r>
            <w:r>
              <w:rPr>
                <w:spacing w:val="19"/>
                <w:sz w:val="13"/>
              </w:rPr>
              <w:t> </w:t>
            </w:r>
            <w:r>
              <w:rPr>
                <w:w w:val="90"/>
                <w:sz w:val="13"/>
              </w:rPr>
              <w:t>DEL</w:t>
            </w:r>
            <w:r>
              <w:rPr>
                <w:spacing w:val="5"/>
                <w:sz w:val="13"/>
              </w:rPr>
              <w:t> </w:t>
            </w:r>
            <w:r>
              <w:rPr>
                <w:spacing w:val="-2"/>
                <w:w w:val="90"/>
                <w:sz w:val="13"/>
              </w:rPr>
              <w:t>ESTADO</w:t>
            </w:r>
          </w:p>
        </w:tc>
        <w:tc>
          <w:tcPr>
            <w:tcW w:w="1379" w:type="dxa"/>
            <w:tcBorders>
              <w:bottom w:val="nil"/>
              <w:right w:val="single" w:sz="8" w:space="0" w:color="000000"/>
            </w:tcBorders>
          </w:tcPr>
          <w:p>
            <w:pPr>
              <w:pStyle w:val="TableParagraph"/>
              <w:jc w:val="left"/>
              <w:rPr>
                <w:rFonts w:ascii="Times New Roman"/>
                <w:sz w:val="10"/>
              </w:rPr>
            </w:pPr>
          </w:p>
        </w:tc>
        <w:tc>
          <w:tcPr>
            <w:tcW w:w="1366" w:type="dxa"/>
            <w:tcBorders>
              <w:left w:val="single" w:sz="8" w:space="0" w:color="000000"/>
              <w:bottom w:val="nil"/>
              <w:right w:val="single" w:sz="8" w:space="0" w:color="000000"/>
            </w:tcBorders>
          </w:tcPr>
          <w:p>
            <w:pPr>
              <w:pStyle w:val="TableParagraph"/>
              <w:tabs>
                <w:tab w:pos="671" w:val="left" w:leader="none"/>
              </w:tabs>
              <w:spacing w:line="141" w:lineRule="exact" w:before="9"/>
              <w:ind w:right="4"/>
              <w:rPr>
                <w:sz w:val="13"/>
              </w:rPr>
            </w:pPr>
            <w:r>
              <w:rPr>
                <w:spacing w:val="-10"/>
                <w:sz w:val="13"/>
              </w:rPr>
              <w:t>$</w:t>
            </w:r>
            <w:r>
              <w:rPr>
                <w:sz w:val="13"/>
              </w:rPr>
              <w:tab/>
            </w:r>
            <w:r>
              <w:rPr>
                <w:spacing w:val="-2"/>
                <w:sz w:val="13"/>
              </w:rPr>
              <w:t>519,167.00</w:t>
            </w:r>
          </w:p>
        </w:tc>
        <w:tc>
          <w:tcPr>
            <w:tcW w:w="1331" w:type="dxa"/>
            <w:tcBorders>
              <w:left w:val="single" w:sz="8" w:space="0" w:color="000000"/>
              <w:bottom w:val="nil"/>
            </w:tcBorders>
          </w:tcPr>
          <w:p>
            <w:pPr>
              <w:pStyle w:val="TableParagraph"/>
              <w:tabs>
                <w:tab w:pos="525" w:val="left" w:leader="none"/>
              </w:tabs>
              <w:spacing w:line="144" w:lineRule="exact"/>
              <w:ind w:right="44"/>
              <w:rPr>
                <w:sz w:val="13"/>
              </w:rPr>
            </w:pPr>
            <w:r>
              <w:rPr>
                <w:spacing w:val="-10"/>
                <w:sz w:val="13"/>
              </w:rPr>
              <w:t>$</w:t>
            </w:r>
            <w:r>
              <w:rPr>
                <w:sz w:val="13"/>
              </w:rPr>
              <w:tab/>
            </w:r>
            <w:r>
              <w:rPr>
                <w:spacing w:val="-4"/>
                <w:sz w:val="13"/>
              </w:rPr>
              <w:t>1,330,836.21</w:t>
            </w:r>
          </w:p>
        </w:tc>
      </w:tr>
      <w:tr>
        <w:trPr>
          <w:trHeight w:val="183" w:hRule="atLeast"/>
        </w:trPr>
        <w:tc>
          <w:tcPr>
            <w:tcW w:w="4877" w:type="dxa"/>
            <w:tcBorders>
              <w:top w:val="nil"/>
              <w:bottom w:val="nil"/>
            </w:tcBorders>
          </w:tcPr>
          <w:p>
            <w:pPr>
              <w:pStyle w:val="TableParagraph"/>
              <w:spacing w:line="142" w:lineRule="exact" w:before="21"/>
              <w:ind w:left="29"/>
              <w:jc w:val="left"/>
              <w:rPr>
                <w:sz w:val="13"/>
              </w:rPr>
            </w:pPr>
            <w:r>
              <w:rPr>
                <w:w w:val="90"/>
                <w:sz w:val="13"/>
              </w:rPr>
              <w:t>PERÍODICO</w:t>
            </w:r>
            <w:r>
              <w:rPr>
                <w:spacing w:val="22"/>
                <w:sz w:val="13"/>
              </w:rPr>
              <w:t> </w:t>
            </w:r>
            <w:r>
              <w:rPr>
                <w:w w:val="90"/>
                <w:sz w:val="13"/>
              </w:rPr>
              <w:t>OFICIAL</w:t>
            </w:r>
            <w:r>
              <w:rPr>
                <w:spacing w:val="10"/>
                <w:sz w:val="13"/>
              </w:rPr>
              <w:t> </w:t>
            </w:r>
            <w:r>
              <w:rPr>
                <w:w w:val="90"/>
                <w:sz w:val="13"/>
              </w:rPr>
              <w:t>DEL</w:t>
            </w:r>
            <w:r>
              <w:rPr>
                <w:spacing w:val="9"/>
                <w:sz w:val="13"/>
              </w:rPr>
              <w:t> </w:t>
            </w:r>
            <w:r>
              <w:rPr>
                <w:w w:val="90"/>
                <w:sz w:val="13"/>
              </w:rPr>
              <w:t>GOBIERNO</w:t>
            </w:r>
            <w:r>
              <w:rPr>
                <w:spacing w:val="25"/>
                <w:sz w:val="13"/>
              </w:rPr>
              <w:t> </w:t>
            </w:r>
            <w:r>
              <w:rPr>
                <w:w w:val="90"/>
                <w:sz w:val="13"/>
              </w:rPr>
              <w:t>DEL</w:t>
            </w:r>
            <w:r>
              <w:rPr>
                <w:spacing w:val="10"/>
                <w:sz w:val="13"/>
              </w:rPr>
              <w:t> </w:t>
            </w:r>
            <w:r>
              <w:rPr>
                <w:spacing w:val="-2"/>
                <w:w w:val="90"/>
                <w:sz w:val="13"/>
              </w:rPr>
              <w:t>ESTADO</w:t>
            </w:r>
          </w:p>
        </w:tc>
        <w:tc>
          <w:tcPr>
            <w:tcW w:w="1379" w:type="dxa"/>
            <w:tcBorders>
              <w:top w:val="nil"/>
              <w:bottom w:val="nil"/>
              <w:right w:val="single" w:sz="8" w:space="0" w:color="000000"/>
            </w:tcBorders>
          </w:tcPr>
          <w:p>
            <w:pPr>
              <w:pStyle w:val="TableParagraph"/>
              <w:jc w:val="left"/>
              <w:rPr>
                <w:rFonts w:ascii="Times New Roman"/>
                <w:sz w:val="12"/>
              </w:rPr>
            </w:pPr>
          </w:p>
        </w:tc>
        <w:tc>
          <w:tcPr>
            <w:tcW w:w="1366" w:type="dxa"/>
            <w:tcBorders>
              <w:top w:val="nil"/>
              <w:left w:val="single" w:sz="8" w:space="0" w:color="000000"/>
              <w:bottom w:val="nil"/>
              <w:right w:val="single" w:sz="8" w:space="0" w:color="000000"/>
            </w:tcBorders>
          </w:tcPr>
          <w:p>
            <w:pPr>
              <w:pStyle w:val="TableParagraph"/>
              <w:spacing w:line="142" w:lineRule="exact" w:before="21"/>
              <w:ind w:right="4"/>
              <w:rPr>
                <w:sz w:val="13"/>
              </w:rPr>
            </w:pPr>
            <w:r>
              <w:rPr>
                <w:spacing w:val="-2"/>
                <w:sz w:val="13"/>
              </w:rPr>
              <w:t>153,361.99</w:t>
            </w:r>
          </w:p>
        </w:tc>
        <w:tc>
          <w:tcPr>
            <w:tcW w:w="1331" w:type="dxa"/>
            <w:tcBorders>
              <w:top w:val="nil"/>
              <w:left w:val="single" w:sz="8" w:space="0" w:color="000000"/>
              <w:bottom w:val="nil"/>
            </w:tcBorders>
          </w:tcPr>
          <w:p>
            <w:pPr>
              <w:pStyle w:val="TableParagraph"/>
              <w:spacing w:line="142" w:lineRule="exact" w:before="21"/>
              <w:ind w:right="8"/>
              <w:rPr>
                <w:sz w:val="13"/>
              </w:rPr>
            </w:pPr>
            <w:r>
              <w:rPr>
                <w:spacing w:val="-2"/>
                <w:sz w:val="13"/>
              </w:rPr>
              <w:t>123,857.01</w:t>
            </w:r>
          </w:p>
        </w:tc>
      </w:tr>
      <w:tr>
        <w:trPr>
          <w:trHeight w:val="183" w:hRule="atLeast"/>
        </w:trPr>
        <w:tc>
          <w:tcPr>
            <w:tcW w:w="4877" w:type="dxa"/>
            <w:tcBorders>
              <w:top w:val="nil"/>
              <w:bottom w:val="nil"/>
            </w:tcBorders>
          </w:tcPr>
          <w:p>
            <w:pPr>
              <w:pStyle w:val="TableParagraph"/>
              <w:spacing w:line="141" w:lineRule="exact" w:before="22"/>
              <w:ind w:left="29"/>
              <w:jc w:val="left"/>
              <w:rPr>
                <w:sz w:val="13"/>
              </w:rPr>
            </w:pPr>
            <w:r>
              <w:rPr>
                <w:w w:val="90"/>
                <w:sz w:val="13"/>
              </w:rPr>
              <w:t>VENTA</w:t>
            </w:r>
            <w:r>
              <w:rPr>
                <w:spacing w:val="16"/>
                <w:sz w:val="13"/>
              </w:rPr>
              <w:t> </w:t>
            </w:r>
            <w:r>
              <w:rPr>
                <w:w w:val="90"/>
                <w:sz w:val="13"/>
              </w:rPr>
              <w:t>DE</w:t>
            </w:r>
            <w:r>
              <w:rPr>
                <w:spacing w:val="17"/>
                <w:sz w:val="13"/>
              </w:rPr>
              <w:t> </w:t>
            </w:r>
            <w:r>
              <w:rPr>
                <w:w w:val="90"/>
                <w:sz w:val="13"/>
              </w:rPr>
              <w:t>FORMAS</w:t>
            </w:r>
            <w:r>
              <w:rPr>
                <w:spacing w:val="16"/>
                <w:sz w:val="13"/>
              </w:rPr>
              <w:t> </w:t>
            </w:r>
            <w:r>
              <w:rPr>
                <w:w w:val="90"/>
                <w:sz w:val="13"/>
              </w:rPr>
              <w:t>OFICIALES</w:t>
            </w:r>
            <w:r>
              <w:rPr>
                <w:spacing w:val="17"/>
                <w:sz w:val="13"/>
              </w:rPr>
              <w:t> </w:t>
            </w:r>
            <w:r>
              <w:rPr>
                <w:spacing w:val="-2"/>
                <w:w w:val="90"/>
                <w:sz w:val="13"/>
              </w:rPr>
              <w:t>VALORADAS</w:t>
            </w:r>
          </w:p>
        </w:tc>
        <w:tc>
          <w:tcPr>
            <w:tcW w:w="1379" w:type="dxa"/>
            <w:tcBorders>
              <w:top w:val="nil"/>
              <w:bottom w:val="nil"/>
              <w:right w:val="single" w:sz="8" w:space="0" w:color="000000"/>
            </w:tcBorders>
          </w:tcPr>
          <w:p>
            <w:pPr>
              <w:pStyle w:val="TableParagraph"/>
              <w:jc w:val="left"/>
              <w:rPr>
                <w:rFonts w:ascii="Times New Roman"/>
                <w:sz w:val="12"/>
              </w:rPr>
            </w:pPr>
          </w:p>
        </w:tc>
        <w:tc>
          <w:tcPr>
            <w:tcW w:w="1366" w:type="dxa"/>
            <w:tcBorders>
              <w:top w:val="nil"/>
              <w:left w:val="single" w:sz="8" w:space="0" w:color="000000"/>
              <w:bottom w:val="nil"/>
              <w:right w:val="single" w:sz="8" w:space="0" w:color="000000"/>
            </w:tcBorders>
          </w:tcPr>
          <w:p>
            <w:pPr>
              <w:pStyle w:val="TableParagraph"/>
              <w:spacing w:line="141" w:lineRule="exact" w:before="22"/>
              <w:ind w:right="4"/>
              <w:rPr>
                <w:sz w:val="13"/>
              </w:rPr>
            </w:pPr>
            <w:r>
              <w:rPr>
                <w:spacing w:val="-2"/>
                <w:sz w:val="13"/>
              </w:rPr>
              <w:t>50.01</w:t>
            </w:r>
          </w:p>
        </w:tc>
        <w:tc>
          <w:tcPr>
            <w:tcW w:w="1331" w:type="dxa"/>
            <w:tcBorders>
              <w:top w:val="nil"/>
              <w:left w:val="single" w:sz="8" w:space="0" w:color="000000"/>
              <w:bottom w:val="nil"/>
            </w:tcBorders>
          </w:tcPr>
          <w:p>
            <w:pPr>
              <w:pStyle w:val="TableParagraph"/>
              <w:spacing w:line="141" w:lineRule="exact" w:before="22"/>
              <w:ind w:right="8"/>
              <w:rPr>
                <w:sz w:val="13"/>
              </w:rPr>
            </w:pPr>
            <w:r>
              <w:rPr>
                <w:spacing w:val="-4"/>
                <w:sz w:val="13"/>
              </w:rPr>
              <w:t>2.00</w:t>
            </w:r>
          </w:p>
        </w:tc>
      </w:tr>
      <w:tr>
        <w:trPr>
          <w:trHeight w:val="183" w:hRule="atLeast"/>
        </w:trPr>
        <w:tc>
          <w:tcPr>
            <w:tcW w:w="4877" w:type="dxa"/>
            <w:tcBorders>
              <w:top w:val="nil"/>
              <w:bottom w:val="nil"/>
            </w:tcBorders>
          </w:tcPr>
          <w:p>
            <w:pPr>
              <w:pStyle w:val="TableParagraph"/>
              <w:spacing w:line="142" w:lineRule="exact" w:before="21"/>
              <w:ind w:left="29"/>
              <w:jc w:val="left"/>
              <w:rPr>
                <w:sz w:val="13"/>
              </w:rPr>
            </w:pPr>
            <w:r>
              <w:rPr>
                <w:w w:val="90"/>
                <w:sz w:val="13"/>
              </w:rPr>
              <w:t>FOTOCOPIA</w:t>
            </w:r>
            <w:r>
              <w:rPr>
                <w:spacing w:val="13"/>
                <w:sz w:val="13"/>
              </w:rPr>
              <w:t> </w:t>
            </w:r>
            <w:r>
              <w:rPr>
                <w:w w:val="90"/>
                <w:sz w:val="13"/>
              </w:rPr>
              <w:t>DE</w:t>
            </w:r>
            <w:r>
              <w:rPr>
                <w:spacing w:val="11"/>
                <w:sz w:val="13"/>
              </w:rPr>
              <w:t> </w:t>
            </w:r>
            <w:r>
              <w:rPr>
                <w:spacing w:val="-2"/>
                <w:w w:val="90"/>
                <w:sz w:val="13"/>
              </w:rPr>
              <w:t>DOCUMENTOS</w:t>
            </w:r>
          </w:p>
        </w:tc>
        <w:tc>
          <w:tcPr>
            <w:tcW w:w="1379" w:type="dxa"/>
            <w:tcBorders>
              <w:top w:val="nil"/>
              <w:bottom w:val="nil"/>
              <w:right w:val="single" w:sz="8" w:space="0" w:color="000000"/>
            </w:tcBorders>
          </w:tcPr>
          <w:p>
            <w:pPr>
              <w:pStyle w:val="TableParagraph"/>
              <w:jc w:val="left"/>
              <w:rPr>
                <w:rFonts w:ascii="Times New Roman"/>
                <w:sz w:val="12"/>
              </w:rPr>
            </w:pPr>
          </w:p>
        </w:tc>
        <w:tc>
          <w:tcPr>
            <w:tcW w:w="1366" w:type="dxa"/>
            <w:tcBorders>
              <w:top w:val="nil"/>
              <w:left w:val="single" w:sz="8" w:space="0" w:color="000000"/>
              <w:bottom w:val="nil"/>
              <w:right w:val="single" w:sz="8" w:space="0" w:color="000000"/>
            </w:tcBorders>
          </w:tcPr>
          <w:p>
            <w:pPr>
              <w:pStyle w:val="TableParagraph"/>
              <w:spacing w:line="142" w:lineRule="exact" w:before="21"/>
              <w:ind w:right="4"/>
              <w:rPr>
                <w:sz w:val="13"/>
              </w:rPr>
            </w:pPr>
            <w:r>
              <w:rPr>
                <w:spacing w:val="-2"/>
                <w:sz w:val="13"/>
              </w:rPr>
              <w:t>328,440.20</w:t>
            </w:r>
          </w:p>
        </w:tc>
        <w:tc>
          <w:tcPr>
            <w:tcW w:w="1331" w:type="dxa"/>
            <w:tcBorders>
              <w:top w:val="nil"/>
              <w:left w:val="single" w:sz="8" w:space="0" w:color="000000"/>
              <w:bottom w:val="nil"/>
            </w:tcBorders>
          </w:tcPr>
          <w:p>
            <w:pPr>
              <w:pStyle w:val="TableParagraph"/>
              <w:spacing w:line="142" w:lineRule="exact" w:before="21"/>
              <w:ind w:right="11"/>
              <w:rPr>
                <w:sz w:val="13"/>
              </w:rPr>
            </w:pPr>
            <w:r>
              <w:rPr>
                <w:spacing w:val="-10"/>
                <w:sz w:val="13"/>
              </w:rPr>
              <w:t>-</w:t>
            </w:r>
          </w:p>
        </w:tc>
      </w:tr>
      <w:tr>
        <w:trPr>
          <w:trHeight w:val="183" w:hRule="atLeast"/>
        </w:trPr>
        <w:tc>
          <w:tcPr>
            <w:tcW w:w="4877" w:type="dxa"/>
            <w:tcBorders>
              <w:top w:val="nil"/>
              <w:bottom w:val="nil"/>
            </w:tcBorders>
          </w:tcPr>
          <w:p>
            <w:pPr>
              <w:pStyle w:val="TableParagraph"/>
              <w:spacing w:line="141" w:lineRule="exact" w:before="22"/>
              <w:ind w:left="29"/>
              <w:jc w:val="left"/>
              <w:rPr>
                <w:sz w:val="13"/>
              </w:rPr>
            </w:pPr>
            <w:r>
              <w:rPr>
                <w:w w:val="90"/>
                <w:sz w:val="13"/>
              </w:rPr>
              <w:t>DE</w:t>
            </w:r>
            <w:r>
              <w:rPr>
                <w:spacing w:val="20"/>
                <w:sz w:val="13"/>
              </w:rPr>
              <w:t> </w:t>
            </w:r>
            <w:r>
              <w:rPr>
                <w:w w:val="90"/>
                <w:sz w:val="13"/>
              </w:rPr>
              <w:t>LAS</w:t>
            </w:r>
            <w:r>
              <w:rPr>
                <w:spacing w:val="22"/>
                <w:sz w:val="13"/>
              </w:rPr>
              <w:t> </w:t>
            </w:r>
            <w:r>
              <w:rPr>
                <w:w w:val="90"/>
                <w:sz w:val="13"/>
              </w:rPr>
              <w:t>CONCESIONES</w:t>
            </w:r>
            <w:r>
              <w:rPr>
                <w:spacing w:val="22"/>
                <w:sz w:val="13"/>
              </w:rPr>
              <w:t> </w:t>
            </w:r>
            <w:r>
              <w:rPr>
                <w:w w:val="90"/>
                <w:sz w:val="13"/>
              </w:rPr>
              <w:t>Y</w:t>
            </w:r>
            <w:r>
              <w:rPr>
                <w:spacing w:val="22"/>
                <w:sz w:val="13"/>
              </w:rPr>
              <w:t> </w:t>
            </w:r>
            <w:r>
              <w:rPr>
                <w:w w:val="90"/>
                <w:sz w:val="13"/>
              </w:rPr>
              <w:t>CONTRATOS,</w:t>
            </w:r>
            <w:r>
              <w:rPr>
                <w:spacing w:val="19"/>
                <w:sz w:val="13"/>
              </w:rPr>
              <w:t> </w:t>
            </w:r>
            <w:r>
              <w:rPr>
                <w:w w:val="90"/>
                <w:sz w:val="13"/>
              </w:rPr>
              <w:t>RENTAS,</w:t>
            </w:r>
            <w:r>
              <w:rPr>
                <w:spacing w:val="19"/>
                <w:sz w:val="13"/>
              </w:rPr>
              <w:t> </w:t>
            </w:r>
            <w:r>
              <w:rPr>
                <w:w w:val="90"/>
                <w:sz w:val="13"/>
              </w:rPr>
              <w:t>INTERESES,</w:t>
            </w:r>
            <w:r>
              <w:rPr>
                <w:spacing w:val="19"/>
                <w:sz w:val="13"/>
              </w:rPr>
              <w:t> </w:t>
            </w:r>
            <w:r>
              <w:rPr>
                <w:w w:val="90"/>
                <w:sz w:val="13"/>
              </w:rPr>
              <w:t>DIVIDENDOS</w:t>
            </w:r>
            <w:r>
              <w:rPr>
                <w:spacing w:val="23"/>
                <w:sz w:val="13"/>
              </w:rPr>
              <w:t> </w:t>
            </w:r>
            <w:r>
              <w:rPr>
                <w:spacing w:val="-10"/>
                <w:w w:val="90"/>
                <w:sz w:val="13"/>
              </w:rPr>
              <w:t>…</w:t>
            </w:r>
          </w:p>
        </w:tc>
        <w:tc>
          <w:tcPr>
            <w:tcW w:w="1379" w:type="dxa"/>
            <w:tcBorders>
              <w:top w:val="nil"/>
              <w:bottom w:val="nil"/>
              <w:right w:val="single" w:sz="8" w:space="0" w:color="000000"/>
            </w:tcBorders>
          </w:tcPr>
          <w:p>
            <w:pPr>
              <w:pStyle w:val="TableParagraph"/>
              <w:jc w:val="left"/>
              <w:rPr>
                <w:rFonts w:ascii="Times New Roman"/>
                <w:sz w:val="12"/>
              </w:rPr>
            </w:pPr>
          </w:p>
        </w:tc>
        <w:tc>
          <w:tcPr>
            <w:tcW w:w="1366" w:type="dxa"/>
            <w:tcBorders>
              <w:top w:val="nil"/>
              <w:left w:val="single" w:sz="8" w:space="0" w:color="000000"/>
              <w:bottom w:val="nil"/>
              <w:right w:val="single" w:sz="8" w:space="0" w:color="000000"/>
            </w:tcBorders>
          </w:tcPr>
          <w:p>
            <w:pPr>
              <w:pStyle w:val="TableParagraph"/>
              <w:spacing w:line="141" w:lineRule="exact" w:before="22"/>
              <w:ind w:right="4"/>
              <w:rPr>
                <w:sz w:val="13"/>
              </w:rPr>
            </w:pPr>
            <w:r>
              <w:rPr>
                <w:spacing w:val="-2"/>
                <w:sz w:val="13"/>
              </w:rPr>
              <w:t>34,176,629.61</w:t>
            </w:r>
          </w:p>
        </w:tc>
        <w:tc>
          <w:tcPr>
            <w:tcW w:w="1331" w:type="dxa"/>
            <w:tcBorders>
              <w:top w:val="nil"/>
              <w:left w:val="single" w:sz="8" w:space="0" w:color="000000"/>
              <w:bottom w:val="nil"/>
            </w:tcBorders>
          </w:tcPr>
          <w:p>
            <w:pPr>
              <w:pStyle w:val="TableParagraph"/>
              <w:spacing w:line="141" w:lineRule="exact" w:before="22"/>
              <w:ind w:right="8"/>
              <w:rPr>
                <w:sz w:val="13"/>
              </w:rPr>
            </w:pPr>
            <w:r>
              <w:rPr>
                <w:spacing w:val="-2"/>
                <w:sz w:val="13"/>
              </w:rPr>
              <w:t>29,935,398.71</w:t>
            </w:r>
          </w:p>
        </w:tc>
      </w:tr>
      <w:tr>
        <w:trPr>
          <w:trHeight w:val="183" w:hRule="atLeast"/>
        </w:trPr>
        <w:tc>
          <w:tcPr>
            <w:tcW w:w="4877" w:type="dxa"/>
            <w:tcBorders>
              <w:top w:val="nil"/>
              <w:bottom w:val="nil"/>
            </w:tcBorders>
          </w:tcPr>
          <w:p>
            <w:pPr>
              <w:pStyle w:val="TableParagraph"/>
              <w:spacing w:line="142" w:lineRule="exact" w:before="21"/>
              <w:ind w:left="317"/>
              <w:jc w:val="left"/>
              <w:rPr>
                <w:sz w:val="13"/>
              </w:rPr>
            </w:pPr>
            <w:r>
              <w:rPr>
                <w:spacing w:val="-2"/>
                <w:sz w:val="13"/>
              </w:rPr>
              <w:t>ESTATALES</w:t>
            </w:r>
          </w:p>
        </w:tc>
        <w:tc>
          <w:tcPr>
            <w:tcW w:w="1379" w:type="dxa"/>
            <w:tcBorders>
              <w:top w:val="nil"/>
              <w:bottom w:val="nil"/>
              <w:right w:val="single" w:sz="8" w:space="0" w:color="000000"/>
            </w:tcBorders>
          </w:tcPr>
          <w:p>
            <w:pPr>
              <w:pStyle w:val="TableParagraph"/>
              <w:tabs>
                <w:tab w:pos="527" w:val="left" w:leader="none"/>
              </w:tabs>
              <w:spacing w:line="142" w:lineRule="exact" w:before="21"/>
              <w:ind w:right="4"/>
              <w:rPr>
                <w:sz w:val="13"/>
              </w:rPr>
            </w:pPr>
            <w:r>
              <w:rPr>
                <w:spacing w:val="-10"/>
                <w:sz w:val="13"/>
              </w:rPr>
              <w:t>$</w:t>
            </w:r>
            <w:r>
              <w:rPr>
                <w:sz w:val="13"/>
              </w:rPr>
              <w:tab/>
            </w:r>
            <w:r>
              <w:rPr>
                <w:spacing w:val="-2"/>
                <w:sz w:val="13"/>
              </w:rPr>
              <w:t>32,666,005.21</w:t>
            </w:r>
          </w:p>
        </w:tc>
        <w:tc>
          <w:tcPr>
            <w:tcW w:w="1366" w:type="dxa"/>
            <w:tcBorders>
              <w:top w:val="nil"/>
              <w:left w:val="single" w:sz="8" w:space="0" w:color="000000"/>
              <w:bottom w:val="nil"/>
              <w:right w:val="single" w:sz="8" w:space="0" w:color="000000"/>
            </w:tcBorders>
          </w:tcPr>
          <w:p>
            <w:pPr>
              <w:pStyle w:val="TableParagraph"/>
              <w:jc w:val="left"/>
              <w:rPr>
                <w:rFonts w:ascii="Times New Roman"/>
                <w:sz w:val="12"/>
              </w:rPr>
            </w:pPr>
          </w:p>
        </w:tc>
        <w:tc>
          <w:tcPr>
            <w:tcW w:w="1331" w:type="dxa"/>
            <w:tcBorders>
              <w:top w:val="nil"/>
              <w:left w:val="single" w:sz="8" w:space="0" w:color="000000"/>
              <w:bottom w:val="nil"/>
            </w:tcBorders>
          </w:tcPr>
          <w:p>
            <w:pPr>
              <w:pStyle w:val="TableParagraph"/>
              <w:jc w:val="left"/>
              <w:rPr>
                <w:rFonts w:ascii="Times New Roman"/>
                <w:sz w:val="12"/>
              </w:rPr>
            </w:pPr>
          </w:p>
        </w:tc>
      </w:tr>
      <w:tr>
        <w:trPr>
          <w:trHeight w:val="180" w:hRule="atLeast"/>
        </w:trPr>
        <w:tc>
          <w:tcPr>
            <w:tcW w:w="4877" w:type="dxa"/>
            <w:tcBorders>
              <w:top w:val="nil"/>
              <w:bottom w:val="nil"/>
            </w:tcBorders>
          </w:tcPr>
          <w:p>
            <w:pPr>
              <w:pStyle w:val="TableParagraph"/>
              <w:spacing w:line="139" w:lineRule="exact" w:before="22"/>
              <w:ind w:left="317"/>
              <w:jc w:val="left"/>
              <w:rPr>
                <w:sz w:val="13"/>
              </w:rPr>
            </w:pPr>
            <w:r>
              <w:rPr>
                <w:spacing w:val="-2"/>
                <w:sz w:val="13"/>
              </w:rPr>
              <w:t>FEDERALES</w:t>
            </w:r>
          </w:p>
        </w:tc>
        <w:tc>
          <w:tcPr>
            <w:tcW w:w="1379" w:type="dxa"/>
            <w:tcBorders>
              <w:top w:val="nil"/>
              <w:right w:val="single" w:sz="8" w:space="0" w:color="000000"/>
            </w:tcBorders>
          </w:tcPr>
          <w:p>
            <w:pPr>
              <w:pStyle w:val="TableParagraph"/>
              <w:spacing w:line="139" w:lineRule="exact" w:before="22"/>
              <w:ind w:right="4"/>
              <w:rPr>
                <w:sz w:val="13"/>
              </w:rPr>
            </w:pPr>
            <w:r>
              <w:rPr>
                <w:spacing w:val="-2"/>
                <w:sz w:val="13"/>
              </w:rPr>
              <w:t>1,510,624.40</w:t>
            </w:r>
          </w:p>
        </w:tc>
        <w:tc>
          <w:tcPr>
            <w:tcW w:w="1366" w:type="dxa"/>
            <w:tcBorders>
              <w:top w:val="nil"/>
              <w:left w:val="single" w:sz="8" w:space="0" w:color="000000"/>
              <w:bottom w:val="nil"/>
              <w:right w:val="single" w:sz="8" w:space="0" w:color="000000"/>
            </w:tcBorders>
          </w:tcPr>
          <w:p>
            <w:pPr>
              <w:pStyle w:val="TableParagraph"/>
              <w:jc w:val="left"/>
              <w:rPr>
                <w:rFonts w:ascii="Times New Roman"/>
                <w:sz w:val="12"/>
              </w:rPr>
            </w:pPr>
          </w:p>
        </w:tc>
        <w:tc>
          <w:tcPr>
            <w:tcW w:w="1331" w:type="dxa"/>
            <w:tcBorders>
              <w:top w:val="nil"/>
              <w:left w:val="single" w:sz="8" w:space="0" w:color="000000"/>
              <w:bottom w:val="nil"/>
            </w:tcBorders>
          </w:tcPr>
          <w:p>
            <w:pPr>
              <w:pStyle w:val="TableParagraph"/>
              <w:jc w:val="left"/>
              <w:rPr>
                <w:rFonts w:ascii="Times New Roman"/>
                <w:sz w:val="12"/>
              </w:rPr>
            </w:pPr>
          </w:p>
        </w:tc>
      </w:tr>
      <w:tr>
        <w:trPr>
          <w:trHeight w:val="166" w:hRule="atLeast"/>
        </w:trPr>
        <w:tc>
          <w:tcPr>
            <w:tcW w:w="4877" w:type="dxa"/>
            <w:tcBorders>
              <w:top w:val="nil"/>
              <w:bottom w:val="single" w:sz="8" w:space="0" w:color="000000"/>
            </w:tcBorders>
          </w:tcPr>
          <w:p>
            <w:pPr>
              <w:pStyle w:val="TableParagraph"/>
              <w:spacing w:line="137" w:lineRule="exact" w:before="9"/>
              <w:ind w:left="29"/>
              <w:jc w:val="left"/>
              <w:rPr>
                <w:sz w:val="13"/>
              </w:rPr>
            </w:pPr>
            <w:r>
              <w:rPr>
                <w:w w:val="90"/>
                <w:sz w:val="13"/>
              </w:rPr>
              <w:t>OTROS</w:t>
            </w:r>
            <w:r>
              <w:rPr>
                <w:spacing w:val="-3"/>
                <w:sz w:val="13"/>
              </w:rPr>
              <w:t> </w:t>
            </w:r>
            <w:r>
              <w:rPr>
                <w:spacing w:val="-2"/>
                <w:sz w:val="13"/>
              </w:rPr>
              <w:t>PRODUCTOS</w:t>
            </w:r>
          </w:p>
        </w:tc>
        <w:tc>
          <w:tcPr>
            <w:tcW w:w="1379" w:type="dxa"/>
            <w:tcBorders>
              <w:bottom w:val="single" w:sz="8" w:space="0" w:color="000000"/>
              <w:right w:val="single" w:sz="8" w:space="0" w:color="000000"/>
            </w:tcBorders>
          </w:tcPr>
          <w:p>
            <w:pPr>
              <w:pStyle w:val="TableParagraph"/>
              <w:jc w:val="left"/>
              <w:rPr>
                <w:rFonts w:ascii="Times New Roman"/>
                <w:sz w:val="10"/>
              </w:rPr>
            </w:pPr>
          </w:p>
        </w:tc>
        <w:tc>
          <w:tcPr>
            <w:tcW w:w="1366" w:type="dxa"/>
            <w:tcBorders>
              <w:top w:val="nil"/>
              <w:left w:val="single" w:sz="8" w:space="0" w:color="000000"/>
              <w:bottom w:val="single" w:sz="8" w:space="0" w:color="000000"/>
              <w:right w:val="single" w:sz="8" w:space="0" w:color="000000"/>
            </w:tcBorders>
          </w:tcPr>
          <w:p>
            <w:pPr>
              <w:pStyle w:val="TableParagraph"/>
              <w:spacing w:line="137" w:lineRule="exact" w:before="9"/>
              <w:ind w:right="4"/>
              <w:rPr>
                <w:sz w:val="13"/>
              </w:rPr>
            </w:pPr>
            <w:r>
              <w:rPr>
                <w:spacing w:val="-2"/>
                <w:sz w:val="13"/>
              </w:rPr>
              <w:t>897,527.64</w:t>
            </w:r>
          </w:p>
        </w:tc>
        <w:tc>
          <w:tcPr>
            <w:tcW w:w="1331" w:type="dxa"/>
            <w:tcBorders>
              <w:top w:val="nil"/>
              <w:left w:val="single" w:sz="8" w:space="0" w:color="000000"/>
              <w:bottom w:val="single" w:sz="8" w:space="0" w:color="000000"/>
            </w:tcBorders>
          </w:tcPr>
          <w:p>
            <w:pPr>
              <w:pStyle w:val="TableParagraph"/>
              <w:spacing w:line="137" w:lineRule="exact" w:before="9"/>
              <w:ind w:right="8"/>
              <w:rPr>
                <w:sz w:val="13"/>
              </w:rPr>
            </w:pPr>
            <w:r>
              <w:rPr>
                <w:spacing w:val="-2"/>
                <w:sz w:val="13"/>
              </w:rPr>
              <w:t>651,561.32</w:t>
            </w:r>
          </w:p>
        </w:tc>
      </w:tr>
      <w:tr>
        <w:trPr>
          <w:trHeight w:val="166" w:hRule="atLeast"/>
        </w:trPr>
        <w:tc>
          <w:tcPr>
            <w:tcW w:w="6256" w:type="dxa"/>
            <w:gridSpan w:val="2"/>
            <w:tcBorders>
              <w:top w:val="single" w:sz="8" w:space="0" w:color="000000"/>
              <w:left w:val="nil"/>
              <w:bottom w:val="nil"/>
              <w:right w:val="single" w:sz="8" w:space="0" w:color="000000"/>
            </w:tcBorders>
          </w:tcPr>
          <w:p>
            <w:pPr>
              <w:pStyle w:val="TableParagraph"/>
              <w:spacing w:line="139" w:lineRule="exact" w:before="7"/>
              <w:ind w:right="1347"/>
              <w:jc w:val="center"/>
              <w:rPr>
                <w:sz w:val="13"/>
              </w:rPr>
            </w:pPr>
            <w:r>
              <w:rPr>
                <w:spacing w:val="-2"/>
                <w:sz w:val="13"/>
              </w:rPr>
              <w:t>TOTAL:</w:t>
            </w:r>
          </w:p>
        </w:tc>
        <w:tc>
          <w:tcPr>
            <w:tcW w:w="1366" w:type="dxa"/>
            <w:tcBorders>
              <w:top w:val="single" w:sz="8" w:space="0" w:color="000000"/>
              <w:left w:val="single" w:sz="8" w:space="0" w:color="000000"/>
              <w:right w:val="single" w:sz="8" w:space="0" w:color="000000"/>
            </w:tcBorders>
            <w:shd w:val="clear" w:color="auto" w:fill="781328"/>
          </w:tcPr>
          <w:p>
            <w:pPr>
              <w:pStyle w:val="TableParagraph"/>
              <w:tabs>
                <w:tab w:pos="525" w:val="left" w:leader="none"/>
              </w:tabs>
              <w:spacing w:line="143" w:lineRule="exact"/>
              <w:ind w:right="40"/>
              <w:rPr>
                <w:sz w:val="13"/>
              </w:rPr>
            </w:pPr>
            <w:r>
              <w:rPr>
                <w:color w:val="FFFFFF"/>
                <w:spacing w:val="-10"/>
                <w:sz w:val="13"/>
              </w:rPr>
              <w:t>$</w:t>
            </w:r>
            <w:r>
              <w:rPr>
                <w:color w:val="FFFFFF"/>
                <w:sz w:val="13"/>
              </w:rPr>
              <w:tab/>
            </w:r>
            <w:r>
              <w:rPr>
                <w:color w:val="FFFFFF"/>
                <w:spacing w:val="-6"/>
                <w:sz w:val="13"/>
              </w:rPr>
              <w:t>36,075,176.45</w:t>
            </w:r>
          </w:p>
        </w:tc>
        <w:tc>
          <w:tcPr>
            <w:tcW w:w="1331" w:type="dxa"/>
            <w:tcBorders>
              <w:top w:val="single" w:sz="8" w:space="0" w:color="000000"/>
              <w:left w:val="single" w:sz="8" w:space="0" w:color="000000"/>
            </w:tcBorders>
            <w:shd w:val="clear" w:color="auto" w:fill="781328"/>
          </w:tcPr>
          <w:p>
            <w:pPr>
              <w:pStyle w:val="TableParagraph"/>
              <w:tabs>
                <w:tab w:pos="489" w:val="left" w:leader="none"/>
              </w:tabs>
              <w:spacing w:line="143" w:lineRule="exact"/>
              <w:ind w:right="44"/>
              <w:rPr>
                <w:sz w:val="13"/>
              </w:rPr>
            </w:pPr>
            <w:r>
              <w:rPr>
                <w:color w:val="FFFFFF"/>
                <w:spacing w:val="-10"/>
                <w:sz w:val="13"/>
              </w:rPr>
              <w:t>$</w:t>
            </w:r>
            <w:r>
              <w:rPr>
                <w:color w:val="FFFFFF"/>
                <w:sz w:val="13"/>
              </w:rPr>
              <w:tab/>
            </w:r>
            <w:r>
              <w:rPr>
                <w:color w:val="FFFFFF"/>
                <w:spacing w:val="-6"/>
                <w:sz w:val="13"/>
              </w:rPr>
              <w:t>32,041,655.25</w:t>
            </w:r>
          </w:p>
        </w:tc>
      </w:tr>
    </w:tbl>
    <w:p>
      <w:pPr>
        <w:pStyle w:val="BodyText"/>
      </w:pPr>
    </w:p>
    <w:p>
      <w:pPr>
        <w:pStyle w:val="BodyText"/>
        <w:spacing w:before="122"/>
      </w:pPr>
    </w:p>
    <w:p>
      <w:pPr>
        <w:pStyle w:val="BodyText"/>
        <w:spacing w:line="364" w:lineRule="auto"/>
        <w:ind w:left="907" w:right="533" w:firstLine="851"/>
        <w:jc w:val="both"/>
      </w:pPr>
      <w:r>
        <w:rPr>
          <w:w w:val="90"/>
        </w:rPr>
        <w:t>En</w:t>
      </w:r>
      <w:r>
        <w:rPr>
          <w:w w:val="90"/>
        </w:rPr>
        <w:t> la</w:t>
      </w:r>
      <w:r>
        <w:rPr>
          <w:w w:val="90"/>
        </w:rPr>
        <w:t> tabla</w:t>
      </w:r>
      <w:r>
        <w:rPr>
          <w:w w:val="90"/>
        </w:rPr>
        <w:t> anterior</w:t>
      </w:r>
      <w:r>
        <w:rPr>
          <w:w w:val="90"/>
        </w:rPr>
        <w:t> destacan</w:t>
      </w:r>
      <w:r>
        <w:rPr>
          <w:w w:val="90"/>
        </w:rPr>
        <w:t> por</w:t>
      </w:r>
      <w:r>
        <w:rPr>
          <w:w w:val="90"/>
        </w:rPr>
        <w:t> su</w:t>
      </w:r>
      <w:r>
        <w:rPr>
          <w:w w:val="90"/>
        </w:rPr>
        <w:t> cuantía</w:t>
      </w:r>
      <w:r>
        <w:rPr>
          <w:w w:val="90"/>
        </w:rPr>
        <w:t> los</w:t>
      </w:r>
      <w:r>
        <w:rPr>
          <w:w w:val="90"/>
        </w:rPr>
        <w:t> ingresos</w:t>
      </w:r>
      <w:r>
        <w:rPr>
          <w:w w:val="90"/>
        </w:rPr>
        <w:t> provenientes</w:t>
      </w:r>
      <w:r>
        <w:rPr>
          <w:w w:val="90"/>
        </w:rPr>
        <w:t> de</w:t>
      </w:r>
      <w:r>
        <w:rPr>
          <w:w w:val="90"/>
        </w:rPr>
        <w:t> las</w:t>
      </w:r>
      <w:r>
        <w:rPr>
          <w:w w:val="90"/>
        </w:rPr>
        <w:t> Concesiones</w:t>
      </w:r>
      <w:r>
        <w:rPr>
          <w:w w:val="90"/>
        </w:rPr>
        <w:t> y Contratos,</w:t>
      </w:r>
      <w:r>
        <w:rPr>
          <w:spacing w:val="-9"/>
          <w:w w:val="90"/>
        </w:rPr>
        <w:t> </w:t>
      </w:r>
      <w:r>
        <w:rPr>
          <w:w w:val="90"/>
        </w:rPr>
        <w:t>Rentas,</w:t>
      </w:r>
      <w:r>
        <w:rPr>
          <w:spacing w:val="-9"/>
          <w:w w:val="90"/>
        </w:rPr>
        <w:t> </w:t>
      </w:r>
      <w:r>
        <w:rPr>
          <w:w w:val="90"/>
        </w:rPr>
        <w:t>Intereses,</w:t>
      </w:r>
      <w:r>
        <w:rPr>
          <w:spacing w:val="-9"/>
          <w:w w:val="90"/>
        </w:rPr>
        <w:t> </w:t>
      </w:r>
      <w:r>
        <w:rPr>
          <w:w w:val="90"/>
        </w:rPr>
        <w:t>Dividendos</w:t>
      </w:r>
      <w:r>
        <w:rPr>
          <w:spacing w:val="-9"/>
          <w:w w:val="90"/>
        </w:rPr>
        <w:t> </w:t>
      </w:r>
      <w:r>
        <w:rPr>
          <w:w w:val="90"/>
        </w:rPr>
        <w:t>y</w:t>
      </w:r>
      <w:r>
        <w:rPr>
          <w:spacing w:val="-8"/>
          <w:w w:val="90"/>
        </w:rPr>
        <w:t> </w:t>
      </w:r>
      <w:r>
        <w:rPr>
          <w:w w:val="90"/>
        </w:rPr>
        <w:t>Regalías</w:t>
      </w:r>
      <w:r>
        <w:rPr>
          <w:spacing w:val="-9"/>
          <w:w w:val="90"/>
        </w:rPr>
        <w:t> </w:t>
      </w:r>
      <w:r>
        <w:rPr>
          <w:w w:val="90"/>
        </w:rPr>
        <w:t>por</w:t>
      </w:r>
      <w:r>
        <w:rPr>
          <w:spacing w:val="-9"/>
          <w:w w:val="90"/>
        </w:rPr>
        <w:t> </w:t>
      </w:r>
      <w:r>
        <w:rPr>
          <w:w w:val="90"/>
        </w:rPr>
        <w:t>la</w:t>
      </w:r>
      <w:r>
        <w:rPr>
          <w:spacing w:val="-9"/>
          <w:w w:val="90"/>
        </w:rPr>
        <w:t> </w:t>
      </w:r>
      <w:r>
        <w:rPr>
          <w:w w:val="90"/>
        </w:rPr>
        <w:t>cantidad</w:t>
      </w:r>
      <w:r>
        <w:rPr>
          <w:spacing w:val="-8"/>
          <w:w w:val="90"/>
        </w:rPr>
        <w:t> </w:t>
      </w:r>
      <w:r>
        <w:rPr>
          <w:w w:val="90"/>
        </w:rPr>
        <w:t>de</w:t>
      </w:r>
      <w:r>
        <w:rPr>
          <w:spacing w:val="-9"/>
          <w:w w:val="90"/>
        </w:rPr>
        <w:t> </w:t>
      </w:r>
      <w:r>
        <w:rPr>
          <w:w w:val="90"/>
        </w:rPr>
        <w:t>$</w:t>
      </w:r>
      <w:r>
        <w:rPr>
          <w:spacing w:val="-9"/>
          <w:w w:val="90"/>
        </w:rPr>
        <w:t> </w:t>
      </w:r>
      <w:r>
        <w:rPr>
          <w:w w:val="90"/>
        </w:rPr>
        <w:t>34,176,629.61</w:t>
      </w:r>
      <w:r>
        <w:rPr>
          <w:spacing w:val="-9"/>
          <w:w w:val="90"/>
        </w:rPr>
        <w:t> </w:t>
      </w:r>
      <w:r>
        <w:rPr>
          <w:w w:val="90"/>
        </w:rPr>
        <w:t>(treinta</w:t>
      </w:r>
      <w:r>
        <w:rPr>
          <w:spacing w:val="-8"/>
          <w:w w:val="90"/>
        </w:rPr>
        <w:t> </w:t>
      </w:r>
      <w:r>
        <w:rPr>
          <w:w w:val="90"/>
        </w:rPr>
        <w:t>y</w:t>
      </w:r>
      <w:r>
        <w:rPr>
          <w:spacing w:val="-9"/>
          <w:w w:val="90"/>
        </w:rPr>
        <w:t> </w:t>
      </w:r>
      <w:r>
        <w:rPr>
          <w:w w:val="90"/>
        </w:rPr>
        <w:t>cuatro </w:t>
      </w:r>
      <w:r>
        <w:rPr>
          <w:w w:val="85"/>
        </w:rPr>
        <w:t>millones</w:t>
      </w:r>
      <w:r>
        <w:rPr>
          <w:spacing w:val="-3"/>
          <w:w w:val="85"/>
        </w:rPr>
        <w:t> </w:t>
      </w:r>
      <w:r>
        <w:rPr>
          <w:w w:val="85"/>
        </w:rPr>
        <w:t>ciento</w:t>
      </w:r>
      <w:r>
        <w:rPr>
          <w:spacing w:val="-1"/>
          <w:w w:val="85"/>
        </w:rPr>
        <w:t> </w:t>
      </w:r>
      <w:r>
        <w:rPr>
          <w:w w:val="85"/>
        </w:rPr>
        <w:t>setenta</w:t>
      </w:r>
      <w:r>
        <w:rPr>
          <w:spacing w:val="-1"/>
          <w:w w:val="85"/>
        </w:rPr>
        <w:t> </w:t>
      </w:r>
      <w:r>
        <w:rPr>
          <w:w w:val="85"/>
        </w:rPr>
        <w:t>y</w:t>
      </w:r>
      <w:r>
        <w:rPr>
          <w:spacing w:val="-3"/>
          <w:w w:val="85"/>
        </w:rPr>
        <w:t> </w:t>
      </w:r>
      <w:r>
        <w:rPr>
          <w:w w:val="85"/>
        </w:rPr>
        <w:t>seis</w:t>
      </w:r>
      <w:r>
        <w:rPr>
          <w:spacing w:val="-3"/>
          <w:w w:val="85"/>
        </w:rPr>
        <w:t> </w:t>
      </w:r>
      <w:r>
        <w:rPr>
          <w:w w:val="85"/>
        </w:rPr>
        <w:t>mil</w:t>
      </w:r>
      <w:r>
        <w:rPr>
          <w:spacing w:val="-1"/>
          <w:w w:val="85"/>
        </w:rPr>
        <w:t> </w:t>
      </w:r>
      <w:r>
        <w:rPr>
          <w:w w:val="85"/>
        </w:rPr>
        <w:t>seiscientos</w:t>
      </w:r>
      <w:r>
        <w:rPr>
          <w:spacing w:val="-3"/>
          <w:w w:val="85"/>
        </w:rPr>
        <w:t> </w:t>
      </w:r>
      <w:r>
        <w:rPr>
          <w:w w:val="85"/>
        </w:rPr>
        <w:t>veintinueve</w:t>
      </w:r>
      <w:r>
        <w:rPr>
          <w:spacing w:val="-1"/>
          <w:w w:val="85"/>
        </w:rPr>
        <w:t> </w:t>
      </w:r>
      <w:r>
        <w:rPr>
          <w:w w:val="85"/>
        </w:rPr>
        <w:t>pesos</w:t>
      </w:r>
      <w:r>
        <w:rPr>
          <w:spacing w:val="-1"/>
          <w:w w:val="85"/>
        </w:rPr>
        <w:t> </w:t>
      </w:r>
      <w:r>
        <w:rPr>
          <w:w w:val="85"/>
        </w:rPr>
        <w:t>61/100</w:t>
      </w:r>
      <w:r>
        <w:rPr>
          <w:spacing w:val="-3"/>
          <w:w w:val="85"/>
        </w:rPr>
        <w:t> </w:t>
      </w:r>
      <w:r>
        <w:rPr>
          <w:w w:val="85"/>
        </w:rPr>
        <w:t>m.</w:t>
      </w:r>
      <w:r>
        <w:rPr>
          <w:spacing w:val="-1"/>
          <w:w w:val="85"/>
        </w:rPr>
        <w:t> </w:t>
      </w:r>
      <w:r>
        <w:rPr>
          <w:w w:val="85"/>
        </w:rPr>
        <w:t>n.),</w:t>
      </w:r>
      <w:r>
        <w:rPr>
          <w:spacing w:val="-1"/>
          <w:w w:val="85"/>
        </w:rPr>
        <w:t> </w:t>
      </w:r>
      <w:r>
        <w:rPr>
          <w:w w:val="85"/>
        </w:rPr>
        <w:t>de</w:t>
      </w:r>
      <w:r>
        <w:rPr>
          <w:spacing w:val="-1"/>
          <w:w w:val="85"/>
        </w:rPr>
        <w:t> </w:t>
      </w:r>
      <w:r>
        <w:rPr>
          <w:w w:val="85"/>
        </w:rPr>
        <w:t>los</w:t>
      </w:r>
      <w:r>
        <w:rPr>
          <w:spacing w:val="-3"/>
          <w:w w:val="85"/>
        </w:rPr>
        <w:t> </w:t>
      </w:r>
      <w:r>
        <w:rPr>
          <w:w w:val="85"/>
        </w:rPr>
        <w:t>cuales</w:t>
      </w:r>
      <w:r>
        <w:rPr>
          <w:spacing w:val="-1"/>
          <w:w w:val="85"/>
        </w:rPr>
        <w:t> </w:t>
      </w:r>
      <w:r>
        <w:rPr>
          <w:w w:val="85"/>
        </w:rPr>
        <w:t>$</w:t>
      </w:r>
      <w:r>
        <w:rPr>
          <w:spacing w:val="-3"/>
          <w:w w:val="85"/>
        </w:rPr>
        <w:t> </w:t>
      </w:r>
      <w:r>
        <w:rPr>
          <w:w w:val="85"/>
        </w:rPr>
        <w:t>32,666,005.21 </w:t>
      </w:r>
      <w:r>
        <w:rPr>
          <w:w w:val="80"/>
        </w:rPr>
        <w:t>(treinta y dos millones seiscientos sesenta y seis mil cinco pesos 21/100 m. n.) son de carácter estatal, en tanto</w:t>
      </w:r>
      <w:r>
        <w:rPr>
          <w:spacing w:val="40"/>
        </w:rPr>
        <w:t> </w:t>
      </w:r>
      <w:r>
        <w:rPr>
          <w:w w:val="85"/>
        </w:rPr>
        <w:t>que un importe de $ 1,510,624.40 (un millón quinientos diez mil seiscientos veinticuatro pesos 40/100 m. n.) </w:t>
      </w:r>
      <w:r>
        <w:rPr>
          <w:w w:val="80"/>
        </w:rPr>
        <w:t>corresponden a rendimientos financieros generados por cuentas bancarias de recursos federales.</w:t>
      </w:r>
    </w:p>
    <w:p>
      <w:pPr>
        <w:pStyle w:val="BodyText"/>
        <w:spacing w:before="132"/>
      </w:pPr>
    </w:p>
    <w:p>
      <w:pPr>
        <w:pStyle w:val="BodyText"/>
        <w:spacing w:line="364" w:lineRule="auto" w:before="1"/>
        <w:ind w:left="907" w:right="533" w:firstLine="720"/>
        <w:jc w:val="both"/>
      </w:pPr>
      <w:r>
        <w:rPr>
          <w:w w:val="85"/>
        </w:rPr>
        <w:t>Se</w:t>
      </w:r>
      <w:r>
        <w:rPr>
          <w:spacing w:val="-6"/>
          <w:w w:val="85"/>
        </w:rPr>
        <w:t> </w:t>
      </w:r>
      <w:r>
        <w:rPr>
          <w:w w:val="85"/>
        </w:rPr>
        <w:t>muestra</w:t>
      </w:r>
      <w:r>
        <w:rPr>
          <w:spacing w:val="-6"/>
          <w:w w:val="85"/>
        </w:rPr>
        <w:t> </w:t>
      </w:r>
      <w:r>
        <w:rPr>
          <w:w w:val="85"/>
        </w:rPr>
        <w:t>alza</w:t>
      </w:r>
      <w:r>
        <w:rPr>
          <w:spacing w:val="-6"/>
          <w:w w:val="85"/>
        </w:rPr>
        <w:t> </w:t>
      </w:r>
      <w:r>
        <w:rPr>
          <w:w w:val="85"/>
        </w:rPr>
        <w:t>de</w:t>
      </w:r>
      <w:r>
        <w:rPr>
          <w:spacing w:val="-6"/>
          <w:w w:val="85"/>
        </w:rPr>
        <w:t> </w:t>
      </w:r>
      <w:r>
        <w:rPr>
          <w:w w:val="85"/>
        </w:rPr>
        <w:t>los</w:t>
      </w:r>
      <w:r>
        <w:rPr>
          <w:spacing w:val="-6"/>
          <w:w w:val="85"/>
        </w:rPr>
        <w:t> </w:t>
      </w:r>
      <w:r>
        <w:rPr>
          <w:w w:val="85"/>
        </w:rPr>
        <w:t>Productos</w:t>
      </w:r>
      <w:r>
        <w:rPr>
          <w:spacing w:val="-6"/>
          <w:w w:val="85"/>
        </w:rPr>
        <w:t> </w:t>
      </w:r>
      <w:r>
        <w:rPr>
          <w:w w:val="85"/>
        </w:rPr>
        <w:t>durante</w:t>
      </w:r>
      <w:r>
        <w:rPr>
          <w:spacing w:val="-5"/>
          <w:w w:val="85"/>
        </w:rPr>
        <w:t> </w:t>
      </w:r>
      <w:r>
        <w:rPr>
          <w:w w:val="85"/>
        </w:rPr>
        <w:t>2024</w:t>
      </w:r>
      <w:r>
        <w:rPr>
          <w:spacing w:val="-6"/>
          <w:w w:val="85"/>
        </w:rPr>
        <w:t> </w:t>
      </w:r>
      <w:r>
        <w:rPr>
          <w:w w:val="85"/>
        </w:rPr>
        <w:t>con</w:t>
      </w:r>
      <w:r>
        <w:rPr>
          <w:spacing w:val="-6"/>
          <w:w w:val="85"/>
        </w:rPr>
        <w:t> </w:t>
      </w:r>
      <w:r>
        <w:rPr>
          <w:w w:val="85"/>
        </w:rPr>
        <w:t>respecto</w:t>
      </w:r>
      <w:r>
        <w:rPr>
          <w:spacing w:val="-6"/>
          <w:w w:val="85"/>
        </w:rPr>
        <w:t> </w:t>
      </w:r>
      <w:r>
        <w:rPr>
          <w:w w:val="85"/>
        </w:rPr>
        <w:t>a</w:t>
      </w:r>
      <w:r>
        <w:rPr>
          <w:spacing w:val="-6"/>
          <w:w w:val="85"/>
        </w:rPr>
        <w:t> </w:t>
      </w:r>
      <w:r>
        <w:rPr>
          <w:w w:val="85"/>
        </w:rPr>
        <w:t>2023,</w:t>
      </w:r>
      <w:r>
        <w:rPr>
          <w:spacing w:val="-6"/>
          <w:w w:val="85"/>
        </w:rPr>
        <w:t> </w:t>
      </w:r>
      <w:r>
        <w:rPr>
          <w:w w:val="85"/>
        </w:rPr>
        <w:t>derivado</w:t>
      </w:r>
      <w:r>
        <w:rPr>
          <w:spacing w:val="-5"/>
          <w:w w:val="85"/>
        </w:rPr>
        <w:t> </w:t>
      </w:r>
      <w:r>
        <w:rPr>
          <w:w w:val="85"/>
        </w:rPr>
        <w:t>del</w:t>
      </w:r>
      <w:r>
        <w:rPr>
          <w:spacing w:val="-6"/>
          <w:w w:val="85"/>
        </w:rPr>
        <w:t> </w:t>
      </w:r>
      <w:r>
        <w:rPr>
          <w:w w:val="85"/>
        </w:rPr>
        <w:t>manejo</w:t>
      </w:r>
      <w:r>
        <w:rPr>
          <w:spacing w:val="-6"/>
          <w:w w:val="85"/>
        </w:rPr>
        <w:t> </w:t>
      </w:r>
      <w:r>
        <w:rPr>
          <w:w w:val="85"/>
        </w:rPr>
        <w:t>adecuado </w:t>
      </w:r>
      <w:r>
        <w:rPr>
          <w:spacing w:val="-2"/>
          <w:w w:val="90"/>
        </w:rPr>
        <w:t>de</w:t>
      </w:r>
      <w:r>
        <w:rPr>
          <w:spacing w:val="-2"/>
          <w:w w:val="90"/>
        </w:rPr>
        <w:t> los</w:t>
      </w:r>
      <w:r>
        <w:rPr>
          <w:spacing w:val="-2"/>
          <w:w w:val="90"/>
        </w:rPr>
        <w:t> ingresos</w:t>
      </w:r>
      <w:r>
        <w:rPr>
          <w:spacing w:val="-2"/>
          <w:w w:val="90"/>
        </w:rPr>
        <w:t> de</w:t>
      </w:r>
      <w:r>
        <w:rPr>
          <w:spacing w:val="-2"/>
          <w:w w:val="90"/>
        </w:rPr>
        <w:t> libre</w:t>
      </w:r>
      <w:r>
        <w:rPr>
          <w:spacing w:val="-2"/>
          <w:w w:val="90"/>
        </w:rPr>
        <w:t> disposición,</w:t>
      </w:r>
      <w:r>
        <w:rPr>
          <w:spacing w:val="-3"/>
          <w:w w:val="90"/>
        </w:rPr>
        <w:t> </w:t>
      </w:r>
      <w:r>
        <w:rPr>
          <w:spacing w:val="-2"/>
          <w:w w:val="90"/>
        </w:rPr>
        <w:t>mismos</w:t>
      </w:r>
      <w:r>
        <w:rPr>
          <w:spacing w:val="-2"/>
          <w:w w:val="90"/>
        </w:rPr>
        <w:t> que</w:t>
      </w:r>
      <w:r>
        <w:rPr>
          <w:spacing w:val="-2"/>
          <w:w w:val="90"/>
        </w:rPr>
        <w:t> al</w:t>
      </w:r>
      <w:r>
        <w:rPr>
          <w:spacing w:val="-2"/>
          <w:w w:val="90"/>
        </w:rPr>
        <w:t> concentrarse</w:t>
      </w:r>
      <w:r>
        <w:rPr>
          <w:spacing w:val="-2"/>
          <w:w w:val="90"/>
        </w:rPr>
        <w:t> en</w:t>
      </w:r>
      <w:r>
        <w:rPr>
          <w:spacing w:val="-2"/>
          <w:w w:val="90"/>
        </w:rPr>
        <w:t> un</w:t>
      </w:r>
      <w:r>
        <w:rPr>
          <w:spacing w:val="-2"/>
          <w:w w:val="90"/>
        </w:rPr>
        <w:t> instrumento</w:t>
      </w:r>
      <w:r>
        <w:rPr>
          <w:spacing w:val="-2"/>
          <w:w w:val="90"/>
        </w:rPr>
        <w:t> financiero</w:t>
      </w:r>
      <w:r>
        <w:rPr>
          <w:spacing w:val="-2"/>
          <w:w w:val="90"/>
        </w:rPr>
        <w:t> productivo </w:t>
      </w:r>
      <w:r>
        <w:rPr>
          <w:w w:val="80"/>
        </w:rPr>
        <w:t>específico, genera una cuantía importante de intereses bancarios, para su utilización en inversiones públicas de </w:t>
      </w:r>
      <w:r>
        <w:rPr>
          <w:w w:val="90"/>
        </w:rPr>
        <w:t>carácter social.</w:t>
      </w:r>
    </w:p>
    <w:p>
      <w:pPr>
        <w:pStyle w:val="BodyText"/>
        <w:spacing w:after="0" w:line="364" w:lineRule="auto"/>
        <w:jc w:val="both"/>
        <w:sectPr>
          <w:pgSz w:w="12240" w:h="15840"/>
          <w:pgMar w:header="787" w:footer="720" w:top="2720" w:bottom="980" w:left="1080" w:right="720"/>
        </w:sectPr>
      </w:pPr>
    </w:p>
    <w:p>
      <w:pPr>
        <w:pStyle w:val="BodyText"/>
        <w:spacing w:before="178"/>
        <w:rPr>
          <w:sz w:val="28"/>
        </w:rPr>
      </w:pPr>
    </w:p>
    <w:p>
      <w:pPr>
        <w:pStyle w:val="Heading2"/>
        <w:ind w:left="4507"/>
        <w:jc w:val="left"/>
      </w:pPr>
      <w:r>
        <w:rPr>
          <w:spacing w:val="-2"/>
          <w:w w:val="85"/>
        </w:rPr>
        <w:t>APROVECHAMIENTOS</w:t>
      </w:r>
    </w:p>
    <w:p>
      <w:pPr>
        <w:pStyle w:val="BodyText"/>
        <w:spacing w:before="226"/>
        <w:rPr>
          <w:sz w:val="28"/>
        </w:rPr>
      </w:pPr>
    </w:p>
    <w:p>
      <w:pPr>
        <w:pStyle w:val="BodyText"/>
        <w:spacing w:line="364" w:lineRule="auto"/>
        <w:ind w:left="907" w:right="533" w:firstLine="708"/>
        <w:jc w:val="both"/>
      </w:pPr>
      <w:r>
        <w:rPr>
          <w:w w:val="85"/>
        </w:rPr>
        <w:t>Este rubro está integrado por los ingresos que percibe el Estado por funciones de derecho público distintos</w:t>
      </w:r>
      <w:r>
        <w:rPr>
          <w:spacing w:val="-5"/>
          <w:w w:val="85"/>
        </w:rPr>
        <w:t> </w:t>
      </w:r>
      <w:r>
        <w:rPr>
          <w:w w:val="85"/>
        </w:rPr>
        <w:t>de</w:t>
      </w:r>
      <w:r>
        <w:rPr>
          <w:spacing w:val="-5"/>
          <w:w w:val="85"/>
        </w:rPr>
        <w:t> </w:t>
      </w:r>
      <w:r>
        <w:rPr>
          <w:w w:val="85"/>
        </w:rPr>
        <w:t>las</w:t>
      </w:r>
      <w:r>
        <w:rPr>
          <w:spacing w:val="-5"/>
          <w:w w:val="85"/>
        </w:rPr>
        <w:t> </w:t>
      </w:r>
      <w:r>
        <w:rPr>
          <w:w w:val="85"/>
        </w:rPr>
        <w:t>contribuciones,</w:t>
      </w:r>
      <w:r>
        <w:rPr>
          <w:spacing w:val="-5"/>
          <w:w w:val="85"/>
        </w:rPr>
        <w:t> </w:t>
      </w:r>
      <w:r>
        <w:rPr>
          <w:w w:val="85"/>
        </w:rPr>
        <w:t>originando</w:t>
      </w:r>
      <w:r>
        <w:rPr>
          <w:spacing w:val="-5"/>
          <w:w w:val="85"/>
        </w:rPr>
        <w:t> </w:t>
      </w:r>
      <w:r>
        <w:rPr>
          <w:w w:val="85"/>
        </w:rPr>
        <w:t>recursos</w:t>
      </w:r>
      <w:r>
        <w:rPr>
          <w:spacing w:val="-5"/>
          <w:w w:val="85"/>
        </w:rPr>
        <w:t> </w:t>
      </w:r>
      <w:r>
        <w:rPr>
          <w:w w:val="85"/>
        </w:rPr>
        <w:t>que</w:t>
      </w:r>
      <w:r>
        <w:rPr>
          <w:spacing w:val="-5"/>
          <w:w w:val="85"/>
        </w:rPr>
        <w:t> </w:t>
      </w:r>
      <w:r>
        <w:rPr>
          <w:w w:val="85"/>
        </w:rPr>
        <w:t>significan</w:t>
      </w:r>
      <w:r>
        <w:rPr>
          <w:spacing w:val="-5"/>
          <w:w w:val="85"/>
        </w:rPr>
        <w:t> </w:t>
      </w:r>
      <w:r>
        <w:rPr>
          <w:w w:val="85"/>
        </w:rPr>
        <w:t>un</w:t>
      </w:r>
      <w:r>
        <w:rPr>
          <w:spacing w:val="-5"/>
          <w:w w:val="85"/>
        </w:rPr>
        <w:t> </w:t>
      </w:r>
      <w:r>
        <w:rPr>
          <w:w w:val="85"/>
        </w:rPr>
        <w:t>aumento</w:t>
      </w:r>
      <w:r>
        <w:rPr>
          <w:spacing w:val="-5"/>
          <w:w w:val="85"/>
        </w:rPr>
        <w:t> </w:t>
      </w:r>
      <w:r>
        <w:rPr>
          <w:w w:val="85"/>
        </w:rPr>
        <w:t>del</w:t>
      </w:r>
      <w:r>
        <w:rPr>
          <w:spacing w:val="-5"/>
          <w:w w:val="85"/>
        </w:rPr>
        <w:t> </w:t>
      </w:r>
      <w:r>
        <w:rPr>
          <w:w w:val="85"/>
        </w:rPr>
        <w:t>efectivo</w:t>
      </w:r>
      <w:r>
        <w:rPr>
          <w:spacing w:val="-5"/>
          <w:w w:val="85"/>
        </w:rPr>
        <w:t> </w:t>
      </w:r>
      <w:r>
        <w:rPr>
          <w:w w:val="85"/>
        </w:rPr>
        <w:t>del</w:t>
      </w:r>
      <w:r>
        <w:rPr>
          <w:spacing w:val="-6"/>
          <w:w w:val="85"/>
        </w:rPr>
        <w:t> </w:t>
      </w:r>
      <w:r>
        <w:rPr>
          <w:w w:val="85"/>
        </w:rPr>
        <w:t>sector</w:t>
      </w:r>
      <w:r>
        <w:rPr>
          <w:spacing w:val="-4"/>
          <w:w w:val="85"/>
        </w:rPr>
        <w:t> </w:t>
      </w:r>
      <w:r>
        <w:rPr>
          <w:w w:val="85"/>
        </w:rPr>
        <w:t>público, como resultado de sus operaciones normales.</w:t>
      </w:r>
    </w:p>
    <w:p>
      <w:pPr>
        <w:pStyle w:val="BodyText"/>
      </w:pPr>
    </w:p>
    <w:p>
      <w:pPr>
        <w:pStyle w:val="BodyText"/>
        <w:spacing w:before="8"/>
      </w:pPr>
    </w:p>
    <w:p>
      <w:pPr>
        <w:pStyle w:val="BodyText"/>
        <w:ind w:left="1615"/>
      </w:pPr>
      <w:r>
        <w:rPr>
          <w:w w:val="85"/>
        </w:rPr>
        <w:t>Durante</w:t>
      </w:r>
      <w:r>
        <w:rPr>
          <w:spacing w:val="9"/>
        </w:rPr>
        <w:t> </w:t>
      </w:r>
      <w:r>
        <w:rPr>
          <w:w w:val="85"/>
        </w:rPr>
        <w:t>el</w:t>
      </w:r>
      <w:r>
        <w:rPr>
          <w:spacing w:val="9"/>
        </w:rPr>
        <w:t> </w:t>
      </w:r>
      <w:r>
        <w:rPr>
          <w:w w:val="85"/>
        </w:rPr>
        <w:t>Ejercicio</w:t>
      </w:r>
      <w:r>
        <w:rPr>
          <w:spacing w:val="7"/>
        </w:rPr>
        <w:t> </w:t>
      </w:r>
      <w:r>
        <w:rPr>
          <w:w w:val="85"/>
        </w:rPr>
        <w:t>Fiscal</w:t>
      </w:r>
      <w:r>
        <w:rPr>
          <w:spacing w:val="8"/>
        </w:rPr>
        <w:t> </w:t>
      </w:r>
      <w:r>
        <w:rPr>
          <w:w w:val="85"/>
        </w:rPr>
        <w:t>2024,</w:t>
      </w:r>
      <w:r>
        <w:rPr>
          <w:spacing w:val="9"/>
        </w:rPr>
        <w:t> </w:t>
      </w:r>
      <w:r>
        <w:rPr>
          <w:w w:val="85"/>
        </w:rPr>
        <w:t>en</w:t>
      </w:r>
      <w:r>
        <w:rPr>
          <w:spacing w:val="7"/>
        </w:rPr>
        <w:t> </w:t>
      </w:r>
      <w:r>
        <w:rPr>
          <w:w w:val="85"/>
        </w:rPr>
        <w:t>este</w:t>
      </w:r>
      <w:r>
        <w:rPr>
          <w:spacing w:val="8"/>
        </w:rPr>
        <w:t> </w:t>
      </w:r>
      <w:r>
        <w:rPr>
          <w:w w:val="85"/>
        </w:rPr>
        <w:t>apartado</w:t>
      </w:r>
      <w:r>
        <w:rPr>
          <w:spacing w:val="9"/>
        </w:rPr>
        <w:t> </w:t>
      </w:r>
      <w:r>
        <w:rPr>
          <w:w w:val="85"/>
        </w:rPr>
        <w:t>de</w:t>
      </w:r>
      <w:r>
        <w:rPr>
          <w:spacing w:val="7"/>
        </w:rPr>
        <w:t> </w:t>
      </w:r>
      <w:r>
        <w:rPr>
          <w:w w:val="85"/>
        </w:rPr>
        <w:t>Aprovechamientos</w:t>
      </w:r>
      <w:r>
        <w:rPr>
          <w:spacing w:val="8"/>
        </w:rPr>
        <w:t> </w:t>
      </w:r>
      <w:r>
        <w:rPr>
          <w:w w:val="85"/>
        </w:rPr>
        <w:t>se</w:t>
      </w:r>
      <w:r>
        <w:rPr>
          <w:spacing w:val="7"/>
        </w:rPr>
        <w:t> </w:t>
      </w:r>
      <w:r>
        <w:rPr>
          <w:w w:val="85"/>
        </w:rPr>
        <w:t>logró</w:t>
      </w:r>
      <w:r>
        <w:rPr>
          <w:spacing w:val="8"/>
        </w:rPr>
        <w:t> </w:t>
      </w:r>
      <w:r>
        <w:rPr>
          <w:w w:val="85"/>
        </w:rPr>
        <w:t>la</w:t>
      </w:r>
      <w:r>
        <w:rPr>
          <w:spacing w:val="7"/>
        </w:rPr>
        <w:t> </w:t>
      </w:r>
      <w:r>
        <w:rPr>
          <w:w w:val="85"/>
        </w:rPr>
        <w:t>obtención</w:t>
      </w:r>
      <w:r>
        <w:rPr>
          <w:spacing w:val="8"/>
        </w:rPr>
        <w:t> </w:t>
      </w:r>
      <w:r>
        <w:rPr>
          <w:spacing w:val="-5"/>
          <w:w w:val="85"/>
        </w:rPr>
        <w:t>de</w:t>
      </w:r>
    </w:p>
    <w:p>
      <w:pPr>
        <w:pStyle w:val="BodyText"/>
        <w:spacing w:line="364" w:lineRule="auto" w:before="130"/>
        <w:ind w:left="907" w:right="603"/>
      </w:pPr>
      <w:r>
        <w:rPr>
          <w:w w:val="80"/>
        </w:rPr>
        <w:t>$ 135,063,843.12 (ciento treinta y cinco millones sesenta y tres mil ochocientos cuarenta y tres pesos 12/100 m.</w:t>
      </w:r>
      <w:r>
        <w:rPr>
          <w:spacing w:val="40"/>
        </w:rPr>
        <w:t> </w:t>
      </w:r>
      <w:r>
        <w:rPr>
          <w:w w:val="85"/>
        </w:rPr>
        <w:t>n.), con</w:t>
      </w:r>
      <w:r>
        <w:rPr>
          <w:spacing w:val="-2"/>
          <w:w w:val="85"/>
        </w:rPr>
        <w:t> </w:t>
      </w:r>
      <w:r>
        <w:rPr>
          <w:w w:val="85"/>
        </w:rPr>
        <w:t>el desglose que se</w:t>
      </w:r>
      <w:r>
        <w:rPr>
          <w:spacing w:val="-2"/>
          <w:w w:val="85"/>
        </w:rPr>
        <w:t> </w:t>
      </w:r>
      <w:r>
        <w:rPr>
          <w:w w:val="85"/>
        </w:rPr>
        <w:t>presenta</w:t>
      </w:r>
      <w:r>
        <w:rPr>
          <w:spacing w:val="-2"/>
          <w:w w:val="85"/>
        </w:rPr>
        <w:t> </w:t>
      </w:r>
      <w:r>
        <w:rPr>
          <w:w w:val="85"/>
        </w:rPr>
        <w:t>a continuación:</w:t>
      </w:r>
    </w:p>
    <w:p>
      <w:pPr>
        <w:pStyle w:val="BodyText"/>
        <w:spacing w:before="97"/>
        <w:rPr>
          <w:sz w:val="20"/>
        </w:rPr>
      </w:pPr>
    </w:p>
    <w:tbl>
      <w:tblPr>
        <w:tblW w:w="0" w:type="auto"/>
        <w:jc w:val="left"/>
        <w:tblInd w:w="10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426"/>
        <w:gridCol w:w="1634"/>
        <w:gridCol w:w="1634"/>
      </w:tblGrid>
      <w:tr>
        <w:trPr>
          <w:trHeight w:val="284" w:hRule="atLeast"/>
        </w:trPr>
        <w:tc>
          <w:tcPr>
            <w:tcW w:w="5426" w:type="dxa"/>
            <w:shd w:val="clear" w:color="auto" w:fill="781328"/>
          </w:tcPr>
          <w:p>
            <w:pPr>
              <w:pStyle w:val="TableParagraph"/>
              <w:spacing w:before="25"/>
              <w:ind w:left="19"/>
              <w:jc w:val="center"/>
              <w:rPr>
                <w:sz w:val="16"/>
              </w:rPr>
            </w:pPr>
            <w:r>
              <w:rPr>
                <w:color w:val="FFFFFF"/>
                <w:spacing w:val="-2"/>
                <w:w w:val="95"/>
                <w:sz w:val="16"/>
              </w:rPr>
              <w:t>DESCRIPCIÓN</w:t>
            </w:r>
          </w:p>
        </w:tc>
        <w:tc>
          <w:tcPr>
            <w:tcW w:w="1634" w:type="dxa"/>
            <w:shd w:val="clear" w:color="auto" w:fill="781328"/>
          </w:tcPr>
          <w:p>
            <w:pPr>
              <w:pStyle w:val="TableParagraph"/>
              <w:spacing w:before="25"/>
              <w:ind w:left="28"/>
              <w:jc w:val="center"/>
              <w:rPr>
                <w:sz w:val="16"/>
              </w:rPr>
            </w:pPr>
            <w:r>
              <w:rPr>
                <w:color w:val="FFFFFF"/>
                <w:spacing w:val="-4"/>
                <w:w w:val="95"/>
                <w:sz w:val="16"/>
              </w:rPr>
              <w:t>2024</w:t>
            </w:r>
          </w:p>
        </w:tc>
        <w:tc>
          <w:tcPr>
            <w:tcW w:w="1634" w:type="dxa"/>
            <w:shd w:val="clear" w:color="auto" w:fill="781328"/>
          </w:tcPr>
          <w:p>
            <w:pPr>
              <w:pStyle w:val="TableParagraph"/>
              <w:spacing w:before="25"/>
              <w:ind w:left="28" w:right="2"/>
              <w:jc w:val="center"/>
              <w:rPr>
                <w:sz w:val="16"/>
              </w:rPr>
            </w:pPr>
            <w:r>
              <w:rPr>
                <w:color w:val="FFFFFF"/>
                <w:spacing w:val="-4"/>
                <w:w w:val="95"/>
                <w:sz w:val="16"/>
              </w:rPr>
              <w:t>2023</w:t>
            </w:r>
          </w:p>
        </w:tc>
      </w:tr>
      <w:tr>
        <w:trPr>
          <w:trHeight w:val="262" w:hRule="atLeast"/>
        </w:trPr>
        <w:tc>
          <w:tcPr>
            <w:tcW w:w="5426" w:type="dxa"/>
            <w:tcBorders>
              <w:bottom w:val="nil"/>
            </w:tcBorders>
          </w:tcPr>
          <w:p>
            <w:pPr>
              <w:pStyle w:val="TableParagraph"/>
              <w:spacing w:line="180" w:lineRule="exact"/>
              <w:ind w:left="34"/>
              <w:jc w:val="left"/>
              <w:rPr>
                <w:sz w:val="16"/>
              </w:rPr>
            </w:pPr>
            <w:r>
              <w:rPr>
                <w:w w:val="85"/>
                <w:sz w:val="16"/>
              </w:rPr>
              <w:t>MULTAS</w:t>
            </w:r>
            <w:r>
              <w:rPr>
                <w:spacing w:val="21"/>
                <w:sz w:val="16"/>
              </w:rPr>
              <w:t> </w:t>
            </w:r>
            <w:r>
              <w:rPr>
                <w:w w:val="85"/>
                <w:sz w:val="16"/>
              </w:rPr>
              <w:t>ESTATALES</w:t>
            </w:r>
            <w:r>
              <w:rPr>
                <w:spacing w:val="22"/>
                <w:sz w:val="16"/>
              </w:rPr>
              <w:t> </w:t>
            </w:r>
            <w:r>
              <w:rPr>
                <w:w w:val="85"/>
                <w:sz w:val="16"/>
              </w:rPr>
              <w:t>NO</w:t>
            </w:r>
            <w:r>
              <w:rPr>
                <w:spacing w:val="20"/>
                <w:sz w:val="16"/>
              </w:rPr>
              <w:t> </w:t>
            </w:r>
            <w:r>
              <w:rPr>
                <w:spacing w:val="-2"/>
                <w:w w:val="85"/>
                <w:sz w:val="16"/>
              </w:rPr>
              <w:t>FISCALES</w:t>
            </w:r>
          </w:p>
        </w:tc>
        <w:tc>
          <w:tcPr>
            <w:tcW w:w="1634" w:type="dxa"/>
            <w:tcBorders>
              <w:bottom w:val="nil"/>
            </w:tcBorders>
          </w:tcPr>
          <w:p>
            <w:pPr>
              <w:pStyle w:val="TableParagraph"/>
              <w:tabs>
                <w:tab w:pos="710" w:val="left" w:leader="none"/>
              </w:tabs>
              <w:spacing w:line="180" w:lineRule="exact"/>
              <w:ind w:right="6"/>
              <w:rPr>
                <w:sz w:val="16"/>
              </w:rPr>
            </w:pPr>
            <w:r>
              <w:rPr>
                <w:spacing w:val="-10"/>
                <w:w w:val="95"/>
                <w:sz w:val="16"/>
              </w:rPr>
              <w:t>$</w:t>
            </w:r>
            <w:r>
              <w:rPr>
                <w:sz w:val="16"/>
              </w:rPr>
              <w:tab/>
            </w:r>
            <w:r>
              <w:rPr>
                <w:spacing w:val="-2"/>
                <w:w w:val="95"/>
                <w:sz w:val="16"/>
              </w:rPr>
              <w:t>3,672,281.57</w:t>
            </w:r>
          </w:p>
        </w:tc>
        <w:tc>
          <w:tcPr>
            <w:tcW w:w="1634" w:type="dxa"/>
            <w:tcBorders>
              <w:bottom w:val="nil"/>
            </w:tcBorders>
          </w:tcPr>
          <w:p>
            <w:pPr>
              <w:pStyle w:val="TableParagraph"/>
              <w:tabs>
                <w:tab w:pos="710" w:val="left" w:leader="none"/>
              </w:tabs>
              <w:spacing w:line="180" w:lineRule="exact"/>
              <w:ind w:right="6"/>
              <w:rPr>
                <w:sz w:val="16"/>
              </w:rPr>
            </w:pPr>
            <w:r>
              <w:rPr>
                <w:spacing w:val="-10"/>
                <w:w w:val="95"/>
                <w:sz w:val="16"/>
              </w:rPr>
              <w:t>$</w:t>
            </w:r>
            <w:r>
              <w:rPr>
                <w:sz w:val="16"/>
              </w:rPr>
              <w:tab/>
            </w:r>
            <w:r>
              <w:rPr>
                <w:spacing w:val="-2"/>
                <w:w w:val="95"/>
                <w:sz w:val="16"/>
              </w:rPr>
              <w:t>3,553,788.30</w:t>
            </w:r>
          </w:p>
        </w:tc>
      </w:tr>
      <w:tr>
        <w:trPr>
          <w:trHeight w:val="346" w:hRule="atLeast"/>
        </w:trPr>
        <w:tc>
          <w:tcPr>
            <w:tcW w:w="5426" w:type="dxa"/>
            <w:tcBorders>
              <w:top w:val="nil"/>
              <w:bottom w:val="nil"/>
            </w:tcBorders>
          </w:tcPr>
          <w:p>
            <w:pPr>
              <w:pStyle w:val="TableParagraph"/>
              <w:spacing w:before="84"/>
              <w:ind w:left="34"/>
              <w:jc w:val="left"/>
              <w:rPr>
                <w:sz w:val="16"/>
              </w:rPr>
            </w:pPr>
            <w:r>
              <w:rPr>
                <w:w w:val="85"/>
                <w:sz w:val="16"/>
              </w:rPr>
              <w:t>ACCESORIOS</w:t>
            </w:r>
            <w:r>
              <w:rPr>
                <w:spacing w:val="40"/>
                <w:sz w:val="16"/>
              </w:rPr>
              <w:t> </w:t>
            </w:r>
            <w:r>
              <w:rPr>
                <w:w w:val="85"/>
                <w:sz w:val="16"/>
              </w:rPr>
              <w:t>DE</w:t>
            </w:r>
            <w:r>
              <w:rPr>
                <w:spacing w:val="46"/>
                <w:sz w:val="16"/>
              </w:rPr>
              <w:t> </w:t>
            </w:r>
            <w:r>
              <w:rPr>
                <w:spacing w:val="-2"/>
                <w:w w:val="85"/>
                <w:sz w:val="16"/>
              </w:rPr>
              <w:t>APROVECHAMIENTOS</w:t>
            </w:r>
          </w:p>
        </w:tc>
        <w:tc>
          <w:tcPr>
            <w:tcW w:w="1634" w:type="dxa"/>
            <w:tcBorders>
              <w:top w:val="nil"/>
              <w:bottom w:val="nil"/>
            </w:tcBorders>
          </w:tcPr>
          <w:p>
            <w:pPr>
              <w:pStyle w:val="TableParagraph"/>
              <w:spacing w:before="84"/>
              <w:ind w:right="6"/>
              <w:rPr>
                <w:sz w:val="16"/>
              </w:rPr>
            </w:pPr>
            <w:r>
              <w:rPr>
                <w:spacing w:val="-2"/>
                <w:w w:val="95"/>
                <w:sz w:val="16"/>
              </w:rPr>
              <w:t>20,800.00</w:t>
            </w:r>
          </w:p>
        </w:tc>
        <w:tc>
          <w:tcPr>
            <w:tcW w:w="1634" w:type="dxa"/>
            <w:tcBorders>
              <w:top w:val="nil"/>
              <w:bottom w:val="nil"/>
            </w:tcBorders>
          </w:tcPr>
          <w:p>
            <w:pPr>
              <w:pStyle w:val="TableParagraph"/>
              <w:spacing w:before="84"/>
              <w:ind w:right="8"/>
              <w:rPr>
                <w:sz w:val="16"/>
              </w:rPr>
            </w:pPr>
            <w:r>
              <w:rPr>
                <w:spacing w:val="-10"/>
                <w:w w:val="95"/>
                <w:sz w:val="16"/>
              </w:rPr>
              <w:t>-</w:t>
            </w:r>
          </w:p>
        </w:tc>
      </w:tr>
      <w:tr>
        <w:trPr>
          <w:trHeight w:val="346" w:hRule="atLeast"/>
        </w:trPr>
        <w:tc>
          <w:tcPr>
            <w:tcW w:w="5426" w:type="dxa"/>
            <w:tcBorders>
              <w:top w:val="nil"/>
              <w:bottom w:val="nil"/>
            </w:tcBorders>
          </w:tcPr>
          <w:p>
            <w:pPr>
              <w:pStyle w:val="TableParagraph"/>
              <w:spacing w:before="83"/>
              <w:ind w:left="34"/>
              <w:jc w:val="left"/>
              <w:rPr>
                <w:sz w:val="16"/>
              </w:rPr>
            </w:pPr>
            <w:r>
              <w:rPr>
                <w:w w:val="90"/>
                <w:sz w:val="16"/>
              </w:rPr>
              <w:t>DE</w:t>
            </w:r>
            <w:r>
              <w:rPr>
                <w:spacing w:val="4"/>
                <w:sz w:val="16"/>
              </w:rPr>
              <w:t> </w:t>
            </w:r>
            <w:r>
              <w:rPr>
                <w:w w:val="90"/>
                <w:sz w:val="16"/>
              </w:rPr>
              <w:t>LAS</w:t>
            </w:r>
            <w:r>
              <w:rPr>
                <w:spacing w:val="7"/>
                <w:sz w:val="16"/>
              </w:rPr>
              <w:t> </w:t>
            </w:r>
            <w:r>
              <w:rPr>
                <w:w w:val="90"/>
                <w:sz w:val="16"/>
              </w:rPr>
              <w:t>HERENCIAS,</w:t>
            </w:r>
            <w:r>
              <w:rPr>
                <w:spacing w:val="2"/>
                <w:sz w:val="16"/>
              </w:rPr>
              <w:t> </w:t>
            </w:r>
            <w:r>
              <w:rPr>
                <w:w w:val="90"/>
                <w:sz w:val="16"/>
              </w:rPr>
              <w:t>LEGADOS</w:t>
            </w:r>
            <w:r>
              <w:rPr>
                <w:spacing w:val="5"/>
                <w:sz w:val="16"/>
              </w:rPr>
              <w:t> </w:t>
            </w:r>
            <w:r>
              <w:rPr>
                <w:w w:val="90"/>
                <w:sz w:val="16"/>
              </w:rPr>
              <w:t>Y</w:t>
            </w:r>
            <w:r>
              <w:rPr>
                <w:spacing w:val="4"/>
                <w:sz w:val="16"/>
              </w:rPr>
              <w:t> </w:t>
            </w:r>
            <w:r>
              <w:rPr>
                <w:spacing w:val="-2"/>
                <w:w w:val="90"/>
                <w:sz w:val="16"/>
              </w:rPr>
              <w:t>DONACIONES</w:t>
            </w:r>
          </w:p>
        </w:tc>
        <w:tc>
          <w:tcPr>
            <w:tcW w:w="1634" w:type="dxa"/>
            <w:tcBorders>
              <w:top w:val="nil"/>
              <w:bottom w:val="nil"/>
            </w:tcBorders>
          </w:tcPr>
          <w:p>
            <w:pPr>
              <w:pStyle w:val="TableParagraph"/>
              <w:spacing w:before="83"/>
              <w:ind w:right="6"/>
              <w:rPr>
                <w:sz w:val="16"/>
              </w:rPr>
            </w:pPr>
            <w:r>
              <w:rPr>
                <w:spacing w:val="-2"/>
                <w:w w:val="95"/>
                <w:sz w:val="16"/>
              </w:rPr>
              <w:t>5,060,000.00</w:t>
            </w:r>
          </w:p>
        </w:tc>
        <w:tc>
          <w:tcPr>
            <w:tcW w:w="1634" w:type="dxa"/>
            <w:tcBorders>
              <w:top w:val="nil"/>
              <w:bottom w:val="nil"/>
            </w:tcBorders>
          </w:tcPr>
          <w:p>
            <w:pPr>
              <w:pStyle w:val="TableParagraph"/>
              <w:spacing w:before="83"/>
              <w:ind w:right="6"/>
              <w:rPr>
                <w:sz w:val="16"/>
              </w:rPr>
            </w:pPr>
            <w:r>
              <w:rPr>
                <w:spacing w:val="-2"/>
                <w:w w:val="95"/>
                <w:sz w:val="16"/>
              </w:rPr>
              <w:t>12,560,000.00</w:t>
            </w:r>
          </w:p>
        </w:tc>
      </w:tr>
      <w:tr>
        <w:trPr>
          <w:trHeight w:val="293" w:hRule="atLeast"/>
        </w:trPr>
        <w:tc>
          <w:tcPr>
            <w:tcW w:w="5426" w:type="dxa"/>
            <w:tcBorders>
              <w:top w:val="nil"/>
              <w:bottom w:val="nil"/>
            </w:tcBorders>
          </w:tcPr>
          <w:p>
            <w:pPr>
              <w:pStyle w:val="TableParagraph"/>
              <w:spacing w:before="84"/>
              <w:ind w:left="34"/>
              <w:jc w:val="left"/>
              <w:rPr>
                <w:sz w:val="16"/>
              </w:rPr>
            </w:pPr>
            <w:r>
              <w:rPr>
                <w:w w:val="90"/>
                <w:sz w:val="16"/>
              </w:rPr>
              <w:t>INDEMNIZACIÓN</w:t>
            </w:r>
            <w:r>
              <w:rPr>
                <w:spacing w:val="36"/>
                <w:sz w:val="16"/>
              </w:rPr>
              <w:t>  </w:t>
            </w:r>
            <w:r>
              <w:rPr>
                <w:w w:val="90"/>
                <w:sz w:val="16"/>
              </w:rPr>
              <w:t>POR</w:t>
            </w:r>
            <w:r>
              <w:rPr>
                <w:spacing w:val="31"/>
                <w:sz w:val="16"/>
              </w:rPr>
              <w:t>  </w:t>
            </w:r>
            <w:r>
              <w:rPr>
                <w:w w:val="90"/>
                <w:sz w:val="16"/>
              </w:rPr>
              <w:t>CHEQUES</w:t>
            </w:r>
            <w:r>
              <w:rPr>
                <w:spacing w:val="41"/>
                <w:sz w:val="16"/>
              </w:rPr>
              <w:t>  </w:t>
            </w:r>
            <w:r>
              <w:rPr>
                <w:w w:val="90"/>
                <w:sz w:val="16"/>
              </w:rPr>
              <w:t>RECIBIDOS</w:t>
            </w:r>
            <w:r>
              <w:rPr>
                <w:spacing w:val="33"/>
                <w:sz w:val="16"/>
              </w:rPr>
              <w:t>  </w:t>
            </w:r>
            <w:r>
              <w:rPr>
                <w:w w:val="90"/>
                <w:sz w:val="16"/>
              </w:rPr>
              <w:t>DE</w:t>
            </w:r>
            <w:r>
              <w:rPr>
                <w:spacing w:val="41"/>
                <w:sz w:val="16"/>
              </w:rPr>
              <w:t>  </w:t>
            </w:r>
            <w:r>
              <w:rPr>
                <w:w w:val="90"/>
                <w:sz w:val="16"/>
              </w:rPr>
              <w:t>PARTICULARES</w:t>
            </w:r>
            <w:r>
              <w:rPr>
                <w:spacing w:val="33"/>
                <w:sz w:val="16"/>
              </w:rPr>
              <w:t>  </w:t>
            </w:r>
            <w:r>
              <w:rPr>
                <w:spacing w:val="-10"/>
                <w:w w:val="90"/>
                <w:sz w:val="16"/>
              </w:rPr>
              <w:t>Y</w:t>
            </w:r>
          </w:p>
        </w:tc>
        <w:tc>
          <w:tcPr>
            <w:tcW w:w="1634" w:type="dxa"/>
            <w:tcBorders>
              <w:top w:val="nil"/>
              <w:bottom w:val="nil"/>
            </w:tcBorders>
          </w:tcPr>
          <w:p>
            <w:pPr>
              <w:pStyle w:val="TableParagraph"/>
              <w:jc w:val="left"/>
              <w:rPr>
                <w:rFonts w:ascii="Times New Roman"/>
                <w:sz w:val="18"/>
              </w:rPr>
            </w:pPr>
          </w:p>
        </w:tc>
        <w:tc>
          <w:tcPr>
            <w:tcW w:w="1634" w:type="dxa"/>
            <w:tcBorders>
              <w:top w:val="nil"/>
              <w:bottom w:val="nil"/>
            </w:tcBorders>
          </w:tcPr>
          <w:p>
            <w:pPr>
              <w:pStyle w:val="TableParagraph"/>
              <w:spacing w:before="84"/>
              <w:ind w:right="6"/>
              <w:rPr>
                <w:sz w:val="16"/>
              </w:rPr>
            </w:pPr>
            <w:r>
              <w:rPr>
                <w:spacing w:val="-2"/>
                <w:w w:val="95"/>
                <w:sz w:val="16"/>
              </w:rPr>
              <w:t>412,332.40</w:t>
            </w:r>
          </w:p>
        </w:tc>
      </w:tr>
      <w:tr>
        <w:trPr>
          <w:trHeight w:val="259" w:hRule="atLeast"/>
        </w:trPr>
        <w:tc>
          <w:tcPr>
            <w:tcW w:w="5426" w:type="dxa"/>
            <w:tcBorders>
              <w:top w:val="nil"/>
              <w:bottom w:val="nil"/>
            </w:tcBorders>
          </w:tcPr>
          <w:p>
            <w:pPr>
              <w:pStyle w:val="TableParagraph"/>
              <w:spacing w:before="30"/>
              <w:ind w:left="34"/>
              <w:jc w:val="left"/>
              <w:rPr>
                <w:sz w:val="16"/>
              </w:rPr>
            </w:pPr>
            <w:r>
              <w:rPr>
                <w:w w:val="85"/>
                <w:sz w:val="16"/>
              </w:rPr>
              <w:t>DEVUELTOS</w:t>
            </w:r>
            <w:r>
              <w:rPr>
                <w:spacing w:val="33"/>
                <w:sz w:val="16"/>
              </w:rPr>
              <w:t> </w:t>
            </w:r>
            <w:r>
              <w:rPr>
                <w:w w:val="85"/>
                <w:sz w:val="16"/>
              </w:rPr>
              <w:t>POR</w:t>
            </w:r>
            <w:r>
              <w:rPr>
                <w:spacing w:val="22"/>
                <w:sz w:val="16"/>
              </w:rPr>
              <w:t> </w:t>
            </w:r>
            <w:r>
              <w:rPr>
                <w:w w:val="85"/>
                <w:sz w:val="16"/>
              </w:rPr>
              <w:t>LAS</w:t>
            </w:r>
            <w:r>
              <w:rPr>
                <w:spacing w:val="29"/>
                <w:sz w:val="16"/>
              </w:rPr>
              <w:t> </w:t>
            </w:r>
            <w:r>
              <w:rPr>
                <w:w w:val="85"/>
                <w:sz w:val="16"/>
              </w:rPr>
              <w:t>INSTITUCIONES</w:t>
            </w:r>
            <w:r>
              <w:rPr>
                <w:spacing w:val="29"/>
                <w:sz w:val="16"/>
              </w:rPr>
              <w:t> </w:t>
            </w:r>
            <w:r>
              <w:rPr>
                <w:w w:val="85"/>
                <w:sz w:val="16"/>
              </w:rPr>
              <w:t>DE</w:t>
            </w:r>
            <w:r>
              <w:rPr>
                <w:spacing w:val="29"/>
                <w:sz w:val="16"/>
              </w:rPr>
              <w:t> </w:t>
            </w:r>
            <w:r>
              <w:rPr>
                <w:spacing w:val="-2"/>
                <w:w w:val="85"/>
                <w:sz w:val="16"/>
              </w:rPr>
              <w:t>CRÉDITO</w:t>
            </w:r>
          </w:p>
        </w:tc>
        <w:tc>
          <w:tcPr>
            <w:tcW w:w="1634" w:type="dxa"/>
            <w:tcBorders>
              <w:top w:val="nil"/>
              <w:bottom w:val="nil"/>
            </w:tcBorders>
          </w:tcPr>
          <w:p>
            <w:pPr>
              <w:pStyle w:val="TableParagraph"/>
              <w:jc w:val="left"/>
              <w:rPr>
                <w:rFonts w:ascii="Times New Roman"/>
                <w:sz w:val="18"/>
              </w:rPr>
            </w:pPr>
          </w:p>
        </w:tc>
        <w:tc>
          <w:tcPr>
            <w:tcW w:w="1634" w:type="dxa"/>
            <w:tcBorders>
              <w:top w:val="nil"/>
              <w:bottom w:val="nil"/>
            </w:tcBorders>
          </w:tcPr>
          <w:p>
            <w:pPr>
              <w:pStyle w:val="TableParagraph"/>
              <w:jc w:val="left"/>
              <w:rPr>
                <w:rFonts w:ascii="Times New Roman"/>
                <w:sz w:val="18"/>
              </w:rPr>
            </w:pPr>
          </w:p>
        </w:tc>
      </w:tr>
      <w:tr>
        <w:trPr>
          <w:trHeight w:val="313" w:hRule="atLeast"/>
        </w:trPr>
        <w:tc>
          <w:tcPr>
            <w:tcW w:w="5426" w:type="dxa"/>
            <w:tcBorders>
              <w:top w:val="nil"/>
              <w:bottom w:val="nil"/>
            </w:tcBorders>
          </w:tcPr>
          <w:p>
            <w:pPr>
              <w:pStyle w:val="TableParagraph"/>
              <w:spacing w:before="49"/>
              <w:ind w:left="34"/>
              <w:jc w:val="left"/>
              <w:rPr>
                <w:sz w:val="16"/>
              </w:rPr>
            </w:pPr>
            <w:r>
              <w:rPr>
                <w:spacing w:val="4"/>
                <w:w w:val="85"/>
                <w:sz w:val="16"/>
              </w:rPr>
              <w:t>APROVECHAMIENTOS</w:t>
            </w:r>
            <w:r>
              <w:rPr>
                <w:spacing w:val="54"/>
                <w:sz w:val="16"/>
              </w:rPr>
              <w:t> </w:t>
            </w:r>
            <w:r>
              <w:rPr>
                <w:spacing w:val="-2"/>
                <w:w w:val="95"/>
                <w:sz w:val="16"/>
              </w:rPr>
              <w:t>DIVERSOS</w:t>
            </w:r>
          </w:p>
        </w:tc>
        <w:tc>
          <w:tcPr>
            <w:tcW w:w="1634" w:type="dxa"/>
            <w:tcBorders>
              <w:top w:val="nil"/>
              <w:bottom w:val="nil"/>
            </w:tcBorders>
          </w:tcPr>
          <w:p>
            <w:pPr>
              <w:pStyle w:val="TableParagraph"/>
              <w:spacing w:before="49"/>
              <w:ind w:right="6"/>
              <w:rPr>
                <w:sz w:val="16"/>
              </w:rPr>
            </w:pPr>
            <w:r>
              <w:rPr>
                <w:spacing w:val="-2"/>
                <w:w w:val="95"/>
                <w:sz w:val="16"/>
              </w:rPr>
              <w:t>8,503,335.06</w:t>
            </w:r>
          </w:p>
        </w:tc>
        <w:tc>
          <w:tcPr>
            <w:tcW w:w="1634" w:type="dxa"/>
            <w:tcBorders>
              <w:top w:val="nil"/>
              <w:bottom w:val="nil"/>
            </w:tcBorders>
          </w:tcPr>
          <w:p>
            <w:pPr>
              <w:pStyle w:val="TableParagraph"/>
              <w:spacing w:before="49"/>
              <w:ind w:right="6"/>
              <w:rPr>
                <w:sz w:val="16"/>
              </w:rPr>
            </w:pPr>
            <w:r>
              <w:rPr>
                <w:spacing w:val="-2"/>
                <w:w w:val="95"/>
                <w:sz w:val="16"/>
              </w:rPr>
              <w:t>146,954,510.16</w:t>
            </w:r>
          </w:p>
        </w:tc>
      </w:tr>
      <w:tr>
        <w:trPr>
          <w:trHeight w:val="346" w:hRule="atLeast"/>
        </w:trPr>
        <w:tc>
          <w:tcPr>
            <w:tcW w:w="5426" w:type="dxa"/>
            <w:tcBorders>
              <w:top w:val="nil"/>
              <w:bottom w:val="nil"/>
            </w:tcBorders>
          </w:tcPr>
          <w:p>
            <w:pPr>
              <w:pStyle w:val="TableParagraph"/>
              <w:spacing w:before="84"/>
              <w:ind w:left="34"/>
              <w:jc w:val="left"/>
              <w:rPr>
                <w:sz w:val="16"/>
              </w:rPr>
            </w:pPr>
            <w:r>
              <w:rPr>
                <w:spacing w:val="-2"/>
                <w:w w:val="95"/>
                <w:sz w:val="16"/>
              </w:rPr>
              <w:t>REINTEGROS</w:t>
            </w:r>
          </w:p>
        </w:tc>
        <w:tc>
          <w:tcPr>
            <w:tcW w:w="1634" w:type="dxa"/>
            <w:tcBorders>
              <w:top w:val="nil"/>
              <w:bottom w:val="nil"/>
            </w:tcBorders>
          </w:tcPr>
          <w:p>
            <w:pPr>
              <w:pStyle w:val="TableParagraph"/>
              <w:spacing w:before="84"/>
              <w:ind w:right="6"/>
              <w:rPr>
                <w:sz w:val="16"/>
              </w:rPr>
            </w:pPr>
            <w:r>
              <w:rPr>
                <w:spacing w:val="-2"/>
                <w:w w:val="95"/>
                <w:sz w:val="16"/>
              </w:rPr>
              <w:t>75,915,522.66</w:t>
            </w:r>
          </w:p>
        </w:tc>
        <w:tc>
          <w:tcPr>
            <w:tcW w:w="1634" w:type="dxa"/>
            <w:tcBorders>
              <w:top w:val="nil"/>
              <w:bottom w:val="nil"/>
            </w:tcBorders>
          </w:tcPr>
          <w:p>
            <w:pPr>
              <w:pStyle w:val="TableParagraph"/>
              <w:spacing w:before="84"/>
              <w:ind w:right="6"/>
              <w:rPr>
                <w:sz w:val="16"/>
              </w:rPr>
            </w:pPr>
            <w:r>
              <w:rPr>
                <w:spacing w:val="-2"/>
                <w:w w:val="95"/>
                <w:sz w:val="16"/>
              </w:rPr>
              <w:t>199,164,776.51</w:t>
            </w:r>
          </w:p>
        </w:tc>
      </w:tr>
      <w:tr>
        <w:trPr>
          <w:trHeight w:val="346" w:hRule="atLeast"/>
        </w:trPr>
        <w:tc>
          <w:tcPr>
            <w:tcW w:w="5426" w:type="dxa"/>
            <w:tcBorders>
              <w:top w:val="nil"/>
              <w:bottom w:val="nil"/>
            </w:tcBorders>
          </w:tcPr>
          <w:p>
            <w:pPr>
              <w:pStyle w:val="TableParagraph"/>
              <w:spacing w:before="83"/>
              <w:ind w:left="34"/>
              <w:jc w:val="left"/>
              <w:rPr>
                <w:sz w:val="16"/>
              </w:rPr>
            </w:pPr>
            <w:r>
              <w:rPr>
                <w:w w:val="85"/>
                <w:sz w:val="16"/>
              </w:rPr>
              <w:t>CENDI</w:t>
            </w:r>
            <w:r>
              <w:rPr>
                <w:spacing w:val="25"/>
                <w:sz w:val="16"/>
              </w:rPr>
              <w:t> </w:t>
            </w:r>
            <w:r>
              <w:rPr>
                <w:w w:val="85"/>
                <w:sz w:val="16"/>
              </w:rPr>
              <w:t>(CENTRO</w:t>
            </w:r>
            <w:r>
              <w:rPr>
                <w:spacing w:val="25"/>
                <w:sz w:val="16"/>
              </w:rPr>
              <w:t> </w:t>
            </w:r>
            <w:r>
              <w:rPr>
                <w:w w:val="85"/>
                <w:sz w:val="16"/>
              </w:rPr>
              <w:t>DE</w:t>
            </w:r>
            <w:r>
              <w:rPr>
                <w:spacing w:val="30"/>
                <w:sz w:val="16"/>
              </w:rPr>
              <w:t> </w:t>
            </w:r>
            <w:r>
              <w:rPr>
                <w:w w:val="85"/>
                <w:sz w:val="16"/>
              </w:rPr>
              <w:t>DESARROLLO</w:t>
            </w:r>
            <w:r>
              <w:rPr>
                <w:spacing w:val="24"/>
                <w:sz w:val="16"/>
              </w:rPr>
              <w:t> </w:t>
            </w:r>
            <w:r>
              <w:rPr>
                <w:spacing w:val="-2"/>
                <w:w w:val="85"/>
                <w:sz w:val="16"/>
              </w:rPr>
              <w:t>INFANTIL)</w:t>
            </w:r>
          </w:p>
        </w:tc>
        <w:tc>
          <w:tcPr>
            <w:tcW w:w="1634" w:type="dxa"/>
            <w:tcBorders>
              <w:top w:val="nil"/>
              <w:bottom w:val="nil"/>
            </w:tcBorders>
          </w:tcPr>
          <w:p>
            <w:pPr>
              <w:pStyle w:val="TableParagraph"/>
              <w:spacing w:before="83"/>
              <w:ind w:right="6"/>
              <w:rPr>
                <w:sz w:val="16"/>
              </w:rPr>
            </w:pPr>
            <w:r>
              <w:rPr>
                <w:spacing w:val="-2"/>
                <w:w w:val="95"/>
                <w:sz w:val="16"/>
              </w:rPr>
              <w:t>61,350.00</w:t>
            </w:r>
          </w:p>
        </w:tc>
        <w:tc>
          <w:tcPr>
            <w:tcW w:w="1634" w:type="dxa"/>
            <w:tcBorders>
              <w:top w:val="nil"/>
              <w:bottom w:val="nil"/>
            </w:tcBorders>
          </w:tcPr>
          <w:p>
            <w:pPr>
              <w:pStyle w:val="TableParagraph"/>
              <w:spacing w:before="83"/>
              <w:ind w:right="6"/>
              <w:rPr>
                <w:sz w:val="16"/>
              </w:rPr>
            </w:pPr>
            <w:r>
              <w:rPr>
                <w:spacing w:val="-2"/>
                <w:w w:val="95"/>
                <w:sz w:val="16"/>
              </w:rPr>
              <w:t>90,200.00</w:t>
            </w:r>
          </w:p>
        </w:tc>
      </w:tr>
      <w:tr>
        <w:trPr>
          <w:trHeight w:val="346" w:hRule="atLeast"/>
        </w:trPr>
        <w:tc>
          <w:tcPr>
            <w:tcW w:w="5426" w:type="dxa"/>
            <w:tcBorders>
              <w:top w:val="nil"/>
              <w:bottom w:val="nil"/>
            </w:tcBorders>
          </w:tcPr>
          <w:p>
            <w:pPr>
              <w:pStyle w:val="TableParagraph"/>
              <w:spacing w:before="84"/>
              <w:ind w:left="34"/>
              <w:jc w:val="left"/>
              <w:rPr>
                <w:sz w:val="16"/>
              </w:rPr>
            </w:pPr>
            <w:r>
              <w:rPr>
                <w:w w:val="85"/>
                <w:sz w:val="16"/>
              </w:rPr>
              <w:t>APORTACIÓN</w:t>
            </w:r>
            <w:r>
              <w:rPr>
                <w:spacing w:val="32"/>
                <w:sz w:val="16"/>
              </w:rPr>
              <w:t> </w:t>
            </w:r>
            <w:r>
              <w:rPr>
                <w:w w:val="85"/>
                <w:sz w:val="16"/>
              </w:rPr>
              <w:t>A</w:t>
            </w:r>
            <w:r>
              <w:rPr>
                <w:spacing w:val="23"/>
                <w:sz w:val="16"/>
              </w:rPr>
              <w:t> </w:t>
            </w:r>
            <w:r>
              <w:rPr>
                <w:w w:val="85"/>
                <w:sz w:val="16"/>
              </w:rPr>
              <w:t>LA</w:t>
            </w:r>
            <w:r>
              <w:rPr>
                <w:spacing w:val="22"/>
                <w:sz w:val="16"/>
              </w:rPr>
              <w:t> </w:t>
            </w:r>
            <w:r>
              <w:rPr>
                <w:w w:val="85"/>
                <w:sz w:val="16"/>
              </w:rPr>
              <w:t>CRUZ</w:t>
            </w:r>
            <w:r>
              <w:rPr>
                <w:spacing w:val="-2"/>
                <w:sz w:val="16"/>
              </w:rPr>
              <w:t> </w:t>
            </w:r>
            <w:r>
              <w:rPr>
                <w:w w:val="85"/>
                <w:sz w:val="16"/>
              </w:rPr>
              <w:t>ROJA</w:t>
            </w:r>
            <w:r>
              <w:rPr>
                <w:spacing w:val="23"/>
                <w:sz w:val="16"/>
              </w:rPr>
              <w:t> </w:t>
            </w:r>
            <w:r>
              <w:rPr>
                <w:spacing w:val="-2"/>
                <w:w w:val="85"/>
                <w:sz w:val="16"/>
              </w:rPr>
              <w:t>MEXICANA</w:t>
            </w:r>
          </w:p>
        </w:tc>
        <w:tc>
          <w:tcPr>
            <w:tcW w:w="1634" w:type="dxa"/>
            <w:tcBorders>
              <w:top w:val="nil"/>
              <w:bottom w:val="nil"/>
            </w:tcBorders>
          </w:tcPr>
          <w:p>
            <w:pPr>
              <w:pStyle w:val="TableParagraph"/>
              <w:spacing w:before="84"/>
              <w:ind w:right="6"/>
              <w:rPr>
                <w:sz w:val="16"/>
              </w:rPr>
            </w:pPr>
            <w:r>
              <w:rPr>
                <w:spacing w:val="-2"/>
                <w:w w:val="95"/>
                <w:sz w:val="16"/>
              </w:rPr>
              <w:t>3,852,726.15</w:t>
            </w:r>
          </w:p>
        </w:tc>
        <w:tc>
          <w:tcPr>
            <w:tcW w:w="1634" w:type="dxa"/>
            <w:tcBorders>
              <w:top w:val="nil"/>
              <w:bottom w:val="nil"/>
            </w:tcBorders>
          </w:tcPr>
          <w:p>
            <w:pPr>
              <w:pStyle w:val="TableParagraph"/>
              <w:spacing w:before="84"/>
              <w:ind w:right="6"/>
              <w:rPr>
                <w:sz w:val="16"/>
              </w:rPr>
            </w:pPr>
            <w:r>
              <w:rPr>
                <w:spacing w:val="-2"/>
                <w:w w:val="95"/>
                <w:sz w:val="16"/>
              </w:rPr>
              <w:t>4,286,017.10</w:t>
            </w:r>
          </w:p>
        </w:tc>
      </w:tr>
      <w:tr>
        <w:trPr>
          <w:trHeight w:val="292" w:hRule="atLeast"/>
        </w:trPr>
        <w:tc>
          <w:tcPr>
            <w:tcW w:w="5426" w:type="dxa"/>
            <w:tcBorders>
              <w:top w:val="nil"/>
              <w:bottom w:val="nil"/>
            </w:tcBorders>
          </w:tcPr>
          <w:p>
            <w:pPr>
              <w:pStyle w:val="TableParagraph"/>
              <w:spacing w:before="83"/>
              <w:ind w:left="34"/>
              <w:jc w:val="left"/>
              <w:rPr>
                <w:sz w:val="16"/>
              </w:rPr>
            </w:pPr>
            <w:r>
              <w:rPr>
                <w:w w:val="95"/>
                <w:sz w:val="16"/>
              </w:rPr>
              <w:t>COMISION</w:t>
            </w:r>
            <w:r>
              <w:rPr>
                <w:spacing w:val="42"/>
                <w:sz w:val="16"/>
              </w:rPr>
              <w:t>  </w:t>
            </w:r>
            <w:r>
              <w:rPr>
                <w:w w:val="95"/>
                <w:sz w:val="16"/>
              </w:rPr>
              <w:t>DE</w:t>
            </w:r>
            <w:r>
              <w:rPr>
                <w:spacing w:val="39"/>
                <w:sz w:val="16"/>
              </w:rPr>
              <w:t>  </w:t>
            </w:r>
            <w:r>
              <w:rPr>
                <w:w w:val="95"/>
                <w:sz w:val="16"/>
              </w:rPr>
              <w:t>LA</w:t>
            </w:r>
            <w:r>
              <w:rPr>
                <w:spacing w:val="39"/>
                <w:sz w:val="16"/>
              </w:rPr>
              <w:t>  </w:t>
            </w:r>
            <w:r>
              <w:rPr>
                <w:w w:val="95"/>
                <w:sz w:val="16"/>
              </w:rPr>
              <w:t>ADMINISTRACION</w:t>
            </w:r>
            <w:r>
              <w:rPr>
                <w:spacing w:val="42"/>
                <w:sz w:val="16"/>
              </w:rPr>
              <w:t>  </w:t>
            </w:r>
            <w:r>
              <w:rPr>
                <w:w w:val="95"/>
                <w:sz w:val="16"/>
              </w:rPr>
              <w:t>DE</w:t>
            </w:r>
            <w:r>
              <w:rPr>
                <w:spacing w:val="39"/>
                <w:sz w:val="16"/>
              </w:rPr>
              <w:t>  </w:t>
            </w:r>
            <w:r>
              <w:rPr>
                <w:w w:val="95"/>
                <w:sz w:val="16"/>
              </w:rPr>
              <w:t>BIENES</w:t>
            </w:r>
            <w:r>
              <w:rPr>
                <w:spacing w:val="40"/>
                <w:sz w:val="16"/>
              </w:rPr>
              <w:t>  </w:t>
            </w:r>
            <w:r>
              <w:rPr>
                <w:spacing w:val="-2"/>
                <w:w w:val="90"/>
                <w:sz w:val="16"/>
              </w:rPr>
              <w:t>ASEGURADOS,</w:t>
            </w:r>
          </w:p>
        </w:tc>
        <w:tc>
          <w:tcPr>
            <w:tcW w:w="1634" w:type="dxa"/>
            <w:tcBorders>
              <w:top w:val="nil"/>
              <w:bottom w:val="nil"/>
            </w:tcBorders>
          </w:tcPr>
          <w:p>
            <w:pPr>
              <w:pStyle w:val="TableParagraph"/>
              <w:spacing w:before="83"/>
              <w:ind w:right="6"/>
              <w:rPr>
                <w:sz w:val="16"/>
              </w:rPr>
            </w:pPr>
            <w:r>
              <w:rPr>
                <w:spacing w:val="-2"/>
                <w:w w:val="95"/>
                <w:sz w:val="16"/>
              </w:rPr>
              <w:t>205,571.50</w:t>
            </w:r>
          </w:p>
        </w:tc>
        <w:tc>
          <w:tcPr>
            <w:tcW w:w="1634" w:type="dxa"/>
            <w:tcBorders>
              <w:top w:val="nil"/>
              <w:bottom w:val="nil"/>
            </w:tcBorders>
          </w:tcPr>
          <w:p>
            <w:pPr>
              <w:pStyle w:val="TableParagraph"/>
              <w:spacing w:before="83"/>
              <w:ind w:right="6"/>
              <w:rPr>
                <w:sz w:val="16"/>
              </w:rPr>
            </w:pPr>
            <w:r>
              <w:rPr>
                <w:spacing w:val="-2"/>
                <w:w w:val="95"/>
                <w:sz w:val="16"/>
              </w:rPr>
              <w:t>155,000.00</w:t>
            </w:r>
          </w:p>
        </w:tc>
      </w:tr>
      <w:tr>
        <w:trPr>
          <w:trHeight w:val="307" w:hRule="atLeast"/>
        </w:trPr>
        <w:tc>
          <w:tcPr>
            <w:tcW w:w="5426" w:type="dxa"/>
            <w:tcBorders>
              <w:top w:val="nil"/>
              <w:bottom w:val="nil"/>
            </w:tcBorders>
          </w:tcPr>
          <w:p>
            <w:pPr>
              <w:pStyle w:val="TableParagraph"/>
              <w:spacing w:before="30"/>
              <w:ind w:left="34"/>
              <w:jc w:val="left"/>
              <w:rPr>
                <w:sz w:val="16"/>
              </w:rPr>
            </w:pPr>
            <w:r>
              <w:rPr>
                <w:spacing w:val="2"/>
                <w:w w:val="85"/>
                <w:sz w:val="16"/>
              </w:rPr>
              <w:t>DECOMISADOS</w:t>
            </w:r>
            <w:r>
              <w:rPr>
                <w:spacing w:val="40"/>
                <w:sz w:val="16"/>
              </w:rPr>
              <w:t> </w:t>
            </w:r>
            <w:r>
              <w:rPr>
                <w:spacing w:val="2"/>
                <w:w w:val="85"/>
                <w:sz w:val="16"/>
              </w:rPr>
              <w:t>O</w:t>
            </w:r>
            <w:r>
              <w:rPr>
                <w:spacing w:val="39"/>
                <w:sz w:val="16"/>
              </w:rPr>
              <w:t> </w:t>
            </w:r>
            <w:r>
              <w:rPr>
                <w:spacing w:val="2"/>
                <w:w w:val="85"/>
                <w:sz w:val="16"/>
              </w:rPr>
              <w:t>ABANDONADOS</w:t>
            </w:r>
            <w:r>
              <w:rPr>
                <w:spacing w:val="40"/>
                <w:sz w:val="16"/>
              </w:rPr>
              <w:t> </w:t>
            </w:r>
            <w:r>
              <w:rPr>
                <w:spacing w:val="-2"/>
                <w:w w:val="85"/>
                <w:sz w:val="16"/>
              </w:rPr>
              <w:t>(COBADAEN)</w:t>
            </w:r>
          </w:p>
        </w:tc>
        <w:tc>
          <w:tcPr>
            <w:tcW w:w="1634" w:type="dxa"/>
            <w:tcBorders>
              <w:top w:val="nil"/>
              <w:bottom w:val="nil"/>
            </w:tcBorders>
          </w:tcPr>
          <w:p>
            <w:pPr>
              <w:pStyle w:val="TableParagraph"/>
              <w:jc w:val="left"/>
              <w:rPr>
                <w:rFonts w:ascii="Times New Roman"/>
                <w:sz w:val="18"/>
              </w:rPr>
            </w:pPr>
          </w:p>
        </w:tc>
        <w:tc>
          <w:tcPr>
            <w:tcW w:w="1634" w:type="dxa"/>
            <w:tcBorders>
              <w:top w:val="nil"/>
              <w:bottom w:val="nil"/>
            </w:tcBorders>
          </w:tcPr>
          <w:p>
            <w:pPr>
              <w:pStyle w:val="TableParagraph"/>
              <w:jc w:val="left"/>
              <w:rPr>
                <w:rFonts w:ascii="Times New Roman"/>
                <w:sz w:val="18"/>
              </w:rPr>
            </w:pPr>
          </w:p>
        </w:tc>
      </w:tr>
      <w:tr>
        <w:trPr>
          <w:trHeight w:val="359" w:hRule="atLeast"/>
        </w:trPr>
        <w:tc>
          <w:tcPr>
            <w:tcW w:w="5426" w:type="dxa"/>
            <w:tcBorders>
              <w:top w:val="nil"/>
              <w:bottom w:val="nil"/>
            </w:tcBorders>
          </w:tcPr>
          <w:p>
            <w:pPr>
              <w:pStyle w:val="TableParagraph"/>
              <w:spacing w:before="97"/>
              <w:ind w:left="34"/>
              <w:jc w:val="left"/>
              <w:rPr>
                <w:sz w:val="16"/>
              </w:rPr>
            </w:pPr>
            <w:r>
              <w:rPr>
                <w:spacing w:val="2"/>
                <w:w w:val="85"/>
                <w:sz w:val="16"/>
              </w:rPr>
              <w:t>APROVECHAMIENTOS</w:t>
            </w:r>
            <w:r>
              <w:rPr>
                <w:spacing w:val="45"/>
                <w:sz w:val="16"/>
              </w:rPr>
              <w:t> </w:t>
            </w:r>
            <w:r>
              <w:rPr>
                <w:spacing w:val="2"/>
                <w:w w:val="85"/>
                <w:sz w:val="16"/>
              </w:rPr>
              <w:t>DE</w:t>
            </w:r>
            <w:r>
              <w:rPr>
                <w:spacing w:val="41"/>
                <w:sz w:val="16"/>
              </w:rPr>
              <w:t> </w:t>
            </w:r>
            <w:r>
              <w:rPr>
                <w:spacing w:val="2"/>
                <w:w w:val="85"/>
                <w:sz w:val="16"/>
              </w:rPr>
              <w:t>BIENES</w:t>
            </w:r>
            <w:r>
              <w:rPr>
                <w:spacing w:val="40"/>
                <w:sz w:val="16"/>
              </w:rPr>
              <w:t> </w:t>
            </w:r>
            <w:r>
              <w:rPr>
                <w:spacing w:val="-2"/>
                <w:w w:val="85"/>
                <w:sz w:val="16"/>
              </w:rPr>
              <w:t>INMUEBLES</w:t>
            </w:r>
          </w:p>
        </w:tc>
        <w:tc>
          <w:tcPr>
            <w:tcW w:w="1634" w:type="dxa"/>
            <w:tcBorders>
              <w:top w:val="nil"/>
              <w:bottom w:val="nil"/>
            </w:tcBorders>
          </w:tcPr>
          <w:p>
            <w:pPr>
              <w:pStyle w:val="TableParagraph"/>
              <w:spacing w:before="97"/>
              <w:ind w:right="6"/>
              <w:rPr>
                <w:sz w:val="16"/>
              </w:rPr>
            </w:pPr>
            <w:r>
              <w:rPr>
                <w:spacing w:val="-2"/>
                <w:w w:val="95"/>
                <w:sz w:val="16"/>
              </w:rPr>
              <w:t>7,073,305.00</w:t>
            </w:r>
          </w:p>
        </w:tc>
        <w:tc>
          <w:tcPr>
            <w:tcW w:w="1634" w:type="dxa"/>
            <w:tcBorders>
              <w:top w:val="nil"/>
              <w:bottom w:val="nil"/>
            </w:tcBorders>
          </w:tcPr>
          <w:p>
            <w:pPr>
              <w:pStyle w:val="TableParagraph"/>
              <w:spacing w:before="97"/>
              <w:ind w:right="6"/>
              <w:rPr>
                <w:sz w:val="16"/>
              </w:rPr>
            </w:pPr>
            <w:r>
              <w:rPr>
                <w:spacing w:val="-2"/>
                <w:w w:val="95"/>
                <w:sz w:val="16"/>
              </w:rPr>
              <w:t>11,691,666.67</w:t>
            </w:r>
          </w:p>
        </w:tc>
      </w:tr>
      <w:tr>
        <w:trPr>
          <w:trHeight w:val="412" w:hRule="atLeast"/>
        </w:trPr>
        <w:tc>
          <w:tcPr>
            <w:tcW w:w="5426" w:type="dxa"/>
            <w:tcBorders>
              <w:top w:val="nil"/>
            </w:tcBorders>
          </w:tcPr>
          <w:p>
            <w:pPr>
              <w:pStyle w:val="TableParagraph"/>
              <w:spacing w:before="83"/>
              <w:ind w:left="34"/>
              <w:jc w:val="left"/>
              <w:rPr>
                <w:sz w:val="16"/>
              </w:rPr>
            </w:pPr>
            <w:r>
              <w:rPr>
                <w:w w:val="85"/>
                <w:sz w:val="16"/>
              </w:rPr>
              <w:t>CONVENIOS</w:t>
            </w:r>
            <w:r>
              <w:rPr>
                <w:spacing w:val="41"/>
                <w:sz w:val="16"/>
              </w:rPr>
              <w:t> </w:t>
            </w:r>
            <w:r>
              <w:rPr>
                <w:w w:val="85"/>
                <w:sz w:val="16"/>
              </w:rPr>
              <w:t>DE</w:t>
            </w:r>
            <w:r>
              <w:rPr>
                <w:spacing w:val="41"/>
                <w:sz w:val="16"/>
              </w:rPr>
              <w:t> </w:t>
            </w:r>
            <w:r>
              <w:rPr>
                <w:w w:val="85"/>
                <w:sz w:val="16"/>
              </w:rPr>
              <w:t>COLABORACIÓN</w:t>
            </w:r>
            <w:r>
              <w:rPr>
                <w:spacing w:val="54"/>
                <w:sz w:val="16"/>
              </w:rPr>
              <w:t> </w:t>
            </w:r>
            <w:r>
              <w:rPr>
                <w:w w:val="85"/>
                <w:sz w:val="16"/>
              </w:rPr>
              <w:t>PARA</w:t>
            </w:r>
            <w:r>
              <w:rPr>
                <w:spacing w:val="46"/>
                <w:sz w:val="16"/>
              </w:rPr>
              <w:t> </w:t>
            </w:r>
            <w:r>
              <w:rPr>
                <w:w w:val="85"/>
                <w:sz w:val="16"/>
              </w:rPr>
              <w:t>OBRA</w:t>
            </w:r>
            <w:r>
              <w:rPr>
                <w:spacing w:val="42"/>
                <w:sz w:val="16"/>
              </w:rPr>
              <w:t> </w:t>
            </w:r>
            <w:r>
              <w:rPr>
                <w:spacing w:val="-2"/>
                <w:w w:val="85"/>
                <w:sz w:val="16"/>
              </w:rPr>
              <w:t>PÚBLICA</w:t>
            </w:r>
          </w:p>
        </w:tc>
        <w:tc>
          <w:tcPr>
            <w:tcW w:w="1634" w:type="dxa"/>
            <w:tcBorders>
              <w:top w:val="nil"/>
            </w:tcBorders>
          </w:tcPr>
          <w:p>
            <w:pPr>
              <w:pStyle w:val="TableParagraph"/>
              <w:spacing w:before="83"/>
              <w:ind w:right="6"/>
              <w:rPr>
                <w:sz w:val="16"/>
              </w:rPr>
            </w:pPr>
            <w:r>
              <w:rPr>
                <w:spacing w:val="-2"/>
                <w:w w:val="95"/>
                <w:sz w:val="16"/>
              </w:rPr>
              <w:t>30,698,951.18</w:t>
            </w:r>
          </w:p>
        </w:tc>
        <w:tc>
          <w:tcPr>
            <w:tcW w:w="1634" w:type="dxa"/>
            <w:tcBorders>
              <w:top w:val="nil"/>
            </w:tcBorders>
          </w:tcPr>
          <w:p>
            <w:pPr>
              <w:pStyle w:val="TableParagraph"/>
              <w:spacing w:before="83"/>
              <w:ind w:right="8"/>
              <w:rPr>
                <w:sz w:val="16"/>
              </w:rPr>
            </w:pPr>
            <w:r>
              <w:rPr>
                <w:spacing w:val="-10"/>
                <w:w w:val="95"/>
                <w:sz w:val="16"/>
              </w:rPr>
              <w:t>-</w:t>
            </w:r>
          </w:p>
        </w:tc>
      </w:tr>
      <w:tr>
        <w:trPr>
          <w:trHeight w:val="299" w:hRule="atLeast"/>
        </w:trPr>
        <w:tc>
          <w:tcPr>
            <w:tcW w:w="5426" w:type="dxa"/>
            <w:tcBorders>
              <w:left w:val="nil"/>
              <w:bottom w:val="nil"/>
            </w:tcBorders>
          </w:tcPr>
          <w:p>
            <w:pPr>
              <w:pStyle w:val="TableParagraph"/>
              <w:spacing w:line="180" w:lineRule="exact"/>
              <w:ind w:left="16"/>
              <w:jc w:val="center"/>
              <w:rPr>
                <w:sz w:val="16"/>
              </w:rPr>
            </w:pPr>
            <w:r>
              <w:rPr>
                <w:spacing w:val="-2"/>
                <w:sz w:val="16"/>
              </w:rPr>
              <w:t>TOTAL:</w:t>
            </w:r>
          </w:p>
        </w:tc>
        <w:tc>
          <w:tcPr>
            <w:tcW w:w="1634" w:type="dxa"/>
            <w:shd w:val="clear" w:color="auto" w:fill="781328"/>
          </w:tcPr>
          <w:p>
            <w:pPr>
              <w:pStyle w:val="TableParagraph"/>
              <w:tabs>
                <w:tab w:pos="554" w:val="left" w:leader="none"/>
              </w:tabs>
              <w:spacing w:before="37"/>
              <w:ind w:right="49"/>
              <w:rPr>
                <w:sz w:val="16"/>
              </w:rPr>
            </w:pPr>
            <w:r>
              <w:rPr>
                <w:color w:val="FFFFFF"/>
                <w:spacing w:val="-10"/>
                <w:w w:val="95"/>
                <w:sz w:val="16"/>
              </w:rPr>
              <w:t>$</w:t>
            </w:r>
            <w:r>
              <w:rPr>
                <w:color w:val="FFFFFF"/>
                <w:sz w:val="16"/>
              </w:rPr>
              <w:tab/>
            </w:r>
            <w:r>
              <w:rPr>
                <w:color w:val="FFFFFF"/>
                <w:spacing w:val="-5"/>
                <w:w w:val="95"/>
                <w:sz w:val="16"/>
              </w:rPr>
              <w:t>135,063,843.12</w:t>
            </w:r>
          </w:p>
        </w:tc>
        <w:tc>
          <w:tcPr>
            <w:tcW w:w="1634" w:type="dxa"/>
            <w:shd w:val="clear" w:color="auto" w:fill="781328"/>
          </w:tcPr>
          <w:p>
            <w:pPr>
              <w:pStyle w:val="TableParagraph"/>
              <w:tabs>
                <w:tab w:pos="554" w:val="left" w:leader="none"/>
              </w:tabs>
              <w:spacing w:before="37"/>
              <w:ind w:right="49"/>
              <w:rPr>
                <w:sz w:val="16"/>
              </w:rPr>
            </w:pPr>
            <w:r>
              <w:rPr>
                <w:color w:val="FFFFFF"/>
                <w:spacing w:val="-10"/>
                <w:w w:val="95"/>
                <w:sz w:val="16"/>
              </w:rPr>
              <w:t>$</w:t>
            </w:r>
            <w:r>
              <w:rPr>
                <w:color w:val="FFFFFF"/>
                <w:sz w:val="16"/>
              </w:rPr>
              <w:tab/>
            </w:r>
            <w:r>
              <w:rPr>
                <w:color w:val="FFFFFF"/>
                <w:spacing w:val="-5"/>
                <w:w w:val="95"/>
                <w:sz w:val="16"/>
              </w:rPr>
              <w:t>378,868,291.14</w:t>
            </w:r>
          </w:p>
        </w:tc>
      </w:tr>
    </w:tbl>
    <w:p>
      <w:pPr>
        <w:pStyle w:val="BodyText"/>
      </w:pPr>
    </w:p>
    <w:p>
      <w:pPr>
        <w:pStyle w:val="BodyText"/>
        <w:spacing w:before="14"/>
      </w:pPr>
    </w:p>
    <w:p>
      <w:pPr>
        <w:pStyle w:val="BodyText"/>
        <w:spacing w:line="364" w:lineRule="auto"/>
        <w:ind w:left="907" w:right="533" w:firstLine="707"/>
        <w:jc w:val="both"/>
      </w:pPr>
      <w:r>
        <w:rPr>
          <w:w w:val="85"/>
        </w:rPr>
        <w:t>En este caso y como se aprecia en el cuadro anterior, destaca por su cuantía la cifra obtenida por Reintegros de</w:t>
      </w:r>
      <w:r>
        <w:rPr>
          <w:spacing w:val="40"/>
        </w:rPr>
        <w:t> </w:t>
      </w:r>
      <w:r>
        <w:rPr>
          <w:w w:val="85"/>
        </w:rPr>
        <w:t>$ 75,915,522.66 (setenta y cinco millones novecientos quince mil quinientos veintidós pesos 66/100 m. n.), que corresponde fundamentalmente a devoluciones de recursos por concepto de economías </w:t>
      </w:r>
      <w:r>
        <w:rPr>
          <w:w w:val="90"/>
        </w:rPr>
        <w:t>presupuestales</w:t>
      </w:r>
      <w:r>
        <w:rPr>
          <w:spacing w:val="-2"/>
          <w:w w:val="90"/>
        </w:rPr>
        <w:t> </w:t>
      </w:r>
      <w:r>
        <w:rPr>
          <w:w w:val="90"/>
        </w:rPr>
        <w:t>de</w:t>
      </w:r>
      <w:r>
        <w:rPr>
          <w:spacing w:val="-3"/>
          <w:w w:val="90"/>
        </w:rPr>
        <w:t> </w:t>
      </w:r>
      <w:r>
        <w:rPr>
          <w:w w:val="90"/>
        </w:rPr>
        <w:t>los</w:t>
      </w:r>
      <w:r>
        <w:rPr>
          <w:spacing w:val="-4"/>
          <w:w w:val="90"/>
        </w:rPr>
        <w:t> </w:t>
      </w:r>
      <w:r>
        <w:rPr>
          <w:w w:val="90"/>
        </w:rPr>
        <w:t>entes</w:t>
      </w:r>
      <w:r>
        <w:rPr>
          <w:spacing w:val="-4"/>
          <w:w w:val="90"/>
        </w:rPr>
        <w:t> </w:t>
      </w:r>
      <w:r>
        <w:rPr>
          <w:w w:val="90"/>
        </w:rPr>
        <w:t>públicos,</w:t>
      </w:r>
      <w:r>
        <w:rPr>
          <w:spacing w:val="-3"/>
          <w:w w:val="90"/>
        </w:rPr>
        <w:t> </w:t>
      </w:r>
      <w:r>
        <w:rPr>
          <w:w w:val="90"/>
        </w:rPr>
        <w:t>tratándose</w:t>
      </w:r>
      <w:r>
        <w:rPr>
          <w:spacing w:val="-3"/>
          <w:w w:val="90"/>
        </w:rPr>
        <w:t> </w:t>
      </w:r>
      <w:r>
        <w:rPr>
          <w:w w:val="90"/>
        </w:rPr>
        <w:t>de</w:t>
      </w:r>
      <w:r>
        <w:rPr>
          <w:spacing w:val="-2"/>
          <w:w w:val="90"/>
        </w:rPr>
        <w:t> </w:t>
      </w:r>
      <w:r>
        <w:rPr>
          <w:w w:val="90"/>
        </w:rPr>
        <w:t>importes</w:t>
      </w:r>
      <w:r>
        <w:rPr>
          <w:spacing w:val="-2"/>
          <w:w w:val="90"/>
        </w:rPr>
        <w:t> </w:t>
      </w:r>
      <w:r>
        <w:rPr>
          <w:w w:val="90"/>
        </w:rPr>
        <w:t>no</w:t>
      </w:r>
      <w:r>
        <w:rPr>
          <w:spacing w:val="-4"/>
          <w:w w:val="90"/>
        </w:rPr>
        <w:t> </w:t>
      </w:r>
      <w:r>
        <w:rPr>
          <w:w w:val="90"/>
        </w:rPr>
        <w:t>comprometidos</w:t>
      </w:r>
      <w:r>
        <w:rPr>
          <w:spacing w:val="-2"/>
          <w:w w:val="90"/>
        </w:rPr>
        <w:t> </w:t>
      </w:r>
      <w:r>
        <w:rPr>
          <w:w w:val="90"/>
        </w:rPr>
        <w:t>o</w:t>
      </w:r>
      <w:r>
        <w:rPr>
          <w:spacing w:val="-4"/>
          <w:w w:val="90"/>
        </w:rPr>
        <w:t> </w:t>
      </w:r>
      <w:r>
        <w:rPr>
          <w:w w:val="90"/>
        </w:rPr>
        <w:t>devengados</w:t>
      </w:r>
      <w:r>
        <w:rPr>
          <w:spacing w:val="-4"/>
          <w:w w:val="90"/>
        </w:rPr>
        <w:t> </w:t>
      </w:r>
      <w:r>
        <w:rPr>
          <w:w w:val="90"/>
        </w:rPr>
        <w:t>por</w:t>
      </w:r>
      <w:r>
        <w:rPr>
          <w:spacing w:val="-3"/>
          <w:w w:val="90"/>
        </w:rPr>
        <w:t> </w:t>
      </w:r>
      <w:r>
        <w:rPr>
          <w:w w:val="90"/>
        </w:rPr>
        <w:t>las </w:t>
      </w:r>
      <w:r>
        <w:rPr>
          <w:w w:val="85"/>
        </w:rPr>
        <w:t>instancias gubernamentales respectivas.</w:t>
      </w:r>
    </w:p>
    <w:p>
      <w:pPr>
        <w:pStyle w:val="BodyText"/>
        <w:spacing w:after="0" w:line="364" w:lineRule="auto"/>
        <w:jc w:val="both"/>
        <w:sectPr>
          <w:pgSz w:w="12240" w:h="15840"/>
          <w:pgMar w:header="787" w:footer="720" w:top="2720" w:bottom="980" w:left="1080" w:right="720"/>
        </w:sectPr>
      </w:pPr>
    </w:p>
    <w:p>
      <w:pPr>
        <w:pStyle w:val="BodyText"/>
        <w:spacing w:before="178"/>
        <w:rPr>
          <w:sz w:val="28"/>
        </w:rPr>
      </w:pPr>
    </w:p>
    <w:p>
      <w:pPr>
        <w:pStyle w:val="Heading2"/>
        <w:ind w:left="1845"/>
        <w:jc w:val="left"/>
      </w:pPr>
      <w:r>
        <w:rPr>
          <w:w w:val="80"/>
        </w:rPr>
        <w:t>INGRESOS</w:t>
      </w:r>
      <w:r>
        <w:rPr>
          <w:spacing w:val="7"/>
        </w:rPr>
        <w:t> </w:t>
      </w:r>
      <w:r>
        <w:rPr>
          <w:w w:val="80"/>
        </w:rPr>
        <w:t>POR</w:t>
      </w:r>
      <w:r>
        <w:rPr>
          <w:spacing w:val="6"/>
        </w:rPr>
        <w:t> </w:t>
      </w:r>
      <w:r>
        <w:rPr>
          <w:w w:val="80"/>
        </w:rPr>
        <w:t>VENTA</w:t>
      </w:r>
      <w:r>
        <w:rPr>
          <w:spacing w:val="9"/>
        </w:rPr>
        <w:t> </w:t>
      </w:r>
      <w:r>
        <w:rPr>
          <w:w w:val="80"/>
        </w:rPr>
        <w:t>DE</w:t>
      </w:r>
      <w:r>
        <w:rPr>
          <w:spacing w:val="10"/>
        </w:rPr>
        <w:t> </w:t>
      </w:r>
      <w:r>
        <w:rPr>
          <w:w w:val="80"/>
        </w:rPr>
        <w:t>BIENES</w:t>
      </w:r>
      <w:r>
        <w:rPr>
          <w:spacing w:val="10"/>
        </w:rPr>
        <w:t> </w:t>
      </w:r>
      <w:r>
        <w:rPr>
          <w:w w:val="80"/>
        </w:rPr>
        <w:t>Y</w:t>
      </w:r>
      <w:r>
        <w:rPr>
          <w:spacing w:val="7"/>
        </w:rPr>
        <w:t> </w:t>
      </w:r>
      <w:r>
        <w:rPr>
          <w:w w:val="80"/>
        </w:rPr>
        <w:t>PRESTACIÓN</w:t>
      </w:r>
      <w:r>
        <w:rPr>
          <w:spacing w:val="6"/>
        </w:rPr>
        <w:t> </w:t>
      </w:r>
      <w:r>
        <w:rPr>
          <w:w w:val="80"/>
        </w:rPr>
        <w:t>DE</w:t>
      </w:r>
      <w:r>
        <w:rPr>
          <w:spacing w:val="10"/>
        </w:rPr>
        <w:t> </w:t>
      </w:r>
      <w:r>
        <w:rPr>
          <w:spacing w:val="-2"/>
          <w:w w:val="80"/>
        </w:rPr>
        <w:t>SERVICIOS</w:t>
      </w:r>
    </w:p>
    <w:p>
      <w:pPr>
        <w:pStyle w:val="BodyText"/>
        <w:spacing w:before="238"/>
        <w:rPr>
          <w:sz w:val="28"/>
        </w:rPr>
      </w:pPr>
    </w:p>
    <w:p>
      <w:pPr>
        <w:pStyle w:val="BodyText"/>
        <w:spacing w:line="364" w:lineRule="auto"/>
        <w:ind w:left="907" w:right="533" w:firstLine="708"/>
        <w:jc w:val="both"/>
      </w:pPr>
      <w:r>
        <w:rPr>
          <w:w w:val="90"/>
        </w:rPr>
        <w:t>Este</w:t>
      </w:r>
      <w:r>
        <w:rPr>
          <w:w w:val="90"/>
        </w:rPr>
        <w:t> rubro</w:t>
      </w:r>
      <w:r>
        <w:rPr>
          <w:spacing w:val="-1"/>
          <w:w w:val="90"/>
        </w:rPr>
        <w:t> </w:t>
      </w:r>
      <w:r>
        <w:rPr>
          <w:w w:val="90"/>
        </w:rPr>
        <w:t>está</w:t>
      </w:r>
      <w:r>
        <w:rPr>
          <w:spacing w:val="-1"/>
          <w:w w:val="90"/>
        </w:rPr>
        <w:t> </w:t>
      </w:r>
      <w:r>
        <w:rPr>
          <w:w w:val="90"/>
        </w:rPr>
        <w:t>constituido</w:t>
      </w:r>
      <w:r>
        <w:rPr>
          <w:spacing w:val="-1"/>
          <w:w w:val="90"/>
        </w:rPr>
        <w:t> </w:t>
      </w:r>
      <w:r>
        <w:rPr>
          <w:w w:val="90"/>
        </w:rPr>
        <w:t>por</w:t>
      </w:r>
      <w:r>
        <w:rPr>
          <w:w w:val="90"/>
        </w:rPr>
        <w:t> los</w:t>
      </w:r>
      <w:r>
        <w:rPr>
          <w:w w:val="90"/>
        </w:rPr>
        <w:t> ingresos</w:t>
      </w:r>
      <w:r>
        <w:rPr>
          <w:w w:val="90"/>
        </w:rPr>
        <w:t> relacionados</w:t>
      </w:r>
      <w:r>
        <w:rPr>
          <w:w w:val="90"/>
        </w:rPr>
        <w:t> con</w:t>
      </w:r>
      <w:r>
        <w:rPr>
          <w:spacing w:val="-1"/>
          <w:w w:val="90"/>
        </w:rPr>
        <w:t> </w:t>
      </w:r>
      <w:r>
        <w:rPr>
          <w:w w:val="90"/>
        </w:rPr>
        <w:t>la</w:t>
      </w:r>
      <w:r>
        <w:rPr>
          <w:w w:val="90"/>
        </w:rPr>
        <w:t> venta</w:t>
      </w:r>
      <w:r>
        <w:rPr>
          <w:w w:val="90"/>
        </w:rPr>
        <w:t> de</w:t>
      </w:r>
      <w:r>
        <w:rPr>
          <w:w w:val="90"/>
        </w:rPr>
        <w:t> bienes</w:t>
      </w:r>
      <w:r>
        <w:rPr>
          <w:w w:val="90"/>
        </w:rPr>
        <w:t> y</w:t>
      </w:r>
      <w:r>
        <w:rPr>
          <w:w w:val="90"/>
        </w:rPr>
        <w:t> servicios</w:t>
      </w:r>
      <w:r>
        <w:rPr>
          <w:w w:val="90"/>
        </w:rPr>
        <w:t> de </w:t>
      </w:r>
      <w:r>
        <w:rPr>
          <w:w w:val="80"/>
        </w:rPr>
        <w:t>organismos descentralizados y otras instancias, derivados del objeto para el que fueron creados, por lo que en </w:t>
      </w:r>
      <w:r>
        <w:rPr>
          <w:spacing w:val="-2"/>
          <w:w w:val="85"/>
        </w:rPr>
        <w:t>2024 se recibieron recursos por un total de $ 118,195,920.92 (ciento dieciocho millones ciento noventa y cinco </w:t>
      </w:r>
      <w:r>
        <w:rPr>
          <w:w w:val="85"/>
        </w:rPr>
        <w:t>mil</w:t>
      </w:r>
      <w:r>
        <w:rPr>
          <w:spacing w:val="-6"/>
          <w:w w:val="85"/>
        </w:rPr>
        <w:t> </w:t>
      </w:r>
      <w:r>
        <w:rPr>
          <w:w w:val="85"/>
        </w:rPr>
        <w:t>novecientos</w:t>
      </w:r>
      <w:r>
        <w:rPr>
          <w:spacing w:val="-6"/>
          <w:w w:val="85"/>
        </w:rPr>
        <w:t> </w:t>
      </w:r>
      <w:r>
        <w:rPr>
          <w:w w:val="85"/>
        </w:rPr>
        <w:t>veinte</w:t>
      </w:r>
      <w:r>
        <w:rPr>
          <w:spacing w:val="-6"/>
          <w:w w:val="85"/>
        </w:rPr>
        <w:t> </w:t>
      </w:r>
      <w:r>
        <w:rPr>
          <w:w w:val="85"/>
        </w:rPr>
        <w:t>pesos</w:t>
      </w:r>
      <w:r>
        <w:rPr>
          <w:spacing w:val="-6"/>
          <w:w w:val="85"/>
        </w:rPr>
        <w:t> </w:t>
      </w:r>
      <w:r>
        <w:rPr>
          <w:w w:val="85"/>
        </w:rPr>
        <w:t>92/100</w:t>
      </w:r>
      <w:r>
        <w:rPr>
          <w:spacing w:val="-6"/>
          <w:w w:val="85"/>
        </w:rPr>
        <w:t> </w:t>
      </w:r>
      <w:r>
        <w:rPr>
          <w:w w:val="85"/>
        </w:rPr>
        <w:t>m.</w:t>
      </w:r>
      <w:r>
        <w:rPr>
          <w:spacing w:val="-6"/>
          <w:w w:val="85"/>
        </w:rPr>
        <w:t> </w:t>
      </w:r>
      <w:r>
        <w:rPr>
          <w:w w:val="85"/>
        </w:rPr>
        <w:t>n.),</w:t>
      </w:r>
      <w:r>
        <w:rPr>
          <w:spacing w:val="-5"/>
          <w:w w:val="85"/>
        </w:rPr>
        <w:t> </w:t>
      </w:r>
      <w:r>
        <w:rPr>
          <w:w w:val="85"/>
        </w:rPr>
        <w:t>como</w:t>
      </w:r>
      <w:r>
        <w:rPr>
          <w:spacing w:val="-6"/>
          <w:w w:val="85"/>
        </w:rPr>
        <w:t> </w:t>
      </w:r>
      <w:r>
        <w:rPr>
          <w:w w:val="85"/>
        </w:rPr>
        <w:t>se</w:t>
      </w:r>
      <w:r>
        <w:rPr>
          <w:spacing w:val="-6"/>
          <w:w w:val="85"/>
        </w:rPr>
        <w:t> </w:t>
      </w:r>
      <w:r>
        <w:rPr>
          <w:w w:val="85"/>
        </w:rPr>
        <w:t>desglosa</w:t>
      </w:r>
      <w:r>
        <w:rPr>
          <w:spacing w:val="-6"/>
          <w:w w:val="85"/>
        </w:rPr>
        <w:t> </w:t>
      </w:r>
      <w:r>
        <w:rPr>
          <w:w w:val="85"/>
        </w:rPr>
        <w:t>a</w:t>
      </w:r>
      <w:r>
        <w:rPr>
          <w:spacing w:val="-6"/>
          <w:w w:val="85"/>
        </w:rPr>
        <w:t> </w:t>
      </w:r>
      <w:r>
        <w:rPr>
          <w:w w:val="85"/>
        </w:rPr>
        <w:t>continuación:</w:t>
      </w:r>
    </w:p>
    <w:p>
      <w:pPr>
        <w:pStyle w:val="BodyText"/>
        <w:spacing w:before="2"/>
        <w:rPr>
          <w:sz w:val="15"/>
        </w:rPr>
      </w:pPr>
    </w:p>
    <w:tbl>
      <w:tblPr>
        <w:tblW w:w="0" w:type="auto"/>
        <w:jc w:val="left"/>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888"/>
        <w:gridCol w:w="1215"/>
        <w:gridCol w:w="1215"/>
      </w:tblGrid>
      <w:tr>
        <w:trPr>
          <w:trHeight w:val="160" w:hRule="atLeast"/>
        </w:trPr>
        <w:tc>
          <w:tcPr>
            <w:tcW w:w="5888" w:type="dxa"/>
            <w:shd w:val="clear" w:color="auto" w:fill="781328"/>
          </w:tcPr>
          <w:p>
            <w:pPr>
              <w:pStyle w:val="TableParagraph"/>
              <w:spacing w:before="7"/>
              <w:ind w:left="26"/>
              <w:jc w:val="center"/>
              <w:rPr>
                <w:sz w:val="11"/>
              </w:rPr>
            </w:pPr>
            <w:r>
              <w:rPr>
                <w:color w:val="FFFFFF"/>
                <w:spacing w:val="-2"/>
                <w:sz w:val="11"/>
              </w:rPr>
              <w:t>DESCRIPCIÓN</w:t>
            </w:r>
          </w:p>
        </w:tc>
        <w:tc>
          <w:tcPr>
            <w:tcW w:w="1215" w:type="dxa"/>
            <w:shd w:val="clear" w:color="auto" w:fill="781328"/>
          </w:tcPr>
          <w:p>
            <w:pPr>
              <w:pStyle w:val="TableParagraph"/>
              <w:spacing w:before="7"/>
              <w:ind w:left="34" w:right="12"/>
              <w:jc w:val="center"/>
              <w:rPr>
                <w:sz w:val="11"/>
              </w:rPr>
            </w:pPr>
            <w:r>
              <w:rPr>
                <w:color w:val="FFFFFF"/>
                <w:spacing w:val="-4"/>
                <w:sz w:val="11"/>
              </w:rPr>
              <w:t>2024</w:t>
            </w:r>
          </w:p>
        </w:tc>
        <w:tc>
          <w:tcPr>
            <w:tcW w:w="1215" w:type="dxa"/>
            <w:shd w:val="clear" w:color="auto" w:fill="781328"/>
          </w:tcPr>
          <w:p>
            <w:pPr>
              <w:pStyle w:val="TableParagraph"/>
              <w:spacing w:before="7"/>
              <w:ind w:left="34" w:right="9"/>
              <w:jc w:val="center"/>
              <w:rPr>
                <w:sz w:val="11"/>
              </w:rPr>
            </w:pPr>
            <w:r>
              <w:rPr>
                <w:color w:val="FFFFFF"/>
                <w:spacing w:val="-4"/>
                <w:sz w:val="11"/>
              </w:rPr>
              <w:t>2023</w:t>
            </w:r>
          </w:p>
        </w:tc>
      </w:tr>
      <w:tr>
        <w:trPr>
          <w:trHeight w:val="154" w:hRule="atLeast"/>
        </w:trPr>
        <w:tc>
          <w:tcPr>
            <w:tcW w:w="5888" w:type="dxa"/>
            <w:tcBorders>
              <w:bottom w:val="nil"/>
            </w:tcBorders>
          </w:tcPr>
          <w:p>
            <w:pPr>
              <w:pStyle w:val="TableParagraph"/>
              <w:spacing w:before="7"/>
              <w:ind w:left="26"/>
              <w:jc w:val="left"/>
              <w:rPr>
                <w:sz w:val="11"/>
              </w:rPr>
            </w:pPr>
            <w:r>
              <w:rPr>
                <w:spacing w:val="-2"/>
                <w:sz w:val="11"/>
              </w:rPr>
              <w:t>INSTITUTO</w:t>
            </w:r>
            <w:r>
              <w:rPr>
                <w:spacing w:val="-6"/>
                <w:sz w:val="11"/>
              </w:rPr>
              <w:t> </w:t>
            </w:r>
            <w:r>
              <w:rPr>
                <w:spacing w:val="-2"/>
                <w:sz w:val="11"/>
              </w:rPr>
              <w:t>DE</w:t>
            </w:r>
            <w:r>
              <w:rPr>
                <w:spacing w:val="-3"/>
                <w:sz w:val="11"/>
              </w:rPr>
              <w:t> </w:t>
            </w:r>
            <w:r>
              <w:rPr>
                <w:spacing w:val="-2"/>
                <w:sz w:val="11"/>
              </w:rPr>
              <w:t>CAPACITACIÓN</w:t>
            </w:r>
            <w:r>
              <w:rPr>
                <w:spacing w:val="6"/>
                <w:sz w:val="11"/>
              </w:rPr>
              <w:t> </w:t>
            </w:r>
            <w:r>
              <w:rPr>
                <w:spacing w:val="-2"/>
                <w:sz w:val="11"/>
              </w:rPr>
              <w:t>PARA</w:t>
            </w:r>
            <w:r>
              <w:rPr>
                <w:spacing w:val="-1"/>
                <w:sz w:val="11"/>
              </w:rPr>
              <w:t> </w:t>
            </w:r>
            <w:r>
              <w:rPr>
                <w:spacing w:val="-2"/>
                <w:sz w:val="11"/>
              </w:rPr>
              <w:t>EL</w:t>
            </w:r>
            <w:r>
              <w:rPr>
                <w:spacing w:val="-5"/>
                <w:sz w:val="11"/>
              </w:rPr>
              <w:t> </w:t>
            </w:r>
            <w:r>
              <w:rPr>
                <w:spacing w:val="-2"/>
                <w:sz w:val="11"/>
              </w:rPr>
              <w:t>TRABAJO DEL</w:t>
            </w:r>
            <w:r>
              <w:rPr>
                <w:spacing w:val="-5"/>
                <w:sz w:val="11"/>
              </w:rPr>
              <w:t> </w:t>
            </w:r>
            <w:r>
              <w:rPr>
                <w:spacing w:val="-2"/>
                <w:sz w:val="11"/>
              </w:rPr>
              <w:t>ESTADO</w:t>
            </w:r>
            <w:r>
              <w:rPr>
                <w:sz w:val="11"/>
              </w:rPr>
              <w:t> </w:t>
            </w:r>
            <w:r>
              <w:rPr>
                <w:spacing w:val="-2"/>
                <w:sz w:val="11"/>
              </w:rPr>
              <w:t>DE</w:t>
            </w:r>
            <w:r>
              <w:rPr>
                <w:sz w:val="11"/>
              </w:rPr>
              <w:t> </w:t>
            </w:r>
            <w:r>
              <w:rPr>
                <w:spacing w:val="-2"/>
                <w:sz w:val="11"/>
              </w:rPr>
              <w:t>NAYARIT</w:t>
            </w:r>
          </w:p>
        </w:tc>
        <w:tc>
          <w:tcPr>
            <w:tcW w:w="1215" w:type="dxa"/>
            <w:tcBorders>
              <w:bottom w:val="nil"/>
            </w:tcBorders>
          </w:tcPr>
          <w:p>
            <w:pPr>
              <w:pStyle w:val="TableParagraph"/>
              <w:tabs>
                <w:tab w:pos="527" w:val="left" w:leader="none"/>
              </w:tabs>
              <w:spacing w:before="7"/>
              <w:ind w:right="34"/>
              <w:rPr>
                <w:sz w:val="11"/>
              </w:rPr>
            </w:pPr>
            <w:r>
              <w:rPr>
                <w:spacing w:val="-10"/>
                <w:sz w:val="11"/>
              </w:rPr>
              <w:t>$</w:t>
            </w:r>
            <w:r>
              <w:rPr>
                <w:sz w:val="11"/>
              </w:rPr>
              <w:tab/>
            </w:r>
            <w:r>
              <w:rPr>
                <w:spacing w:val="-2"/>
                <w:sz w:val="11"/>
              </w:rPr>
              <w:t>7,877,743.50</w:t>
            </w:r>
          </w:p>
        </w:tc>
        <w:tc>
          <w:tcPr>
            <w:tcW w:w="1215" w:type="dxa"/>
            <w:tcBorders>
              <w:bottom w:val="nil"/>
            </w:tcBorders>
          </w:tcPr>
          <w:p>
            <w:pPr>
              <w:pStyle w:val="TableParagraph"/>
              <w:tabs>
                <w:tab w:pos="527" w:val="left" w:leader="none"/>
              </w:tabs>
              <w:spacing w:before="7"/>
              <w:ind w:right="33"/>
              <w:rPr>
                <w:sz w:val="11"/>
              </w:rPr>
            </w:pPr>
            <w:r>
              <w:rPr>
                <w:spacing w:val="-10"/>
                <w:sz w:val="11"/>
              </w:rPr>
              <w:t>$</w:t>
            </w:r>
            <w:r>
              <w:rPr>
                <w:sz w:val="11"/>
              </w:rPr>
              <w:tab/>
            </w:r>
            <w:r>
              <w:rPr>
                <w:spacing w:val="-2"/>
                <w:sz w:val="11"/>
              </w:rPr>
              <w:t>7,961,840.33</w:t>
            </w:r>
          </w:p>
        </w:tc>
      </w:tr>
      <w:tr>
        <w:trPr>
          <w:trHeight w:val="176" w:hRule="atLeast"/>
        </w:trPr>
        <w:tc>
          <w:tcPr>
            <w:tcW w:w="5888" w:type="dxa"/>
            <w:tcBorders>
              <w:top w:val="nil"/>
              <w:bottom w:val="nil"/>
            </w:tcBorders>
          </w:tcPr>
          <w:p>
            <w:pPr>
              <w:pStyle w:val="TableParagraph"/>
              <w:spacing w:before="29"/>
              <w:ind w:left="26"/>
              <w:jc w:val="left"/>
              <w:rPr>
                <w:sz w:val="11"/>
              </w:rPr>
            </w:pPr>
            <w:r>
              <w:rPr>
                <w:spacing w:val="-2"/>
                <w:sz w:val="11"/>
              </w:rPr>
              <w:t>SISTEMA</w:t>
            </w:r>
            <w:r>
              <w:rPr>
                <w:spacing w:val="-6"/>
                <w:sz w:val="11"/>
              </w:rPr>
              <w:t> </w:t>
            </w:r>
            <w:r>
              <w:rPr>
                <w:spacing w:val="-2"/>
                <w:sz w:val="11"/>
              </w:rPr>
              <w:t>PARA</w:t>
            </w:r>
            <w:r>
              <w:rPr>
                <w:spacing w:val="-5"/>
                <w:sz w:val="11"/>
              </w:rPr>
              <w:t> </w:t>
            </w:r>
            <w:r>
              <w:rPr>
                <w:spacing w:val="-2"/>
                <w:sz w:val="11"/>
              </w:rPr>
              <w:t>EL</w:t>
            </w:r>
            <w:r>
              <w:rPr>
                <w:spacing w:val="-5"/>
                <w:sz w:val="11"/>
              </w:rPr>
              <w:t> </w:t>
            </w:r>
            <w:r>
              <w:rPr>
                <w:spacing w:val="-2"/>
                <w:sz w:val="11"/>
              </w:rPr>
              <w:t>DESARROLLO</w:t>
            </w:r>
            <w:r>
              <w:rPr>
                <w:spacing w:val="-5"/>
                <w:sz w:val="11"/>
              </w:rPr>
              <w:t> </w:t>
            </w:r>
            <w:r>
              <w:rPr>
                <w:spacing w:val="-2"/>
                <w:sz w:val="11"/>
              </w:rPr>
              <w:t>INTEGRAL</w:t>
            </w:r>
            <w:r>
              <w:rPr>
                <w:spacing w:val="-5"/>
                <w:sz w:val="11"/>
              </w:rPr>
              <w:t> </w:t>
            </w:r>
            <w:r>
              <w:rPr>
                <w:spacing w:val="-2"/>
                <w:sz w:val="11"/>
              </w:rPr>
              <w:t>DE</w:t>
            </w:r>
            <w:r>
              <w:rPr>
                <w:spacing w:val="-1"/>
                <w:sz w:val="11"/>
              </w:rPr>
              <w:t> </w:t>
            </w:r>
            <w:r>
              <w:rPr>
                <w:spacing w:val="-2"/>
                <w:sz w:val="11"/>
              </w:rPr>
              <w:t>LA FAMILIA</w:t>
            </w:r>
          </w:p>
        </w:tc>
        <w:tc>
          <w:tcPr>
            <w:tcW w:w="1215" w:type="dxa"/>
            <w:tcBorders>
              <w:top w:val="nil"/>
              <w:bottom w:val="nil"/>
            </w:tcBorders>
          </w:tcPr>
          <w:p>
            <w:pPr>
              <w:pStyle w:val="TableParagraph"/>
              <w:spacing w:before="29"/>
              <w:ind w:right="34"/>
              <w:rPr>
                <w:sz w:val="11"/>
              </w:rPr>
            </w:pPr>
            <w:r>
              <w:rPr>
                <w:spacing w:val="-2"/>
                <w:sz w:val="11"/>
              </w:rPr>
              <w:t>15,940,425.27</w:t>
            </w:r>
          </w:p>
        </w:tc>
        <w:tc>
          <w:tcPr>
            <w:tcW w:w="1215" w:type="dxa"/>
            <w:tcBorders>
              <w:top w:val="nil"/>
              <w:bottom w:val="nil"/>
            </w:tcBorders>
          </w:tcPr>
          <w:p>
            <w:pPr>
              <w:pStyle w:val="TableParagraph"/>
              <w:spacing w:before="29"/>
              <w:ind w:right="33"/>
              <w:rPr>
                <w:sz w:val="11"/>
              </w:rPr>
            </w:pPr>
            <w:r>
              <w:rPr>
                <w:spacing w:val="-2"/>
                <w:sz w:val="11"/>
              </w:rPr>
              <w:t>21,068,086.33</w:t>
            </w:r>
          </w:p>
        </w:tc>
      </w:tr>
      <w:tr>
        <w:trPr>
          <w:trHeight w:val="175" w:hRule="atLeast"/>
        </w:trPr>
        <w:tc>
          <w:tcPr>
            <w:tcW w:w="5888" w:type="dxa"/>
            <w:tcBorders>
              <w:top w:val="nil"/>
              <w:bottom w:val="nil"/>
            </w:tcBorders>
          </w:tcPr>
          <w:p>
            <w:pPr>
              <w:pStyle w:val="TableParagraph"/>
              <w:spacing w:before="28"/>
              <w:ind w:left="26"/>
              <w:jc w:val="left"/>
              <w:rPr>
                <w:sz w:val="11"/>
              </w:rPr>
            </w:pPr>
            <w:r>
              <w:rPr>
                <w:spacing w:val="-2"/>
                <w:sz w:val="11"/>
              </w:rPr>
              <w:t>CONSEJO</w:t>
            </w:r>
            <w:r>
              <w:rPr>
                <w:spacing w:val="-3"/>
                <w:sz w:val="11"/>
              </w:rPr>
              <w:t> </w:t>
            </w:r>
            <w:r>
              <w:rPr>
                <w:spacing w:val="-2"/>
                <w:sz w:val="11"/>
              </w:rPr>
              <w:t>ESTATAL</w:t>
            </w:r>
            <w:r>
              <w:rPr>
                <w:spacing w:val="-5"/>
                <w:sz w:val="11"/>
              </w:rPr>
              <w:t> </w:t>
            </w:r>
            <w:r>
              <w:rPr>
                <w:spacing w:val="-2"/>
                <w:sz w:val="11"/>
              </w:rPr>
              <w:t>CONTRA</w:t>
            </w:r>
            <w:r>
              <w:rPr>
                <w:sz w:val="11"/>
              </w:rPr>
              <w:t> </w:t>
            </w:r>
            <w:r>
              <w:rPr>
                <w:spacing w:val="-2"/>
                <w:sz w:val="11"/>
              </w:rPr>
              <w:t>LAS</w:t>
            </w:r>
            <w:r>
              <w:rPr>
                <w:sz w:val="11"/>
              </w:rPr>
              <w:t> </w:t>
            </w:r>
            <w:r>
              <w:rPr>
                <w:spacing w:val="-2"/>
                <w:sz w:val="11"/>
              </w:rPr>
              <w:t>ADICCIONES</w:t>
            </w:r>
          </w:p>
        </w:tc>
        <w:tc>
          <w:tcPr>
            <w:tcW w:w="1215" w:type="dxa"/>
            <w:tcBorders>
              <w:top w:val="nil"/>
              <w:bottom w:val="nil"/>
            </w:tcBorders>
          </w:tcPr>
          <w:p>
            <w:pPr>
              <w:pStyle w:val="TableParagraph"/>
              <w:spacing w:before="28"/>
              <w:ind w:right="34"/>
              <w:rPr>
                <w:sz w:val="11"/>
              </w:rPr>
            </w:pPr>
            <w:r>
              <w:rPr>
                <w:spacing w:val="-2"/>
                <w:sz w:val="11"/>
              </w:rPr>
              <w:t>654,114.76</w:t>
            </w:r>
          </w:p>
        </w:tc>
        <w:tc>
          <w:tcPr>
            <w:tcW w:w="1215" w:type="dxa"/>
            <w:tcBorders>
              <w:top w:val="nil"/>
              <w:bottom w:val="nil"/>
            </w:tcBorders>
          </w:tcPr>
          <w:p>
            <w:pPr>
              <w:pStyle w:val="TableParagraph"/>
              <w:spacing w:before="28"/>
              <w:ind w:right="33"/>
              <w:rPr>
                <w:sz w:val="11"/>
              </w:rPr>
            </w:pPr>
            <w:r>
              <w:rPr>
                <w:spacing w:val="-2"/>
                <w:sz w:val="11"/>
              </w:rPr>
              <w:t>868,562.80</w:t>
            </w:r>
          </w:p>
        </w:tc>
      </w:tr>
      <w:tr>
        <w:trPr>
          <w:trHeight w:val="175" w:hRule="atLeast"/>
        </w:trPr>
        <w:tc>
          <w:tcPr>
            <w:tcW w:w="5888" w:type="dxa"/>
            <w:tcBorders>
              <w:top w:val="nil"/>
              <w:bottom w:val="nil"/>
            </w:tcBorders>
          </w:tcPr>
          <w:p>
            <w:pPr>
              <w:pStyle w:val="TableParagraph"/>
              <w:spacing w:before="28"/>
              <w:ind w:left="26"/>
              <w:jc w:val="left"/>
              <w:rPr>
                <w:sz w:val="11"/>
              </w:rPr>
            </w:pPr>
            <w:r>
              <w:rPr>
                <w:spacing w:val="-2"/>
                <w:sz w:val="11"/>
              </w:rPr>
              <w:t>UNIVERSIDAD</w:t>
            </w:r>
            <w:r>
              <w:rPr>
                <w:spacing w:val="1"/>
                <w:sz w:val="11"/>
              </w:rPr>
              <w:t> </w:t>
            </w:r>
            <w:r>
              <w:rPr>
                <w:spacing w:val="-2"/>
                <w:sz w:val="11"/>
              </w:rPr>
              <w:t>TECNOLÓGICA</w:t>
            </w:r>
            <w:r>
              <w:rPr>
                <w:spacing w:val="6"/>
                <w:sz w:val="11"/>
              </w:rPr>
              <w:t> </w:t>
            </w:r>
            <w:r>
              <w:rPr>
                <w:spacing w:val="-2"/>
                <w:sz w:val="11"/>
              </w:rPr>
              <w:t>DE</w:t>
            </w:r>
            <w:r>
              <w:rPr>
                <w:spacing w:val="8"/>
                <w:sz w:val="11"/>
              </w:rPr>
              <w:t> </w:t>
            </w:r>
            <w:r>
              <w:rPr>
                <w:spacing w:val="-2"/>
                <w:sz w:val="11"/>
              </w:rPr>
              <w:t>LA</w:t>
            </w:r>
            <w:r>
              <w:rPr>
                <w:spacing w:val="6"/>
                <w:sz w:val="11"/>
              </w:rPr>
              <w:t> </w:t>
            </w:r>
            <w:r>
              <w:rPr>
                <w:spacing w:val="-4"/>
                <w:sz w:val="11"/>
              </w:rPr>
              <w:t>COSTA</w:t>
            </w:r>
          </w:p>
        </w:tc>
        <w:tc>
          <w:tcPr>
            <w:tcW w:w="1215" w:type="dxa"/>
            <w:tcBorders>
              <w:top w:val="nil"/>
              <w:bottom w:val="nil"/>
            </w:tcBorders>
          </w:tcPr>
          <w:p>
            <w:pPr>
              <w:pStyle w:val="TableParagraph"/>
              <w:spacing w:before="28"/>
              <w:ind w:right="142"/>
              <w:rPr>
                <w:sz w:val="11"/>
              </w:rPr>
            </w:pPr>
            <w:r>
              <w:rPr>
                <w:spacing w:val="-10"/>
                <w:sz w:val="11"/>
              </w:rPr>
              <w:t>-</w:t>
            </w:r>
          </w:p>
        </w:tc>
        <w:tc>
          <w:tcPr>
            <w:tcW w:w="1215" w:type="dxa"/>
            <w:tcBorders>
              <w:top w:val="nil"/>
              <w:bottom w:val="nil"/>
            </w:tcBorders>
          </w:tcPr>
          <w:p>
            <w:pPr>
              <w:pStyle w:val="TableParagraph"/>
              <w:spacing w:before="28"/>
              <w:ind w:right="33"/>
              <w:rPr>
                <w:sz w:val="11"/>
              </w:rPr>
            </w:pPr>
            <w:r>
              <w:rPr>
                <w:spacing w:val="-2"/>
                <w:sz w:val="11"/>
              </w:rPr>
              <w:t>2,262,445.18</w:t>
            </w:r>
          </w:p>
        </w:tc>
      </w:tr>
      <w:tr>
        <w:trPr>
          <w:trHeight w:val="175" w:hRule="atLeast"/>
        </w:trPr>
        <w:tc>
          <w:tcPr>
            <w:tcW w:w="5888" w:type="dxa"/>
            <w:tcBorders>
              <w:top w:val="nil"/>
              <w:bottom w:val="nil"/>
            </w:tcBorders>
          </w:tcPr>
          <w:p>
            <w:pPr>
              <w:pStyle w:val="TableParagraph"/>
              <w:spacing w:before="28"/>
              <w:ind w:left="26"/>
              <w:jc w:val="left"/>
              <w:rPr>
                <w:sz w:val="11"/>
              </w:rPr>
            </w:pPr>
            <w:r>
              <w:rPr>
                <w:spacing w:val="-2"/>
                <w:sz w:val="11"/>
              </w:rPr>
              <w:t>INSTITUTO</w:t>
            </w:r>
            <w:r>
              <w:rPr>
                <w:spacing w:val="-1"/>
                <w:sz w:val="11"/>
              </w:rPr>
              <w:t> </w:t>
            </w:r>
            <w:r>
              <w:rPr>
                <w:spacing w:val="-2"/>
                <w:sz w:val="11"/>
              </w:rPr>
              <w:t>PROMOTOR</w:t>
            </w:r>
            <w:r>
              <w:rPr>
                <w:spacing w:val="-4"/>
                <w:sz w:val="11"/>
              </w:rPr>
              <w:t> </w:t>
            </w:r>
            <w:r>
              <w:rPr>
                <w:spacing w:val="-2"/>
                <w:sz w:val="11"/>
              </w:rPr>
              <w:t>DE</w:t>
            </w:r>
            <w:r>
              <w:rPr>
                <w:spacing w:val="1"/>
                <w:sz w:val="11"/>
              </w:rPr>
              <w:t> </w:t>
            </w:r>
            <w:r>
              <w:rPr>
                <w:spacing w:val="-2"/>
                <w:sz w:val="11"/>
              </w:rPr>
              <w:t>VIVIENDA,</w:t>
            </w:r>
            <w:r>
              <w:rPr>
                <w:sz w:val="11"/>
              </w:rPr>
              <w:t> </w:t>
            </w:r>
            <w:r>
              <w:rPr>
                <w:spacing w:val="-2"/>
                <w:sz w:val="11"/>
              </w:rPr>
              <w:t>DESARROLLO</w:t>
            </w:r>
            <w:r>
              <w:rPr>
                <w:spacing w:val="-1"/>
                <w:sz w:val="11"/>
              </w:rPr>
              <w:t> </w:t>
            </w:r>
            <w:r>
              <w:rPr>
                <w:spacing w:val="-2"/>
                <w:sz w:val="11"/>
              </w:rPr>
              <w:t>URBANO</w:t>
            </w:r>
            <w:r>
              <w:rPr>
                <w:spacing w:val="1"/>
                <w:sz w:val="11"/>
              </w:rPr>
              <w:t> </w:t>
            </w:r>
            <w:r>
              <w:rPr>
                <w:spacing w:val="-2"/>
                <w:sz w:val="11"/>
              </w:rPr>
              <w:t>Y</w:t>
            </w:r>
            <w:r>
              <w:rPr>
                <w:sz w:val="11"/>
              </w:rPr>
              <w:t> </w:t>
            </w:r>
            <w:r>
              <w:rPr>
                <w:spacing w:val="-2"/>
                <w:sz w:val="11"/>
              </w:rPr>
              <w:t>ECOLOGÍA</w:t>
            </w:r>
            <w:r>
              <w:rPr>
                <w:spacing w:val="1"/>
                <w:sz w:val="11"/>
              </w:rPr>
              <w:t> </w:t>
            </w:r>
            <w:r>
              <w:rPr>
                <w:spacing w:val="-2"/>
                <w:sz w:val="11"/>
              </w:rPr>
              <w:t>DE</w:t>
            </w:r>
            <w:r>
              <w:rPr>
                <w:spacing w:val="1"/>
                <w:sz w:val="11"/>
              </w:rPr>
              <w:t> </w:t>
            </w:r>
            <w:r>
              <w:rPr>
                <w:spacing w:val="-2"/>
                <w:sz w:val="11"/>
              </w:rPr>
              <w:t>NAYARIT</w:t>
            </w:r>
          </w:p>
        </w:tc>
        <w:tc>
          <w:tcPr>
            <w:tcW w:w="1215" w:type="dxa"/>
            <w:tcBorders>
              <w:top w:val="nil"/>
              <w:bottom w:val="nil"/>
            </w:tcBorders>
          </w:tcPr>
          <w:p>
            <w:pPr>
              <w:pStyle w:val="TableParagraph"/>
              <w:spacing w:before="28"/>
              <w:ind w:right="34"/>
              <w:rPr>
                <w:sz w:val="11"/>
              </w:rPr>
            </w:pPr>
            <w:r>
              <w:rPr>
                <w:spacing w:val="-2"/>
                <w:sz w:val="11"/>
              </w:rPr>
              <w:t>2,625,090.40</w:t>
            </w:r>
          </w:p>
        </w:tc>
        <w:tc>
          <w:tcPr>
            <w:tcW w:w="1215" w:type="dxa"/>
            <w:tcBorders>
              <w:top w:val="nil"/>
              <w:bottom w:val="nil"/>
            </w:tcBorders>
          </w:tcPr>
          <w:p>
            <w:pPr>
              <w:pStyle w:val="TableParagraph"/>
              <w:spacing w:before="28"/>
              <w:ind w:right="33"/>
              <w:rPr>
                <w:sz w:val="11"/>
              </w:rPr>
            </w:pPr>
            <w:r>
              <w:rPr>
                <w:spacing w:val="-2"/>
                <w:sz w:val="11"/>
              </w:rPr>
              <w:t>4,714,560.89</w:t>
            </w:r>
          </w:p>
        </w:tc>
      </w:tr>
      <w:tr>
        <w:trPr>
          <w:trHeight w:val="176" w:hRule="atLeast"/>
        </w:trPr>
        <w:tc>
          <w:tcPr>
            <w:tcW w:w="5888" w:type="dxa"/>
            <w:tcBorders>
              <w:top w:val="nil"/>
              <w:bottom w:val="nil"/>
            </w:tcBorders>
          </w:tcPr>
          <w:p>
            <w:pPr>
              <w:pStyle w:val="TableParagraph"/>
              <w:spacing w:before="28"/>
              <w:ind w:left="26"/>
              <w:jc w:val="left"/>
              <w:rPr>
                <w:sz w:val="11"/>
              </w:rPr>
            </w:pPr>
            <w:r>
              <w:rPr>
                <w:spacing w:val="-2"/>
                <w:sz w:val="11"/>
              </w:rPr>
              <w:t>COLEGIO</w:t>
            </w:r>
            <w:r>
              <w:rPr>
                <w:spacing w:val="6"/>
                <w:sz w:val="11"/>
              </w:rPr>
              <w:t> </w:t>
            </w:r>
            <w:r>
              <w:rPr>
                <w:spacing w:val="-2"/>
                <w:sz w:val="11"/>
              </w:rPr>
              <w:t>DE</w:t>
            </w:r>
            <w:r>
              <w:rPr>
                <w:spacing w:val="8"/>
                <w:sz w:val="11"/>
              </w:rPr>
              <w:t> </w:t>
            </w:r>
            <w:r>
              <w:rPr>
                <w:spacing w:val="-2"/>
                <w:sz w:val="11"/>
              </w:rPr>
              <w:t>EDUCACION</w:t>
            </w:r>
            <w:r>
              <w:rPr>
                <w:spacing w:val="11"/>
                <w:sz w:val="11"/>
              </w:rPr>
              <w:t> </w:t>
            </w:r>
            <w:r>
              <w:rPr>
                <w:spacing w:val="-2"/>
                <w:sz w:val="11"/>
              </w:rPr>
              <w:t>PROFESIONAL</w:t>
            </w:r>
            <w:r>
              <w:rPr>
                <w:spacing w:val="-3"/>
                <w:sz w:val="11"/>
              </w:rPr>
              <w:t> </w:t>
            </w:r>
            <w:r>
              <w:rPr>
                <w:spacing w:val="-2"/>
                <w:sz w:val="11"/>
              </w:rPr>
              <w:t>TÉCNICA</w:t>
            </w:r>
            <w:r>
              <w:rPr>
                <w:spacing w:val="7"/>
                <w:sz w:val="11"/>
              </w:rPr>
              <w:t> </w:t>
            </w:r>
            <w:r>
              <w:rPr>
                <w:spacing w:val="-2"/>
                <w:sz w:val="11"/>
              </w:rPr>
              <w:t>DEL</w:t>
            </w:r>
            <w:r>
              <w:rPr>
                <w:spacing w:val="-3"/>
                <w:sz w:val="11"/>
              </w:rPr>
              <w:t> </w:t>
            </w:r>
            <w:r>
              <w:rPr>
                <w:spacing w:val="-2"/>
                <w:sz w:val="11"/>
              </w:rPr>
              <w:t>ESTADO</w:t>
            </w:r>
            <w:r>
              <w:rPr>
                <w:spacing w:val="8"/>
                <w:sz w:val="11"/>
              </w:rPr>
              <w:t> </w:t>
            </w:r>
            <w:r>
              <w:rPr>
                <w:spacing w:val="-2"/>
                <w:sz w:val="11"/>
              </w:rPr>
              <w:t>DE</w:t>
            </w:r>
            <w:r>
              <w:rPr>
                <w:spacing w:val="9"/>
                <w:sz w:val="11"/>
              </w:rPr>
              <w:t> </w:t>
            </w:r>
            <w:r>
              <w:rPr>
                <w:spacing w:val="-2"/>
                <w:sz w:val="11"/>
              </w:rPr>
              <w:t>NAYARIT</w:t>
            </w:r>
          </w:p>
        </w:tc>
        <w:tc>
          <w:tcPr>
            <w:tcW w:w="1215" w:type="dxa"/>
            <w:tcBorders>
              <w:top w:val="nil"/>
              <w:bottom w:val="nil"/>
            </w:tcBorders>
          </w:tcPr>
          <w:p>
            <w:pPr>
              <w:pStyle w:val="TableParagraph"/>
              <w:spacing w:before="28"/>
              <w:ind w:right="34"/>
              <w:rPr>
                <w:sz w:val="11"/>
              </w:rPr>
            </w:pPr>
            <w:r>
              <w:rPr>
                <w:spacing w:val="-2"/>
                <w:sz w:val="11"/>
              </w:rPr>
              <w:t>11,910,764.06</w:t>
            </w:r>
          </w:p>
        </w:tc>
        <w:tc>
          <w:tcPr>
            <w:tcW w:w="1215" w:type="dxa"/>
            <w:tcBorders>
              <w:top w:val="nil"/>
              <w:bottom w:val="nil"/>
            </w:tcBorders>
          </w:tcPr>
          <w:p>
            <w:pPr>
              <w:pStyle w:val="TableParagraph"/>
              <w:spacing w:before="28"/>
              <w:ind w:right="33"/>
              <w:rPr>
                <w:sz w:val="11"/>
              </w:rPr>
            </w:pPr>
            <w:r>
              <w:rPr>
                <w:spacing w:val="-2"/>
                <w:sz w:val="11"/>
              </w:rPr>
              <w:t>10,938,694.71</w:t>
            </w:r>
          </w:p>
        </w:tc>
      </w:tr>
      <w:tr>
        <w:trPr>
          <w:trHeight w:val="176" w:hRule="atLeast"/>
        </w:trPr>
        <w:tc>
          <w:tcPr>
            <w:tcW w:w="5888" w:type="dxa"/>
            <w:tcBorders>
              <w:top w:val="nil"/>
              <w:bottom w:val="nil"/>
            </w:tcBorders>
          </w:tcPr>
          <w:p>
            <w:pPr>
              <w:pStyle w:val="TableParagraph"/>
              <w:spacing w:before="29"/>
              <w:ind w:left="26"/>
              <w:jc w:val="left"/>
              <w:rPr>
                <w:sz w:val="11"/>
              </w:rPr>
            </w:pPr>
            <w:r>
              <w:rPr>
                <w:spacing w:val="-5"/>
                <w:sz w:val="11"/>
              </w:rPr>
              <w:t>INSTITUTO</w:t>
            </w:r>
            <w:r>
              <w:rPr>
                <w:spacing w:val="10"/>
                <w:sz w:val="11"/>
              </w:rPr>
              <w:t> </w:t>
            </w:r>
            <w:r>
              <w:rPr>
                <w:spacing w:val="-2"/>
                <w:sz w:val="11"/>
              </w:rPr>
              <w:t>MARAKAME</w:t>
            </w:r>
          </w:p>
        </w:tc>
        <w:tc>
          <w:tcPr>
            <w:tcW w:w="1215" w:type="dxa"/>
            <w:tcBorders>
              <w:top w:val="nil"/>
              <w:bottom w:val="nil"/>
            </w:tcBorders>
          </w:tcPr>
          <w:p>
            <w:pPr>
              <w:pStyle w:val="TableParagraph"/>
              <w:spacing w:before="29"/>
              <w:ind w:right="34"/>
              <w:rPr>
                <w:sz w:val="11"/>
              </w:rPr>
            </w:pPr>
            <w:r>
              <w:rPr>
                <w:spacing w:val="-2"/>
                <w:sz w:val="11"/>
              </w:rPr>
              <w:t>1,692,361.81</w:t>
            </w:r>
          </w:p>
        </w:tc>
        <w:tc>
          <w:tcPr>
            <w:tcW w:w="1215" w:type="dxa"/>
            <w:tcBorders>
              <w:top w:val="nil"/>
              <w:bottom w:val="nil"/>
            </w:tcBorders>
          </w:tcPr>
          <w:p>
            <w:pPr>
              <w:pStyle w:val="TableParagraph"/>
              <w:spacing w:before="29"/>
              <w:ind w:right="33"/>
              <w:rPr>
                <w:sz w:val="11"/>
              </w:rPr>
            </w:pPr>
            <w:r>
              <w:rPr>
                <w:spacing w:val="-2"/>
                <w:sz w:val="11"/>
              </w:rPr>
              <w:t>1,610,015.25</w:t>
            </w:r>
          </w:p>
        </w:tc>
      </w:tr>
      <w:tr>
        <w:trPr>
          <w:trHeight w:val="175" w:hRule="atLeast"/>
        </w:trPr>
        <w:tc>
          <w:tcPr>
            <w:tcW w:w="5888" w:type="dxa"/>
            <w:tcBorders>
              <w:top w:val="nil"/>
              <w:bottom w:val="nil"/>
            </w:tcBorders>
          </w:tcPr>
          <w:p>
            <w:pPr>
              <w:pStyle w:val="TableParagraph"/>
              <w:spacing w:before="28"/>
              <w:ind w:left="26"/>
              <w:jc w:val="left"/>
              <w:rPr>
                <w:sz w:val="11"/>
              </w:rPr>
            </w:pPr>
            <w:r>
              <w:rPr>
                <w:spacing w:val="-2"/>
                <w:sz w:val="11"/>
              </w:rPr>
              <w:t>COLEGIO</w:t>
            </w:r>
            <w:r>
              <w:rPr>
                <w:spacing w:val="1"/>
                <w:sz w:val="11"/>
              </w:rPr>
              <w:t> </w:t>
            </w:r>
            <w:r>
              <w:rPr>
                <w:spacing w:val="-2"/>
                <w:sz w:val="11"/>
              </w:rPr>
              <w:t>DE</w:t>
            </w:r>
            <w:r>
              <w:rPr>
                <w:spacing w:val="3"/>
                <w:sz w:val="11"/>
              </w:rPr>
              <w:t> </w:t>
            </w:r>
            <w:r>
              <w:rPr>
                <w:spacing w:val="-2"/>
                <w:sz w:val="11"/>
              </w:rPr>
              <w:t>ESTUDIOS</w:t>
            </w:r>
            <w:r>
              <w:rPr>
                <w:spacing w:val="4"/>
                <w:sz w:val="11"/>
              </w:rPr>
              <w:t> </w:t>
            </w:r>
            <w:r>
              <w:rPr>
                <w:spacing w:val="-2"/>
                <w:sz w:val="11"/>
              </w:rPr>
              <w:t>CIENTÍFICOS</w:t>
            </w:r>
            <w:r>
              <w:rPr>
                <w:spacing w:val="6"/>
                <w:sz w:val="11"/>
              </w:rPr>
              <w:t> </w:t>
            </w:r>
            <w:r>
              <w:rPr>
                <w:spacing w:val="-2"/>
                <w:sz w:val="11"/>
              </w:rPr>
              <w:t>Y</w:t>
            </w:r>
            <w:r>
              <w:rPr>
                <w:spacing w:val="4"/>
                <w:sz w:val="11"/>
              </w:rPr>
              <w:t> </w:t>
            </w:r>
            <w:r>
              <w:rPr>
                <w:spacing w:val="-2"/>
                <w:sz w:val="11"/>
              </w:rPr>
              <w:t>TECNOLÓGICOS</w:t>
            </w:r>
            <w:r>
              <w:rPr>
                <w:spacing w:val="4"/>
                <w:sz w:val="11"/>
              </w:rPr>
              <w:t> </w:t>
            </w:r>
            <w:r>
              <w:rPr>
                <w:spacing w:val="-2"/>
                <w:sz w:val="11"/>
              </w:rPr>
              <w:t>DEL</w:t>
            </w:r>
            <w:r>
              <w:rPr>
                <w:spacing w:val="-6"/>
                <w:sz w:val="11"/>
              </w:rPr>
              <w:t> </w:t>
            </w:r>
            <w:r>
              <w:rPr>
                <w:spacing w:val="-2"/>
                <w:sz w:val="11"/>
              </w:rPr>
              <w:t>ESTADO</w:t>
            </w:r>
            <w:r>
              <w:rPr>
                <w:spacing w:val="2"/>
                <w:sz w:val="11"/>
              </w:rPr>
              <w:t> </w:t>
            </w:r>
            <w:r>
              <w:rPr>
                <w:spacing w:val="-2"/>
                <w:sz w:val="11"/>
              </w:rPr>
              <w:t>DE</w:t>
            </w:r>
            <w:r>
              <w:rPr>
                <w:spacing w:val="4"/>
                <w:sz w:val="11"/>
              </w:rPr>
              <w:t> </w:t>
            </w:r>
            <w:r>
              <w:rPr>
                <w:spacing w:val="-2"/>
                <w:sz w:val="11"/>
              </w:rPr>
              <w:t>NAYARIT</w:t>
            </w:r>
          </w:p>
        </w:tc>
        <w:tc>
          <w:tcPr>
            <w:tcW w:w="1215" w:type="dxa"/>
            <w:tcBorders>
              <w:top w:val="nil"/>
              <w:bottom w:val="nil"/>
            </w:tcBorders>
          </w:tcPr>
          <w:p>
            <w:pPr>
              <w:pStyle w:val="TableParagraph"/>
              <w:spacing w:before="28"/>
              <w:ind w:right="34"/>
              <w:rPr>
                <w:sz w:val="11"/>
              </w:rPr>
            </w:pPr>
            <w:r>
              <w:rPr>
                <w:spacing w:val="-2"/>
                <w:sz w:val="11"/>
              </w:rPr>
              <w:t>22,615,032.41</w:t>
            </w:r>
          </w:p>
        </w:tc>
        <w:tc>
          <w:tcPr>
            <w:tcW w:w="1215" w:type="dxa"/>
            <w:tcBorders>
              <w:top w:val="nil"/>
              <w:bottom w:val="nil"/>
            </w:tcBorders>
          </w:tcPr>
          <w:p>
            <w:pPr>
              <w:pStyle w:val="TableParagraph"/>
              <w:spacing w:before="28"/>
              <w:ind w:right="33"/>
              <w:rPr>
                <w:sz w:val="11"/>
              </w:rPr>
            </w:pPr>
            <w:r>
              <w:rPr>
                <w:spacing w:val="-2"/>
                <w:sz w:val="11"/>
              </w:rPr>
              <w:t>23,429,757.58</w:t>
            </w:r>
          </w:p>
        </w:tc>
      </w:tr>
      <w:tr>
        <w:trPr>
          <w:trHeight w:val="175" w:hRule="atLeast"/>
        </w:trPr>
        <w:tc>
          <w:tcPr>
            <w:tcW w:w="5888" w:type="dxa"/>
            <w:tcBorders>
              <w:top w:val="nil"/>
              <w:bottom w:val="nil"/>
            </w:tcBorders>
          </w:tcPr>
          <w:p>
            <w:pPr>
              <w:pStyle w:val="TableParagraph"/>
              <w:spacing w:before="28"/>
              <w:ind w:left="26"/>
              <w:jc w:val="left"/>
              <w:rPr>
                <w:sz w:val="11"/>
              </w:rPr>
            </w:pPr>
            <w:r>
              <w:rPr>
                <w:spacing w:val="-2"/>
                <w:sz w:val="11"/>
              </w:rPr>
              <w:t>UNIVERSIDAD</w:t>
            </w:r>
            <w:r>
              <w:rPr>
                <w:spacing w:val="4"/>
                <w:sz w:val="11"/>
              </w:rPr>
              <w:t> </w:t>
            </w:r>
            <w:r>
              <w:rPr>
                <w:spacing w:val="-2"/>
                <w:sz w:val="11"/>
              </w:rPr>
              <w:t>TECNOLOGICA</w:t>
            </w:r>
            <w:r>
              <w:rPr>
                <w:spacing w:val="9"/>
                <w:sz w:val="11"/>
              </w:rPr>
              <w:t> </w:t>
            </w:r>
            <w:r>
              <w:rPr>
                <w:spacing w:val="-2"/>
                <w:sz w:val="11"/>
              </w:rPr>
              <w:t>DE</w:t>
            </w:r>
            <w:r>
              <w:rPr>
                <w:spacing w:val="11"/>
                <w:sz w:val="11"/>
              </w:rPr>
              <w:t> </w:t>
            </w:r>
            <w:r>
              <w:rPr>
                <w:spacing w:val="-2"/>
                <w:sz w:val="11"/>
              </w:rPr>
              <w:t>NAYARIT</w:t>
            </w:r>
          </w:p>
        </w:tc>
        <w:tc>
          <w:tcPr>
            <w:tcW w:w="1215" w:type="dxa"/>
            <w:tcBorders>
              <w:top w:val="nil"/>
              <w:bottom w:val="nil"/>
            </w:tcBorders>
          </w:tcPr>
          <w:p>
            <w:pPr>
              <w:pStyle w:val="TableParagraph"/>
              <w:spacing w:before="28"/>
              <w:ind w:right="34"/>
              <w:rPr>
                <w:sz w:val="11"/>
              </w:rPr>
            </w:pPr>
            <w:r>
              <w:rPr>
                <w:spacing w:val="-2"/>
                <w:sz w:val="11"/>
              </w:rPr>
              <w:t>10,455,063.66</w:t>
            </w:r>
          </w:p>
        </w:tc>
        <w:tc>
          <w:tcPr>
            <w:tcW w:w="1215" w:type="dxa"/>
            <w:tcBorders>
              <w:top w:val="nil"/>
              <w:bottom w:val="nil"/>
            </w:tcBorders>
          </w:tcPr>
          <w:p>
            <w:pPr>
              <w:pStyle w:val="TableParagraph"/>
              <w:spacing w:before="28"/>
              <w:ind w:right="33"/>
              <w:rPr>
                <w:sz w:val="11"/>
              </w:rPr>
            </w:pPr>
            <w:r>
              <w:rPr>
                <w:spacing w:val="-2"/>
                <w:sz w:val="11"/>
              </w:rPr>
              <w:t>20,468,078.61</w:t>
            </w:r>
          </w:p>
        </w:tc>
      </w:tr>
      <w:tr>
        <w:trPr>
          <w:trHeight w:val="176" w:hRule="atLeast"/>
        </w:trPr>
        <w:tc>
          <w:tcPr>
            <w:tcW w:w="5888" w:type="dxa"/>
            <w:tcBorders>
              <w:top w:val="nil"/>
              <w:bottom w:val="nil"/>
            </w:tcBorders>
          </w:tcPr>
          <w:p>
            <w:pPr>
              <w:pStyle w:val="TableParagraph"/>
              <w:spacing w:before="28"/>
              <w:ind w:left="26"/>
              <w:jc w:val="left"/>
              <w:rPr>
                <w:sz w:val="11"/>
              </w:rPr>
            </w:pPr>
            <w:r>
              <w:rPr>
                <w:sz w:val="11"/>
              </w:rPr>
              <w:t>UNIVERSIDAD</w:t>
            </w:r>
            <w:r>
              <w:rPr>
                <w:spacing w:val="-8"/>
                <w:sz w:val="11"/>
              </w:rPr>
              <w:t> </w:t>
            </w:r>
            <w:r>
              <w:rPr>
                <w:sz w:val="11"/>
              </w:rPr>
              <w:t>TECNOLOGICA</w:t>
            </w:r>
            <w:r>
              <w:rPr>
                <w:spacing w:val="-4"/>
                <w:sz w:val="11"/>
              </w:rPr>
              <w:t> </w:t>
            </w:r>
            <w:r>
              <w:rPr>
                <w:sz w:val="11"/>
              </w:rPr>
              <w:t>DE</w:t>
            </w:r>
            <w:r>
              <w:rPr>
                <w:spacing w:val="-3"/>
                <w:sz w:val="11"/>
              </w:rPr>
              <w:t> </w:t>
            </w:r>
            <w:r>
              <w:rPr>
                <w:sz w:val="11"/>
              </w:rPr>
              <w:t>BAHIA</w:t>
            </w:r>
            <w:r>
              <w:rPr>
                <w:spacing w:val="-4"/>
                <w:sz w:val="11"/>
              </w:rPr>
              <w:t> </w:t>
            </w:r>
            <w:r>
              <w:rPr>
                <w:sz w:val="11"/>
              </w:rPr>
              <w:t>DE</w:t>
            </w:r>
            <w:r>
              <w:rPr>
                <w:spacing w:val="-3"/>
                <w:sz w:val="11"/>
              </w:rPr>
              <w:t> </w:t>
            </w:r>
            <w:r>
              <w:rPr>
                <w:spacing w:val="-2"/>
                <w:sz w:val="11"/>
              </w:rPr>
              <w:t>BANDERAS</w:t>
            </w:r>
          </w:p>
        </w:tc>
        <w:tc>
          <w:tcPr>
            <w:tcW w:w="1215" w:type="dxa"/>
            <w:tcBorders>
              <w:top w:val="nil"/>
              <w:bottom w:val="nil"/>
            </w:tcBorders>
          </w:tcPr>
          <w:p>
            <w:pPr>
              <w:pStyle w:val="TableParagraph"/>
              <w:spacing w:before="28"/>
              <w:ind w:right="34"/>
              <w:rPr>
                <w:sz w:val="11"/>
              </w:rPr>
            </w:pPr>
            <w:r>
              <w:rPr>
                <w:spacing w:val="-2"/>
                <w:sz w:val="11"/>
              </w:rPr>
              <w:t>7,700,839.49</w:t>
            </w:r>
          </w:p>
        </w:tc>
        <w:tc>
          <w:tcPr>
            <w:tcW w:w="1215" w:type="dxa"/>
            <w:tcBorders>
              <w:top w:val="nil"/>
              <w:bottom w:val="nil"/>
            </w:tcBorders>
          </w:tcPr>
          <w:p>
            <w:pPr>
              <w:pStyle w:val="TableParagraph"/>
              <w:spacing w:before="28"/>
              <w:ind w:right="33"/>
              <w:rPr>
                <w:sz w:val="11"/>
              </w:rPr>
            </w:pPr>
            <w:r>
              <w:rPr>
                <w:spacing w:val="-2"/>
                <w:sz w:val="11"/>
              </w:rPr>
              <w:t>4,854,977.69</w:t>
            </w:r>
          </w:p>
        </w:tc>
      </w:tr>
      <w:tr>
        <w:trPr>
          <w:trHeight w:val="176" w:hRule="atLeast"/>
        </w:trPr>
        <w:tc>
          <w:tcPr>
            <w:tcW w:w="5888" w:type="dxa"/>
            <w:tcBorders>
              <w:top w:val="nil"/>
              <w:bottom w:val="nil"/>
            </w:tcBorders>
          </w:tcPr>
          <w:p>
            <w:pPr>
              <w:pStyle w:val="TableParagraph"/>
              <w:spacing w:before="29"/>
              <w:ind w:left="26"/>
              <w:jc w:val="left"/>
              <w:rPr>
                <w:sz w:val="11"/>
              </w:rPr>
            </w:pPr>
            <w:r>
              <w:rPr>
                <w:spacing w:val="-2"/>
                <w:sz w:val="11"/>
              </w:rPr>
              <w:t>COLEGIO DE</w:t>
            </w:r>
            <w:r>
              <w:rPr>
                <w:spacing w:val="2"/>
                <w:sz w:val="11"/>
              </w:rPr>
              <w:t> </w:t>
            </w:r>
            <w:r>
              <w:rPr>
                <w:spacing w:val="-2"/>
                <w:sz w:val="11"/>
              </w:rPr>
              <w:t>BACHILLERES</w:t>
            </w:r>
            <w:r>
              <w:rPr>
                <w:spacing w:val="2"/>
                <w:sz w:val="11"/>
              </w:rPr>
              <w:t> </w:t>
            </w:r>
            <w:r>
              <w:rPr>
                <w:spacing w:val="-2"/>
                <w:sz w:val="11"/>
              </w:rPr>
              <w:t>DEL</w:t>
            </w:r>
            <w:r>
              <w:rPr>
                <w:spacing w:val="-6"/>
                <w:sz w:val="11"/>
              </w:rPr>
              <w:t> </w:t>
            </w:r>
            <w:r>
              <w:rPr>
                <w:spacing w:val="-2"/>
                <w:sz w:val="11"/>
              </w:rPr>
              <w:t>ESTADO</w:t>
            </w:r>
            <w:r>
              <w:rPr>
                <w:spacing w:val="1"/>
                <w:sz w:val="11"/>
              </w:rPr>
              <w:t> </w:t>
            </w:r>
            <w:r>
              <w:rPr>
                <w:spacing w:val="-2"/>
                <w:sz w:val="11"/>
              </w:rPr>
              <w:t>DE</w:t>
            </w:r>
            <w:r>
              <w:rPr>
                <w:spacing w:val="2"/>
                <w:sz w:val="11"/>
              </w:rPr>
              <w:t> </w:t>
            </w:r>
            <w:r>
              <w:rPr>
                <w:spacing w:val="-2"/>
                <w:sz w:val="11"/>
              </w:rPr>
              <w:t>NAYARIT</w:t>
            </w:r>
          </w:p>
        </w:tc>
        <w:tc>
          <w:tcPr>
            <w:tcW w:w="1215" w:type="dxa"/>
            <w:tcBorders>
              <w:top w:val="nil"/>
              <w:bottom w:val="nil"/>
            </w:tcBorders>
          </w:tcPr>
          <w:p>
            <w:pPr>
              <w:pStyle w:val="TableParagraph"/>
              <w:spacing w:before="29"/>
              <w:ind w:right="34"/>
              <w:rPr>
                <w:sz w:val="11"/>
              </w:rPr>
            </w:pPr>
            <w:r>
              <w:rPr>
                <w:spacing w:val="-2"/>
                <w:sz w:val="11"/>
              </w:rPr>
              <w:t>4,151,090.07</w:t>
            </w:r>
          </w:p>
        </w:tc>
        <w:tc>
          <w:tcPr>
            <w:tcW w:w="1215" w:type="dxa"/>
            <w:tcBorders>
              <w:top w:val="nil"/>
              <w:bottom w:val="nil"/>
            </w:tcBorders>
          </w:tcPr>
          <w:p>
            <w:pPr>
              <w:pStyle w:val="TableParagraph"/>
              <w:spacing w:before="29"/>
              <w:ind w:right="33"/>
              <w:rPr>
                <w:sz w:val="11"/>
              </w:rPr>
            </w:pPr>
            <w:r>
              <w:rPr>
                <w:spacing w:val="-2"/>
                <w:sz w:val="11"/>
              </w:rPr>
              <w:t>3,974,300.67</w:t>
            </w:r>
          </w:p>
        </w:tc>
      </w:tr>
      <w:tr>
        <w:trPr>
          <w:trHeight w:val="175" w:hRule="atLeast"/>
        </w:trPr>
        <w:tc>
          <w:tcPr>
            <w:tcW w:w="5888" w:type="dxa"/>
            <w:tcBorders>
              <w:top w:val="nil"/>
              <w:bottom w:val="nil"/>
            </w:tcBorders>
          </w:tcPr>
          <w:p>
            <w:pPr>
              <w:pStyle w:val="TableParagraph"/>
              <w:spacing w:before="28"/>
              <w:ind w:left="26"/>
              <w:jc w:val="left"/>
              <w:rPr>
                <w:sz w:val="11"/>
              </w:rPr>
            </w:pPr>
            <w:r>
              <w:rPr>
                <w:spacing w:val="-2"/>
                <w:sz w:val="11"/>
              </w:rPr>
              <w:t>COMISION</w:t>
            </w:r>
            <w:r>
              <w:rPr>
                <w:spacing w:val="3"/>
                <w:sz w:val="11"/>
              </w:rPr>
              <w:t> </w:t>
            </w:r>
            <w:r>
              <w:rPr>
                <w:spacing w:val="-2"/>
                <w:sz w:val="11"/>
              </w:rPr>
              <w:t>ESTATAL</w:t>
            </w:r>
            <w:r>
              <w:rPr>
                <w:spacing w:val="-5"/>
                <w:sz w:val="11"/>
              </w:rPr>
              <w:t> </w:t>
            </w:r>
            <w:r>
              <w:rPr>
                <w:spacing w:val="-2"/>
                <w:sz w:val="11"/>
              </w:rPr>
              <w:t>DE</w:t>
            </w:r>
            <w:r>
              <w:rPr>
                <w:spacing w:val="3"/>
                <w:sz w:val="11"/>
              </w:rPr>
              <w:t> </w:t>
            </w:r>
            <w:r>
              <w:rPr>
                <w:spacing w:val="-2"/>
                <w:sz w:val="11"/>
              </w:rPr>
              <w:t>AGUA</w:t>
            </w:r>
            <w:r>
              <w:rPr>
                <w:spacing w:val="2"/>
                <w:sz w:val="11"/>
              </w:rPr>
              <w:t> </w:t>
            </w:r>
            <w:r>
              <w:rPr>
                <w:spacing w:val="-2"/>
                <w:sz w:val="11"/>
              </w:rPr>
              <w:t>POTABLE</w:t>
            </w:r>
            <w:r>
              <w:rPr>
                <w:spacing w:val="2"/>
                <w:sz w:val="11"/>
              </w:rPr>
              <w:t> </w:t>
            </w:r>
            <w:r>
              <w:rPr>
                <w:spacing w:val="-2"/>
                <w:sz w:val="11"/>
              </w:rPr>
              <w:t>Y</w:t>
            </w:r>
            <w:r>
              <w:rPr>
                <w:spacing w:val="3"/>
                <w:sz w:val="11"/>
              </w:rPr>
              <w:t> </w:t>
            </w:r>
            <w:r>
              <w:rPr>
                <w:spacing w:val="-2"/>
                <w:sz w:val="11"/>
              </w:rPr>
              <w:t>ALCANTARILLADO</w:t>
            </w:r>
          </w:p>
        </w:tc>
        <w:tc>
          <w:tcPr>
            <w:tcW w:w="1215" w:type="dxa"/>
            <w:tcBorders>
              <w:top w:val="nil"/>
              <w:bottom w:val="nil"/>
            </w:tcBorders>
          </w:tcPr>
          <w:p>
            <w:pPr>
              <w:pStyle w:val="TableParagraph"/>
              <w:spacing w:before="28"/>
              <w:ind w:right="34"/>
              <w:rPr>
                <w:sz w:val="11"/>
              </w:rPr>
            </w:pPr>
            <w:r>
              <w:rPr>
                <w:spacing w:val="-2"/>
                <w:sz w:val="11"/>
              </w:rPr>
              <w:t>223,512.92</w:t>
            </w:r>
          </w:p>
        </w:tc>
        <w:tc>
          <w:tcPr>
            <w:tcW w:w="1215" w:type="dxa"/>
            <w:tcBorders>
              <w:top w:val="nil"/>
              <w:bottom w:val="nil"/>
            </w:tcBorders>
          </w:tcPr>
          <w:p>
            <w:pPr>
              <w:pStyle w:val="TableParagraph"/>
              <w:spacing w:before="28"/>
              <w:ind w:right="33"/>
              <w:rPr>
                <w:sz w:val="11"/>
              </w:rPr>
            </w:pPr>
            <w:r>
              <w:rPr>
                <w:spacing w:val="-2"/>
                <w:sz w:val="11"/>
              </w:rPr>
              <w:t>358,124.30</w:t>
            </w:r>
          </w:p>
        </w:tc>
      </w:tr>
      <w:tr>
        <w:trPr>
          <w:trHeight w:val="175" w:hRule="atLeast"/>
        </w:trPr>
        <w:tc>
          <w:tcPr>
            <w:tcW w:w="5888" w:type="dxa"/>
            <w:tcBorders>
              <w:top w:val="nil"/>
              <w:bottom w:val="nil"/>
            </w:tcBorders>
          </w:tcPr>
          <w:p>
            <w:pPr>
              <w:pStyle w:val="TableParagraph"/>
              <w:spacing w:before="28"/>
              <w:ind w:left="26"/>
              <w:jc w:val="left"/>
              <w:rPr>
                <w:sz w:val="11"/>
              </w:rPr>
            </w:pPr>
            <w:r>
              <w:rPr>
                <w:spacing w:val="-2"/>
                <w:sz w:val="11"/>
              </w:rPr>
              <w:t>ESCUELA</w:t>
            </w:r>
            <w:r>
              <w:rPr>
                <w:spacing w:val="-6"/>
                <w:sz w:val="11"/>
              </w:rPr>
              <w:t> </w:t>
            </w:r>
            <w:r>
              <w:rPr>
                <w:spacing w:val="-2"/>
                <w:sz w:val="11"/>
              </w:rPr>
              <w:t>ESTATAL</w:t>
            </w:r>
            <w:r>
              <w:rPr>
                <w:spacing w:val="-5"/>
                <w:sz w:val="11"/>
              </w:rPr>
              <w:t> </w:t>
            </w:r>
            <w:r>
              <w:rPr>
                <w:spacing w:val="-2"/>
                <w:sz w:val="11"/>
              </w:rPr>
              <w:t>DE BELLAS</w:t>
            </w:r>
            <w:r>
              <w:rPr>
                <w:spacing w:val="-1"/>
                <w:sz w:val="11"/>
              </w:rPr>
              <w:t> </w:t>
            </w:r>
            <w:r>
              <w:rPr>
                <w:spacing w:val="-4"/>
                <w:sz w:val="11"/>
              </w:rPr>
              <w:t>ARTES</w:t>
            </w:r>
          </w:p>
        </w:tc>
        <w:tc>
          <w:tcPr>
            <w:tcW w:w="1215" w:type="dxa"/>
            <w:tcBorders>
              <w:top w:val="nil"/>
              <w:bottom w:val="nil"/>
            </w:tcBorders>
          </w:tcPr>
          <w:p>
            <w:pPr>
              <w:pStyle w:val="TableParagraph"/>
              <w:spacing w:before="28"/>
              <w:ind w:right="34"/>
              <w:rPr>
                <w:sz w:val="11"/>
              </w:rPr>
            </w:pPr>
            <w:r>
              <w:rPr>
                <w:spacing w:val="-2"/>
                <w:sz w:val="11"/>
              </w:rPr>
              <w:t>220,201.00</w:t>
            </w:r>
          </w:p>
        </w:tc>
        <w:tc>
          <w:tcPr>
            <w:tcW w:w="1215" w:type="dxa"/>
            <w:tcBorders>
              <w:top w:val="nil"/>
              <w:bottom w:val="nil"/>
            </w:tcBorders>
          </w:tcPr>
          <w:p>
            <w:pPr>
              <w:pStyle w:val="TableParagraph"/>
              <w:spacing w:before="28"/>
              <w:ind w:right="33"/>
              <w:rPr>
                <w:sz w:val="11"/>
              </w:rPr>
            </w:pPr>
            <w:r>
              <w:rPr>
                <w:spacing w:val="-2"/>
                <w:sz w:val="11"/>
              </w:rPr>
              <w:t>217,605.60</w:t>
            </w:r>
          </w:p>
        </w:tc>
      </w:tr>
      <w:tr>
        <w:trPr>
          <w:trHeight w:val="175" w:hRule="atLeast"/>
        </w:trPr>
        <w:tc>
          <w:tcPr>
            <w:tcW w:w="5888" w:type="dxa"/>
            <w:tcBorders>
              <w:top w:val="nil"/>
              <w:bottom w:val="nil"/>
            </w:tcBorders>
          </w:tcPr>
          <w:p>
            <w:pPr>
              <w:pStyle w:val="TableParagraph"/>
              <w:spacing w:before="28"/>
              <w:ind w:left="26"/>
              <w:jc w:val="left"/>
              <w:rPr>
                <w:sz w:val="11"/>
              </w:rPr>
            </w:pPr>
            <w:r>
              <w:rPr>
                <w:sz w:val="11"/>
              </w:rPr>
              <w:t>ESCUELA</w:t>
            </w:r>
            <w:r>
              <w:rPr>
                <w:spacing w:val="-2"/>
                <w:sz w:val="11"/>
              </w:rPr>
              <w:t> </w:t>
            </w:r>
            <w:r>
              <w:rPr>
                <w:sz w:val="11"/>
              </w:rPr>
              <w:t>SUPERIOR</w:t>
            </w:r>
            <w:r>
              <w:rPr>
                <w:spacing w:val="-6"/>
                <w:sz w:val="11"/>
              </w:rPr>
              <w:t> </w:t>
            </w:r>
            <w:r>
              <w:rPr>
                <w:sz w:val="11"/>
              </w:rPr>
              <w:t>DE</w:t>
            </w:r>
            <w:r>
              <w:rPr>
                <w:spacing w:val="-1"/>
                <w:sz w:val="11"/>
              </w:rPr>
              <w:t> </w:t>
            </w:r>
            <w:r>
              <w:rPr>
                <w:spacing w:val="-2"/>
                <w:sz w:val="11"/>
              </w:rPr>
              <w:t>MUSICA</w:t>
            </w:r>
          </w:p>
        </w:tc>
        <w:tc>
          <w:tcPr>
            <w:tcW w:w="1215" w:type="dxa"/>
            <w:tcBorders>
              <w:top w:val="nil"/>
              <w:bottom w:val="nil"/>
            </w:tcBorders>
          </w:tcPr>
          <w:p>
            <w:pPr>
              <w:pStyle w:val="TableParagraph"/>
              <w:spacing w:before="28"/>
              <w:ind w:right="34"/>
              <w:rPr>
                <w:sz w:val="11"/>
              </w:rPr>
            </w:pPr>
            <w:r>
              <w:rPr>
                <w:spacing w:val="-2"/>
                <w:sz w:val="11"/>
              </w:rPr>
              <w:t>15,600.00</w:t>
            </w:r>
          </w:p>
        </w:tc>
        <w:tc>
          <w:tcPr>
            <w:tcW w:w="1215" w:type="dxa"/>
            <w:tcBorders>
              <w:top w:val="nil"/>
              <w:bottom w:val="nil"/>
            </w:tcBorders>
          </w:tcPr>
          <w:p>
            <w:pPr>
              <w:pStyle w:val="TableParagraph"/>
              <w:spacing w:before="28"/>
              <w:ind w:right="33"/>
              <w:rPr>
                <w:sz w:val="11"/>
              </w:rPr>
            </w:pPr>
            <w:r>
              <w:rPr>
                <w:spacing w:val="-2"/>
                <w:sz w:val="11"/>
              </w:rPr>
              <w:t>85,812.00</w:t>
            </w:r>
          </w:p>
        </w:tc>
      </w:tr>
      <w:tr>
        <w:trPr>
          <w:trHeight w:val="176" w:hRule="atLeast"/>
        </w:trPr>
        <w:tc>
          <w:tcPr>
            <w:tcW w:w="5888" w:type="dxa"/>
            <w:tcBorders>
              <w:top w:val="nil"/>
              <w:bottom w:val="nil"/>
            </w:tcBorders>
          </w:tcPr>
          <w:p>
            <w:pPr>
              <w:pStyle w:val="TableParagraph"/>
              <w:spacing w:before="28"/>
              <w:ind w:left="26"/>
              <w:jc w:val="left"/>
              <w:rPr>
                <w:sz w:val="11"/>
              </w:rPr>
            </w:pPr>
            <w:r>
              <w:rPr>
                <w:sz w:val="11"/>
              </w:rPr>
              <w:t>ESCUELA DE</w:t>
            </w:r>
            <w:r>
              <w:rPr>
                <w:spacing w:val="1"/>
                <w:sz w:val="11"/>
              </w:rPr>
              <w:t> </w:t>
            </w:r>
            <w:r>
              <w:rPr>
                <w:sz w:val="11"/>
              </w:rPr>
              <w:t>MÚSICA</w:t>
            </w:r>
            <w:r>
              <w:rPr>
                <w:spacing w:val="1"/>
                <w:sz w:val="11"/>
              </w:rPr>
              <w:t> </w:t>
            </w:r>
            <w:r>
              <w:rPr>
                <w:sz w:val="11"/>
              </w:rPr>
              <w:t>SIGLO </w:t>
            </w:r>
            <w:r>
              <w:rPr>
                <w:spacing w:val="-5"/>
                <w:sz w:val="11"/>
              </w:rPr>
              <w:t>XXI</w:t>
            </w:r>
          </w:p>
        </w:tc>
        <w:tc>
          <w:tcPr>
            <w:tcW w:w="1215" w:type="dxa"/>
            <w:tcBorders>
              <w:top w:val="nil"/>
              <w:bottom w:val="nil"/>
            </w:tcBorders>
          </w:tcPr>
          <w:p>
            <w:pPr>
              <w:pStyle w:val="TableParagraph"/>
              <w:spacing w:before="28"/>
              <w:ind w:right="34"/>
              <w:rPr>
                <w:sz w:val="11"/>
              </w:rPr>
            </w:pPr>
            <w:r>
              <w:rPr>
                <w:spacing w:val="-2"/>
                <w:sz w:val="11"/>
              </w:rPr>
              <w:t>10,100.00</w:t>
            </w:r>
          </w:p>
        </w:tc>
        <w:tc>
          <w:tcPr>
            <w:tcW w:w="1215" w:type="dxa"/>
            <w:tcBorders>
              <w:top w:val="nil"/>
              <w:bottom w:val="nil"/>
            </w:tcBorders>
          </w:tcPr>
          <w:p>
            <w:pPr>
              <w:pStyle w:val="TableParagraph"/>
              <w:spacing w:before="28"/>
              <w:ind w:right="142"/>
              <w:rPr>
                <w:sz w:val="11"/>
              </w:rPr>
            </w:pPr>
            <w:r>
              <w:rPr>
                <w:spacing w:val="-10"/>
                <w:sz w:val="11"/>
              </w:rPr>
              <w:t>-</w:t>
            </w:r>
          </w:p>
        </w:tc>
      </w:tr>
      <w:tr>
        <w:trPr>
          <w:trHeight w:val="176" w:hRule="atLeast"/>
        </w:trPr>
        <w:tc>
          <w:tcPr>
            <w:tcW w:w="5888" w:type="dxa"/>
            <w:tcBorders>
              <w:top w:val="nil"/>
              <w:bottom w:val="nil"/>
            </w:tcBorders>
          </w:tcPr>
          <w:p>
            <w:pPr>
              <w:pStyle w:val="TableParagraph"/>
              <w:spacing w:before="29"/>
              <w:ind w:left="26"/>
              <w:jc w:val="left"/>
              <w:rPr>
                <w:sz w:val="11"/>
              </w:rPr>
            </w:pPr>
            <w:r>
              <w:rPr>
                <w:spacing w:val="-2"/>
                <w:sz w:val="11"/>
              </w:rPr>
              <w:t>CEDART</w:t>
            </w:r>
            <w:r>
              <w:rPr>
                <w:spacing w:val="-9"/>
                <w:sz w:val="11"/>
              </w:rPr>
              <w:t> </w:t>
            </w:r>
            <w:r>
              <w:rPr>
                <w:spacing w:val="-2"/>
                <w:sz w:val="11"/>
              </w:rPr>
              <w:t>(CENTRO</w:t>
            </w:r>
            <w:r>
              <w:rPr>
                <w:spacing w:val="6"/>
                <w:sz w:val="11"/>
              </w:rPr>
              <w:t> </w:t>
            </w:r>
            <w:r>
              <w:rPr>
                <w:spacing w:val="-2"/>
                <w:sz w:val="11"/>
              </w:rPr>
              <w:t>DE</w:t>
            </w:r>
            <w:r>
              <w:rPr>
                <w:spacing w:val="7"/>
                <w:sz w:val="11"/>
              </w:rPr>
              <w:t> </w:t>
            </w:r>
            <w:r>
              <w:rPr>
                <w:spacing w:val="-2"/>
                <w:sz w:val="11"/>
              </w:rPr>
              <w:t>EDUCACIÓN</w:t>
            </w:r>
            <w:r>
              <w:rPr>
                <w:spacing w:val="13"/>
                <w:sz w:val="11"/>
              </w:rPr>
              <w:t> </w:t>
            </w:r>
            <w:r>
              <w:rPr>
                <w:spacing w:val="-2"/>
                <w:sz w:val="11"/>
              </w:rPr>
              <w:t>ARTÍSTICA)</w:t>
            </w:r>
          </w:p>
        </w:tc>
        <w:tc>
          <w:tcPr>
            <w:tcW w:w="1215" w:type="dxa"/>
            <w:tcBorders>
              <w:top w:val="nil"/>
              <w:bottom w:val="nil"/>
            </w:tcBorders>
          </w:tcPr>
          <w:p>
            <w:pPr>
              <w:pStyle w:val="TableParagraph"/>
              <w:spacing w:before="29"/>
              <w:ind w:right="34"/>
              <w:rPr>
                <w:sz w:val="11"/>
              </w:rPr>
            </w:pPr>
            <w:r>
              <w:rPr>
                <w:spacing w:val="-2"/>
                <w:sz w:val="11"/>
              </w:rPr>
              <w:t>2,650.00</w:t>
            </w:r>
          </w:p>
        </w:tc>
        <w:tc>
          <w:tcPr>
            <w:tcW w:w="1215" w:type="dxa"/>
            <w:tcBorders>
              <w:top w:val="nil"/>
              <w:bottom w:val="nil"/>
            </w:tcBorders>
          </w:tcPr>
          <w:p>
            <w:pPr>
              <w:pStyle w:val="TableParagraph"/>
              <w:spacing w:before="29"/>
              <w:ind w:right="142"/>
              <w:rPr>
                <w:sz w:val="11"/>
              </w:rPr>
            </w:pPr>
            <w:r>
              <w:rPr>
                <w:spacing w:val="-10"/>
                <w:sz w:val="11"/>
              </w:rPr>
              <w:t>-</w:t>
            </w:r>
          </w:p>
        </w:tc>
      </w:tr>
      <w:tr>
        <w:trPr>
          <w:trHeight w:val="175" w:hRule="atLeast"/>
        </w:trPr>
        <w:tc>
          <w:tcPr>
            <w:tcW w:w="5888" w:type="dxa"/>
            <w:tcBorders>
              <w:top w:val="nil"/>
              <w:bottom w:val="nil"/>
            </w:tcBorders>
          </w:tcPr>
          <w:p>
            <w:pPr>
              <w:pStyle w:val="TableParagraph"/>
              <w:spacing w:before="28"/>
              <w:ind w:left="26"/>
              <w:jc w:val="left"/>
              <w:rPr>
                <w:sz w:val="11"/>
              </w:rPr>
            </w:pPr>
            <w:r>
              <w:rPr>
                <w:sz w:val="11"/>
              </w:rPr>
              <w:t>MUSEOS</w:t>
            </w:r>
            <w:r>
              <w:rPr>
                <w:spacing w:val="5"/>
                <w:sz w:val="11"/>
              </w:rPr>
              <w:t> </w:t>
            </w:r>
            <w:r>
              <w:rPr>
                <w:sz w:val="11"/>
              </w:rPr>
              <w:t>Y</w:t>
            </w:r>
            <w:r>
              <w:rPr>
                <w:spacing w:val="6"/>
                <w:sz w:val="11"/>
              </w:rPr>
              <w:t> </w:t>
            </w:r>
            <w:r>
              <w:rPr>
                <w:sz w:val="11"/>
              </w:rPr>
              <w:t>ESPACIOS</w:t>
            </w:r>
            <w:r>
              <w:rPr>
                <w:spacing w:val="6"/>
                <w:sz w:val="11"/>
              </w:rPr>
              <w:t> </w:t>
            </w:r>
            <w:r>
              <w:rPr>
                <w:spacing w:val="-2"/>
                <w:sz w:val="11"/>
              </w:rPr>
              <w:t>CULTURALES</w:t>
            </w:r>
          </w:p>
        </w:tc>
        <w:tc>
          <w:tcPr>
            <w:tcW w:w="1215" w:type="dxa"/>
            <w:tcBorders>
              <w:top w:val="nil"/>
              <w:bottom w:val="nil"/>
            </w:tcBorders>
          </w:tcPr>
          <w:p>
            <w:pPr>
              <w:pStyle w:val="TableParagraph"/>
              <w:spacing w:before="28"/>
              <w:ind w:right="34"/>
              <w:rPr>
                <w:sz w:val="11"/>
              </w:rPr>
            </w:pPr>
            <w:r>
              <w:rPr>
                <w:spacing w:val="-2"/>
                <w:sz w:val="11"/>
              </w:rPr>
              <w:t>378,311.10</w:t>
            </w:r>
          </w:p>
        </w:tc>
        <w:tc>
          <w:tcPr>
            <w:tcW w:w="1215" w:type="dxa"/>
            <w:tcBorders>
              <w:top w:val="nil"/>
              <w:bottom w:val="nil"/>
            </w:tcBorders>
          </w:tcPr>
          <w:p>
            <w:pPr>
              <w:pStyle w:val="TableParagraph"/>
              <w:spacing w:before="28"/>
              <w:ind w:right="33"/>
              <w:rPr>
                <w:sz w:val="11"/>
              </w:rPr>
            </w:pPr>
            <w:r>
              <w:rPr>
                <w:spacing w:val="-2"/>
                <w:sz w:val="11"/>
              </w:rPr>
              <w:t>240,098.00</w:t>
            </w:r>
          </w:p>
        </w:tc>
      </w:tr>
      <w:tr>
        <w:trPr>
          <w:trHeight w:val="175" w:hRule="atLeast"/>
        </w:trPr>
        <w:tc>
          <w:tcPr>
            <w:tcW w:w="5888" w:type="dxa"/>
            <w:tcBorders>
              <w:top w:val="nil"/>
              <w:bottom w:val="nil"/>
            </w:tcBorders>
          </w:tcPr>
          <w:p>
            <w:pPr>
              <w:pStyle w:val="TableParagraph"/>
              <w:spacing w:before="28"/>
              <w:ind w:left="26"/>
              <w:jc w:val="left"/>
              <w:rPr>
                <w:sz w:val="11"/>
              </w:rPr>
            </w:pPr>
            <w:r>
              <w:rPr>
                <w:spacing w:val="-2"/>
                <w:sz w:val="11"/>
              </w:rPr>
              <w:t>ESCUELA</w:t>
            </w:r>
            <w:r>
              <w:rPr>
                <w:spacing w:val="2"/>
                <w:sz w:val="11"/>
              </w:rPr>
              <w:t> </w:t>
            </w:r>
            <w:r>
              <w:rPr>
                <w:spacing w:val="-2"/>
                <w:sz w:val="11"/>
              </w:rPr>
              <w:t>DE</w:t>
            </w:r>
            <w:r>
              <w:rPr>
                <w:spacing w:val="3"/>
                <w:sz w:val="11"/>
              </w:rPr>
              <w:t> </w:t>
            </w:r>
            <w:r>
              <w:rPr>
                <w:spacing w:val="-2"/>
                <w:sz w:val="11"/>
              </w:rPr>
              <w:t>ARTES</w:t>
            </w:r>
            <w:r>
              <w:rPr>
                <w:spacing w:val="3"/>
                <w:sz w:val="11"/>
              </w:rPr>
              <w:t> </w:t>
            </w:r>
            <w:r>
              <w:rPr>
                <w:spacing w:val="-2"/>
                <w:sz w:val="11"/>
              </w:rPr>
              <w:t>BELLAVISTA</w:t>
            </w:r>
          </w:p>
        </w:tc>
        <w:tc>
          <w:tcPr>
            <w:tcW w:w="1215" w:type="dxa"/>
            <w:tcBorders>
              <w:top w:val="nil"/>
              <w:bottom w:val="nil"/>
            </w:tcBorders>
          </w:tcPr>
          <w:p>
            <w:pPr>
              <w:pStyle w:val="TableParagraph"/>
              <w:spacing w:before="28"/>
              <w:ind w:right="34"/>
              <w:rPr>
                <w:sz w:val="11"/>
              </w:rPr>
            </w:pPr>
            <w:r>
              <w:rPr>
                <w:spacing w:val="-2"/>
                <w:sz w:val="11"/>
              </w:rPr>
              <w:t>109,170.00</w:t>
            </w:r>
          </w:p>
        </w:tc>
        <w:tc>
          <w:tcPr>
            <w:tcW w:w="1215" w:type="dxa"/>
            <w:tcBorders>
              <w:top w:val="nil"/>
              <w:bottom w:val="nil"/>
            </w:tcBorders>
          </w:tcPr>
          <w:p>
            <w:pPr>
              <w:pStyle w:val="TableParagraph"/>
              <w:spacing w:before="28"/>
              <w:ind w:right="142"/>
              <w:rPr>
                <w:sz w:val="11"/>
              </w:rPr>
            </w:pPr>
            <w:r>
              <w:rPr>
                <w:spacing w:val="-10"/>
                <w:sz w:val="11"/>
              </w:rPr>
              <w:t>-</w:t>
            </w:r>
          </w:p>
        </w:tc>
      </w:tr>
      <w:tr>
        <w:trPr>
          <w:trHeight w:val="176" w:hRule="atLeast"/>
        </w:trPr>
        <w:tc>
          <w:tcPr>
            <w:tcW w:w="5888" w:type="dxa"/>
            <w:tcBorders>
              <w:top w:val="nil"/>
              <w:bottom w:val="nil"/>
            </w:tcBorders>
          </w:tcPr>
          <w:p>
            <w:pPr>
              <w:pStyle w:val="TableParagraph"/>
              <w:spacing w:before="28"/>
              <w:ind w:left="26"/>
              <w:jc w:val="left"/>
              <w:rPr>
                <w:sz w:val="11"/>
              </w:rPr>
            </w:pPr>
            <w:r>
              <w:rPr>
                <w:sz w:val="11"/>
              </w:rPr>
              <w:t>ESCUELAS</w:t>
            </w:r>
            <w:r>
              <w:rPr>
                <w:spacing w:val="1"/>
                <w:sz w:val="11"/>
              </w:rPr>
              <w:t> </w:t>
            </w:r>
            <w:r>
              <w:rPr>
                <w:spacing w:val="-2"/>
                <w:sz w:val="11"/>
              </w:rPr>
              <w:t>CECAN</w:t>
            </w:r>
          </w:p>
        </w:tc>
        <w:tc>
          <w:tcPr>
            <w:tcW w:w="1215" w:type="dxa"/>
            <w:tcBorders>
              <w:top w:val="nil"/>
              <w:bottom w:val="nil"/>
            </w:tcBorders>
          </w:tcPr>
          <w:p>
            <w:pPr>
              <w:pStyle w:val="TableParagraph"/>
              <w:spacing w:before="28"/>
              <w:ind w:right="34"/>
              <w:rPr>
                <w:sz w:val="11"/>
              </w:rPr>
            </w:pPr>
            <w:r>
              <w:rPr>
                <w:spacing w:val="-2"/>
                <w:sz w:val="11"/>
              </w:rPr>
              <w:t>693,211.00</w:t>
            </w:r>
          </w:p>
        </w:tc>
        <w:tc>
          <w:tcPr>
            <w:tcW w:w="1215" w:type="dxa"/>
            <w:tcBorders>
              <w:top w:val="nil"/>
              <w:bottom w:val="nil"/>
            </w:tcBorders>
          </w:tcPr>
          <w:p>
            <w:pPr>
              <w:pStyle w:val="TableParagraph"/>
              <w:spacing w:before="28"/>
              <w:ind w:right="33"/>
              <w:rPr>
                <w:sz w:val="11"/>
              </w:rPr>
            </w:pPr>
            <w:r>
              <w:rPr>
                <w:spacing w:val="-2"/>
                <w:sz w:val="11"/>
              </w:rPr>
              <w:t>977,450.00</w:t>
            </w:r>
          </w:p>
        </w:tc>
      </w:tr>
      <w:tr>
        <w:trPr>
          <w:trHeight w:val="176" w:hRule="atLeast"/>
        </w:trPr>
        <w:tc>
          <w:tcPr>
            <w:tcW w:w="5888" w:type="dxa"/>
            <w:tcBorders>
              <w:top w:val="nil"/>
              <w:bottom w:val="nil"/>
            </w:tcBorders>
          </w:tcPr>
          <w:p>
            <w:pPr>
              <w:pStyle w:val="TableParagraph"/>
              <w:spacing w:before="29"/>
              <w:ind w:left="26"/>
              <w:jc w:val="left"/>
              <w:rPr>
                <w:sz w:val="11"/>
              </w:rPr>
            </w:pPr>
            <w:r>
              <w:rPr>
                <w:spacing w:val="-6"/>
                <w:sz w:val="11"/>
              </w:rPr>
              <w:t>PATRONATO</w:t>
            </w:r>
            <w:r>
              <w:rPr>
                <w:spacing w:val="11"/>
                <w:sz w:val="11"/>
              </w:rPr>
              <w:t> </w:t>
            </w:r>
            <w:r>
              <w:rPr>
                <w:spacing w:val="-6"/>
                <w:sz w:val="11"/>
              </w:rPr>
              <w:t>TEATRO</w:t>
            </w:r>
            <w:r>
              <w:rPr>
                <w:spacing w:val="12"/>
                <w:sz w:val="11"/>
              </w:rPr>
              <w:t> </w:t>
            </w:r>
            <w:r>
              <w:rPr>
                <w:spacing w:val="-6"/>
                <w:sz w:val="11"/>
              </w:rPr>
              <w:t>DEL</w:t>
            </w:r>
            <w:r>
              <w:rPr>
                <w:sz w:val="11"/>
              </w:rPr>
              <w:t> </w:t>
            </w:r>
            <w:r>
              <w:rPr>
                <w:spacing w:val="-6"/>
                <w:sz w:val="11"/>
              </w:rPr>
              <w:t>PUEBLO</w:t>
            </w:r>
          </w:p>
        </w:tc>
        <w:tc>
          <w:tcPr>
            <w:tcW w:w="1215" w:type="dxa"/>
            <w:tcBorders>
              <w:top w:val="nil"/>
              <w:bottom w:val="nil"/>
            </w:tcBorders>
          </w:tcPr>
          <w:p>
            <w:pPr>
              <w:pStyle w:val="TableParagraph"/>
              <w:spacing w:before="29"/>
              <w:ind w:right="34"/>
              <w:rPr>
                <w:sz w:val="11"/>
              </w:rPr>
            </w:pPr>
            <w:r>
              <w:rPr>
                <w:spacing w:val="-2"/>
                <w:sz w:val="11"/>
              </w:rPr>
              <w:t>5,490,129.58</w:t>
            </w:r>
          </w:p>
        </w:tc>
        <w:tc>
          <w:tcPr>
            <w:tcW w:w="1215" w:type="dxa"/>
            <w:tcBorders>
              <w:top w:val="nil"/>
              <w:bottom w:val="nil"/>
            </w:tcBorders>
          </w:tcPr>
          <w:p>
            <w:pPr>
              <w:pStyle w:val="TableParagraph"/>
              <w:spacing w:before="29"/>
              <w:ind w:right="32"/>
              <w:rPr>
                <w:sz w:val="11"/>
              </w:rPr>
            </w:pPr>
            <w:r>
              <w:rPr>
                <w:spacing w:val="-2"/>
                <w:sz w:val="11"/>
              </w:rPr>
              <w:t>3,296,650.20</w:t>
            </w:r>
          </w:p>
        </w:tc>
      </w:tr>
      <w:tr>
        <w:trPr>
          <w:trHeight w:val="175" w:hRule="atLeast"/>
        </w:trPr>
        <w:tc>
          <w:tcPr>
            <w:tcW w:w="5888" w:type="dxa"/>
            <w:tcBorders>
              <w:top w:val="nil"/>
              <w:bottom w:val="nil"/>
            </w:tcBorders>
          </w:tcPr>
          <w:p>
            <w:pPr>
              <w:pStyle w:val="TableParagraph"/>
              <w:spacing w:before="28"/>
              <w:ind w:left="26"/>
              <w:jc w:val="left"/>
              <w:rPr>
                <w:sz w:val="11"/>
              </w:rPr>
            </w:pPr>
            <w:r>
              <w:rPr>
                <w:spacing w:val="-2"/>
                <w:sz w:val="11"/>
              </w:rPr>
              <w:t>INSTITUTO NAYARITA</w:t>
            </w:r>
            <w:r>
              <w:rPr>
                <w:spacing w:val="-1"/>
                <w:sz w:val="11"/>
              </w:rPr>
              <w:t> </w:t>
            </w:r>
            <w:r>
              <w:rPr>
                <w:spacing w:val="-2"/>
                <w:sz w:val="11"/>
              </w:rPr>
              <w:t>PARA</w:t>
            </w:r>
            <w:r>
              <w:rPr>
                <w:spacing w:val="-1"/>
                <w:sz w:val="11"/>
              </w:rPr>
              <w:t> </w:t>
            </w:r>
            <w:r>
              <w:rPr>
                <w:spacing w:val="-2"/>
                <w:sz w:val="11"/>
              </w:rPr>
              <w:t>LA</w:t>
            </w:r>
            <w:r>
              <w:rPr>
                <w:spacing w:val="-1"/>
                <w:sz w:val="11"/>
              </w:rPr>
              <w:t> </w:t>
            </w:r>
            <w:r>
              <w:rPr>
                <w:spacing w:val="-2"/>
                <w:sz w:val="11"/>
              </w:rPr>
              <w:t>INFRAESTRUCTURA</w:t>
            </w:r>
            <w:r>
              <w:rPr>
                <w:spacing w:val="-1"/>
                <w:sz w:val="11"/>
              </w:rPr>
              <w:t> </w:t>
            </w:r>
            <w:r>
              <w:rPr>
                <w:spacing w:val="-2"/>
                <w:sz w:val="11"/>
              </w:rPr>
              <w:t>FISICA</w:t>
            </w:r>
            <w:r>
              <w:rPr>
                <w:spacing w:val="-1"/>
                <w:sz w:val="11"/>
              </w:rPr>
              <w:t> </w:t>
            </w:r>
            <w:r>
              <w:rPr>
                <w:spacing w:val="-2"/>
                <w:sz w:val="11"/>
              </w:rPr>
              <w:t>EDUCATIVA</w:t>
            </w:r>
          </w:p>
        </w:tc>
        <w:tc>
          <w:tcPr>
            <w:tcW w:w="1215" w:type="dxa"/>
            <w:tcBorders>
              <w:top w:val="nil"/>
              <w:bottom w:val="nil"/>
            </w:tcBorders>
          </w:tcPr>
          <w:p>
            <w:pPr>
              <w:pStyle w:val="TableParagraph"/>
              <w:spacing w:before="28"/>
              <w:ind w:right="34"/>
              <w:rPr>
                <w:sz w:val="11"/>
              </w:rPr>
            </w:pPr>
            <w:r>
              <w:rPr>
                <w:spacing w:val="-2"/>
                <w:sz w:val="11"/>
              </w:rPr>
              <w:t>1,442,139.71</w:t>
            </w:r>
          </w:p>
        </w:tc>
        <w:tc>
          <w:tcPr>
            <w:tcW w:w="1215" w:type="dxa"/>
            <w:tcBorders>
              <w:top w:val="nil"/>
              <w:bottom w:val="nil"/>
            </w:tcBorders>
          </w:tcPr>
          <w:p>
            <w:pPr>
              <w:pStyle w:val="TableParagraph"/>
              <w:spacing w:before="28"/>
              <w:ind w:right="34"/>
              <w:rPr>
                <w:sz w:val="11"/>
              </w:rPr>
            </w:pPr>
            <w:r>
              <w:rPr>
                <w:spacing w:val="-2"/>
                <w:sz w:val="11"/>
              </w:rPr>
              <w:t>1,560,513.98</w:t>
            </w:r>
          </w:p>
        </w:tc>
      </w:tr>
      <w:tr>
        <w:trPr>
          <w:trHeight w:val="175" w:hRule="atLeast"/>
        </w:trPr>
        <w:tc>
          <w:tcPr>
            <w:tcW w:w="5888" w:type="dxa"/>
            <w:tcBorders>
              <w:top w:val="nil"/>
              <w:bottom w:val="nil"/>
            </w:tcBorders>
          </w:tcPr>
          <w:p>
            <w:pPr>
              <w:pStyle w:val="TableParagraph"/>
              <w:spacing w:before="28"/>
              <w:ind w:left="26"/>
              <w:jc w:val="left"/>
              <w:rPr>
                <w:sz w:val="11"/>
              </w:rPr>
            </w:pPr>
            <w:r>
              <w:rPr>
                <w:spacing w:val="-2"/>
                <w:sz w:val="11"/>
              </w:rPr>
              <w:t>INSTITUTO</w:t>
            </w:r>
            <w:r>
              <w:rPr>
                <w:spacing w:val="-1"/>
                <w:sz w:val="11"/>
              </w:rPr>
              <w:t> </w:t>
            </w:r>
            <w:r>
              <w:rPr>
                <w:spacing w:val="-2"/>
                <w:sz w:val="11"/>
              </w:rPr>
              <w:t>NAYARITA</w:t>
            </w:r>
            <w:r>
              <w:rPr>
                <w:spacing w:val="-1"/>
                <w:sz w:val="11"/>
              </w:rPr>
              <w:t> </w:t>
            </w:r>
            <w:r>
              <w:rPr>
                <w:spacing w:val="-2"/>
                <w:sz w:val="11"/>
              </w:rPr>
              <w:t>DE</w:t>
            </w:r>
            <w:r>
              <w:rPr>
                <w:spacing w:val="1"/>
                <w:sz w:val="11"/>
              </w:rPr>
              <w:t> </w:t>
            </w:r>
            <w:r>
              <w:rPr>
                <w:spacing w:val="-2"/>
                <w:sz w:val="11"/>
              </w:rPr>
              <w:t>CULTURA</w:t>
            </w:r>
            <w:r>
              <w:rPr>
                <w:sz w:val="11"/>
              </w:rPr>
              <w:t> </w:t>
            </w:r>
            <w:r>
              <w:rPr>
                <w:spacing w:val="-2"/>
                <w:sz w:val="11"/>
              </w:rPr>
              <w:t>FISICA</w:t>
            </w:r>
            <w:r>
              <w:rPr>
                <w:sz w:val="11"/>
              </w:rPr>
              <w:t> </w:t>
            </w:r>
            <w:r>
              <w:rPr>
                <w:spacing w:val="-2"/>
                <w:sz w:val="11"/>
              </w:rPr>
              <w:t>Y</w:t>
            </w:r>
            <w:r>
              <w:rPr>
                <w:spacing w:val="1"/>
                <w:sz w:val="11"/>
              </w:rPr>
              <w:t> </w:t>
            </w:r>
            <w:r>
              <w:rPr>
                <w:spacing w:val="-2"/>
                <w:sz w:val="11"/>
              </w:rPr>
              <w:t>DEPORTE</w:t>
            </w:r>
          </w:p>
        </w:tc>
        <w:tc>
          <w:tcPr>
            <w:tcW w:w="1215" w:type="dxa"/>
            <w:tcBorders>
              <w:top w:val="nil"/>
              <w:bottom w:val="nil"/>
            </w:tcBorders>
          </w:tcPr>
          <w:p>
            <w:pPr>
              <w:pStyle w:val="TableParagraph"/>
              <w:spacing w:before="28"/>
              <w:ind w:right="34"/>
              <w:rPr>
                <w:sz w:val="11"/>
              </w:rPr>
            </w:pPr>
            <w:r>
              <w:rPr>
                <w:spacing w:val="-2"/>
                <w:sz w:val="11"/>
              </w:rPr>
              <w:t>897,320.00</w:t>
            </w:r>
          </w:p>
        </w:tc>
        <w:tc>
          <w:tcPr>
            <w:tcW w:w="1215" w:type="dxa"/>
            <w:tcBorders>
              <w:top w:val="nil"/>
              <w:bottom w:val="nil"/>
            </w:tcBorders>
          </w:tcPr>
          <w:p>
            <w:pPr>
              <w:pStyle w:val="TableParagraph"/>
              <w:spacing w:before="28"/>
              <w:ind w:right="34"/>
              <w:rPr>
                <w:sz w:val="11"/>
              </w:rPr>
            </w:pPr>
            <w:r>
              <w:rPr>
                <w:spacing w:val="-2"/>
                <w:sz w:val="11"/>
              </w:rPr>
              <w:t>710,184.00</w:t>
            </w:r>
          </w:p>
        </w:tc>
      </w:tr>
      <w:tr>
        <w:trPr>
          <w:trHeight w:val="175" w:hRule="atLeast"/>
        </w:trPr>
        <w:tc>
          <w:tcPr>
            <w:tcW w:w="5888" w:type="dxa"/>
            <w:tcBorders>
              <w:top w:val="nil"/>
              <w:bottom w:val="nil"/>
            </w:tcBorders>
          </w:tcPr>
          <w:p>
            <w:pPr>
              <w:pStyle w:val="TableParagraph"/>
              <w:spacing w:before="28"/>
              <w:ind w:left="26"/>
              <w:jc w:val="left"/>
              <w:rPr>
                <w:sz w:val="11"/>
              </w:rPr>
            </w:pPr>
            <w:r>
              <w:rPr>
                <w:sz w:val="11"/>
              </w:rPr>
              <w:t>SERVICIOS</w:t>
            </w:r>
            <w:r>
              <w:rPr>
                <w:spacing w:val="-4"/>
                <w:sz w:val="11"/>
              </w:rPr>
              <w:t> </w:t>
            </w:r>
            <w:r>
              <w:rPr>
                <w:sz w:val="11"/>
              </w:rPr>
              <w:t>DE</w:t>
            </w:r>
            <w:r>
              <w:rPr>
                <w:spacing w:val="-3"/>
                <w:sz w:val="11"/>
              </w:rPr>
              <w:t> </w:t>
            </w:r>
            <w:r>
              <w:rPr>
                <w:sz w:val="11"/>
              </w:rPr>
              <w:t>SALUD</w:t>
            </w:r>
            <w:r>
              <w:rPr>
                <w:spacing w:val="-8"/>
                <w:sz w:val="11"/>
              </w:rPr>
              <w:t> </w:t>
            </w:r>
            <w:r>
              <w:rPr>
                <w:spacing w:val="-2"/>
                <w:sz w:val="11"/>
              </w:rPr>
              <w:t>NAYARIT</w:t>
            </w:r>
          </w:p>
        </w:tc>
        <w:tc>
          <w:tcPr>
            <w:tcW w:w="1215" w:type="dxa"/>
            <w:tcBorders>
              <w:top w:val="nil"/>
              <w:bottom w:val="nil"/>
            </w:tcBorders>
          </w:tcPr>
          <w:p>
            <w:pPr>
              <w:pStyle w:val="TableParagraph"/>
              <w:spacing w:before="28"/>
              <w:ind w:right="34"/>
              <w:rPr>
                <w:sz w:val="11"/>
              </w:rPr>
            </w:pPr>
            <w:r>
              <w:rPr>
                <w:spacing w:val="-2"/>
                <w:sz w:val="11"/>
              </w:rPr>
              <w:t>4,851,282.00</w:t>
            </w:r>
          </w:p>
        </w:tc>
        <w:tc>
          <w:tcPr>
            <w:tcW w:w="1215" w:type="dxa"/>
            <w:tcBorders>
              <w:top w:val="nil"/>
              <w:bottom w:val="nil"/>
            </w:tcBorders>
          </w:tcPr>
          <w:p>
            <w:pPr>
              <w:pStyle w:val="TableParagraph"/>
              <w:spacing w:before="28"/>
              <w:ind w:right="32"/>
              <w:rPr>
                <w:sz w:val="11"/>
              </w:rPr>
            </w:pPr>
            <w:r>
              <w:rPr>
                <w:spacing w:val="-2"/>
                <w:sz w:val="11"/>
              </w:rPr>
              <w:t>8,375,195.00</w:t>
            </w:r>
          </w:p>
        </w:tc>
      </w:tr>
      <w:tr>
        <w:trPr>
          <w:trHeight w:val="176" w:hRule="atLeast"/>
        </w:trPr>
        <w:tc>
          <w:tcPr>
            <w:tcW w:w="5888" w:type="dxa"/>
            <w:tcBorders>
              <w:top w:val="nil"/>
              <w:bottom w:val="nil"/>
            </w:tcBorders>
          </w:tcPr>
          <w:p>
            <w:pPr>
              <w:pStyle w:val="TableParagraph"/>
              <w:spacing w:before="28"/>
              <w:ind w:left="26"/>
              <w:jc w:val="left"/>
              <w:rPr>
                <w:sz w:val="11"/>
              </w:rPr>
            </w:pPr>
            <w:r>
              <w:rPr>
                <w:sz w:val="11"/>
              </w:rPr>
              <w:t>BENEFICIENCIA</w:t>
            </w:r>
            <w:r>
              <w:rPr>
                <w:spacing w:val="-6"/>
                <w:sz w:val="11"/>
              </w:rPr>
              <w:t> </w:t>
            </w:r>
            <w:r>
              <w:rPr>
                <w:sz w:val="11"/>
              </w:rPr>
              <w:t>PUBLICA</w:t>
            </w:r>
            <w:r>
              <w:rPr>
                <w:spacing w:val="-3"/>
                <w:sz w:val="11"/>
              </w:rPr>
              <w:t> </w:t>
            </w:r>
            <w:r>
              <w:rPr>
                <w:sz w:val="11"/>
              </w:rPr>
              <w:t>DEL</w:t>
            </w:r>
            <w:r>
              <w:rPr>
                <w:spacing w:val="-7"/>
                <w:sz w:val="11"/>
              </w:rPr>
              <w:t> </w:t>
            </w:r>
            <w:r>
              <w:rPr>
                <w:sz w:val="11"/>
              </w:rPr>
              <w:t>ESTADO</w:t>
            </w:r>
            <w:r>
              <w:rPr>
                <w:spacing w:val="-2"/>
                <w:sz w:val="11"/>
              </w:rPr>
              <w:t> </w:t>
            </w:r>
            <w:r>
              <w:rPr>
                <w:sz w:val="11"/>
              </w:rPr>
              <w:t>DE</w:t>
            </w:r>
            <w:r>
              <w:rPr>
                <w:spacing w:val="-2"/>
                <w:sz w:val="11"/>
              </w:rPr>
              <w:t> NAYARIT</w:t>
            </w:r>
          </w:p>
        </w:tc>
        <w:tc>
          <w:tcPr>
            <w:tcW w:w="1215" w:type="dxa"/>
            <w:tcBorders>
              <w:top w:val="nil"/>
              <w:bottom w:val="nil"/>
            </w:tcBorders>
          </w:tcPr>
          <w:p>
            <w:pPr>
              <w:pStyle w:val="TableParagraph"/>
              <w:spacing w:before="28"/>
              <w:ind w:right="141"/>
              <w:rPr>
                <w:sz w:val="11"/>
              </w:rPr>
            </w:pPr>
            <w:r>
              <w:rPr>
                <w:spacing w:val="-10"/>
                <w:sz w:val="11"/>
              </w:rPr>
              <w:t>-</w:t>
            </w:r>
          </w:p>
        </w:tc>
        <w:tc>
          <w:tcPr>
            <w:tcW w:w="1215" w:type="dxa"/>
            <w:tcBorders>
              <w:top w:val="nil"/>
              <w:bottom w:val="nil"/>
            </w:tcBorders>
          </w:tcPr>
          <w:p>
            <w:pPr>
              <w:pStyle w:val="TableParagraph"/>
              <w:spacing w:before="28"/>
              <w:ind w:right="33"/>
              <w:rPr>
                <w:sz w:val="11"/>
              </w:rPr>
            </w:pPr>
            <w:r>
              <w:rPr>
                <w:spacing w:val="-2"/>
                <w:sz w:val="11"/>
              </w:rPr>
              <w:t>543,342.32</w:t>
            </w:r>
          </w:p>
        </w:tc>
      </w:tr>
      <w:tr>
        <w:trPr>
          <w:trHeight w:val="176" w:hRule="atLeast"/>
        </w:trPr>
        <w:tc>
          <w:tcPr>
            <w:tcW w:w="5888" w:type="dxa"/>
            <w:tcBorders>
              <w:top w:val="nil"/>
              <w:bottom w:val="nil"/>
            </w:tcBorders>
          </w:tcPr>
          <w:p>
            <w:pPr>
              <w:pStyle w:val="TableParagraph"/>
              <w:spacing w:before="29"/>
              <w:ind w:left="26"/>
              <w:jc w:val="left"/>
              <w:rPr>
                <w:sz w:val="11"/>
              </w:rPr>
            </w:pPr>
            <w:r>
              <w:rPr>
                <w:spacing w:val="-2"/>
                <w:sz w:val="11"/>
              </w:rPr>
              <w:t>UNIVERSIDAD</w:t>
            </w:r>
            <w:r>
              <w:rPr>
                <w:spacing w:val="1"/>
                <w:sz w:val="11"/>
              </w:rPr>
              <w:t> </w:t>
            </w:r>
            <w:r>
              <w:rPr>
                <w:spacing w:val="-2"/>
                <w:sz w:val="11"/>
              </w:rPr>
              <w:t>TECNOLÓGICA</w:t>
            </w:r>
            <w:r>
              <w:rPr>
                <w:spacing w:val="6"/>
                <w:sz w:val="11"/>
              </w:rPr>
              <w:t> </w:t>
            </w:r>
            <w:r>
              <w:rPr>
                <w:spacing w:val="-2"/>
                <w:sz w:val="11"/>
              </w:rPr>
              <w:t>DE</w:t>
            </w:r>
            <w:r>
              <w:rPr>
                <w:spacing w:val="8"/>
                <w:sz w:val="11"/>
              </w:rPr>
              <w:t> </w:t>
            </w:r>
            <w:r>
              <w:rPr>
                <w:spacing w:val="-2"/>
                <w:sz w:val="11"/>
              </w:rPr>
              <w:t>LA</w:t>
            </w:r>
            <w:r>
              <w:rPr>
                <w:spacing w:val="6"/>
                <w:sz w:val="11"/>
              </w:rPr>
              <w:t> </w:t>
            </w:r>
            <w:r>
              <w:rPr>
                <w:spacing w:val="-2"/>
                <w:sz w:val="11"/>
              </w:rPr>
              <w:t>SIERRA</w:t>
            </w:r>
          </w:p>
        </w:tc>
        <w:tc>
          <w:tcPr>
            <w:tcW w:w="1215" w:type="dxa"/>
            <w:tcBorders>
              <w:top w:val="nil"/>
              <w:bottom w:val="nil"/>
            </w:tcBorders>
          </w:tcPr>
          <w:p>
            <w:pPr>
              <w:pStyle w:val="TableParagraph"/>
              <w:spacing w:before="29"/>
              <w:ind w:right="141"/>
              <w:rPr>
                <w:sz w:val="11"/>
              </w:rPr>
            </w:pPr>
            <w:r>
              <w:rPr>
                <w:spacing w:val="-10"/>
                <w:sz w:val="11"/>
              </w:rPr>
              <w:t>-</w:t>
            </w:r>
          </w:p>
        </w:tc>
        <w:tc>
          <w:tcPr>
            <w:tcW w:w="1215" w:type="dxa"/>
            <w:tcBorders>
              <w:top w:val="nil"/>
              <w:bottom w:val="nil"/>
            </w:tcBorders>
          </w:tcPr>
          <w:p>
            <w:pPr>
              <w:pStyle w:val="TableParagraph"/>
              <w:spacing w:before="29"/>
              <w:ind w:right="33"/>
              <w:rPr>
                <w:sz w:val="11"/>
              </w:rPr>
            </w:pPr>
            <w:r>
              <w:rPr>
                <w:spacing w:val="-2"/>
                <w:sz w:val="11"/>
              </w:rPr>
              <w:t>129,506.90</w:t>
            </w:r>
          </w:p>
        </w:tc>
      </w:tr>
      <w:tr>
        <w:trPr>
          <w:trHeight w:val="175" w:hRule="atLeast"/>
        </w:trPr>
        <w:tc>
          <w:tcPr>
            <w:tcW w:w="5888" w:type="dxa"/>
            <w:tcBorders>
              <w:top w:val="nil"/>
              <w:bottom w:val="nil"/>
            </w:tcBorders>
          </w:tcPr>
          <w:p>
            <w:pPr>
              <w:pStyle w:val="TableParagraph"/>
              <w:spacing w:before="28"/>
              <w:ind w:left="26"/>
              <w:jc w:val="left"/>
              <w:rPr>
                <w:sz w:val="11"/>
              </w:rPr>
            </w:pPr>
            <w:r>
              <w:rPr>
                <w:spacing w:val="-2"/>
                <w:sz w:val="11"/>
              </w:rPr>
              <w:t>UNIVERSIDAD</w:t>
            </w:r>
            <w:r>
              <w:rPr>
                <w:sz w:val="11"/>
              </w:rPr>
              <w:t> </w:t>
            </w:r>
            <w:r>
              <w:rPr>
                <w:spacing w:val="-2"/>
                <w:sz w:val="11"/>
              </w:rPr>
              <w:t>POLITÉCNICA</w:t>
            </w:r>
            <w:r>
              <w:rPr>
                <w:spacing w:val="5"/>
                <w:sz w:val="11"/>
              </w:rPr>
              <w:t> </w:t>
            </w:r>
            <w:r>
              <w:rPr>
                <w:spacing w:val="-2"/>
                <w:sz w:val="11"/>
              </w:rPr>
              <w:t>DEL</w:t>
            </w:r>
            <w:r>
              <w:rPr>
                <w:spacing w:val="-4"/>
                <w:sz w:val="11"/>
              </w:rPr>
              <w:t> </w:t>
            </w:r>
            <w:r>
              <w:rPr>
                <w:spacing w:val="-2"/>
                <w:sz w:val="11"/>
              </w:rPr>
              <w:t>ESTADO</w:t>
            </w:r>
            <w:r>
              <w:rPr>
                <w:spacing w:val="4"/>
                <w:sz w:val="11"/>
              </w:rPr>
              <w:t> </w:t>
            </w:r>
            <w:r>
              <w:rPr>
                <w:spacing w:val="-2"/>
                <w:sz w:val="11"/>
              </w:rPr>
              <w:t>DE</w:t>
            </w:r>
            <w:r>
              <w:rPr>
                <w:spacing w:val="6"/>
                <w:sz w:val="11"/>
              </w:rPr>
              <w:t> </w:t>
            </w:r>
            <w:r>
              <w:rPr>
                <w:spacing w:val="-2"/>
                <w:sz w:val="11"/>
              </w:rPr>
              <w:t>NAYARIT</w:t>
            </w:r>
          </w:p>
        </w:tc>
        <w:tc>
          <w:tcPr>
            <w:tcW w:w="1215" w:type="dxa"/>
            <w:tcBorders>
              <w:top w:val="nil"/>
              <w:bottom w:val="nil"/>
            </w:tcBorders>
          </w:tcPr>
          <w:p>
            <w:pPr>
              <w:pStyle w:val="TableParagraph"/>
              <w:spacing w:before="28"/>
              <w:ind w:right="34"/>
              <w:rPr>
                <w:sz w:val="11"/>
              </w:rPr>
            </w:pPr>
            <w:r>
              <w:rPr>
                <w:spacing w:val="-2"/>
                <w:sz w:val="11"/>
              </w:rPr>
              <w:t>1,070,674.00</w:t>
            </w:r>
          </w:p>
        </w:tc>
        <w:tc>
          <w:tcPr>
            <w:tcW w:w="1215" w:type="dxa"/>
            <w:tcBorders>
              <w:top w:val="nil"/>
              <w:bottom w:val="nil"/>
            </w:tcBorders>
          </w:tcPr>
          <w:p>
            <w:pPr>
              <w:pStyle w:val="TableParagraph"/>
              <w:spacing w:before="28"/>
              <w:ind w:right="32"/>
              <w:rPr>
                <w:sz w:val="11"/>
              </w:rPr>
            </w:pPr>
            <w:r>
              <w:rPr>
                <w:spacing w:val="-2"/>
                <w:sz w:val="11"/>
              </w:rPr>
              <w:t>1,106,453.50</w:t>
            </w:r>
          </w:p>
        </w:tc>
      </w:tr>
      <w:tr>
        <w:trPr>
          <w:trHeight w:val="175" w:hRule="atLeast"/>
        </w:trPr>
        <w:tc>
          <w:tcPr>
            <w:tcW w:w="5888" w:type="dxa"/>
            <w:tcBorders>
              <w:top w:val="nil"/>
              <w:bottom w:val="nil"/>
            </w:tcBorders>
          </w:tcPr>
          <w:p>
            <w:pPr>
              <w:pStyle w:val="TableParagraph"/>
              <w:spacing w:before="28"/>
              <w:ind w:left="26"/>
              <w:jc w:val="left"/>
              <w:rPr>
                <w:sz w:val="11"/>
              </w:rPr>
            </w:pPr>
            <w:r>
              <w:rPr>
                <w:spacing w:val="-2"/>
                <w:sz w:val="11"/>
              </w:rPr>
              <w:t>CENTRO</w:t>
            </w:r>
            <w:r>
              <w:rPr>
                <w:spacing w:val="4"/>
                <w:sz w:val="11"/>
              </w:rPr>
              <w:t> </w:t>
            </w:r>
            <w:r>
              <w:rPr>
                <w:spacing w:val="-2"/>
                <w:sz w:val="11"/>
              </w:rPr>
              <w:t>DE</w:t>
            </w:r>
            <w:r>
              <w:rPr>
                <w:spacing w:val="4"/>
                <w:sz w:val="11"/>
              </w:rPr>
              <w:t> </w:t>
            </w:r>
            <w:r>
              <w:rPr>
                <w:spacing w:val="-2"/>
                <w:sz w:val="11"/>
              </w:rPr>
              <w:t>DESARROLLO</w:t>
            </w:r>
            <w:r>
              <w:rPr>
                <w:spacing w:val="2"/>
                <w:sz w:val="11"/>
              </w:rPr>
              <w:t> </w:t>
            </w:r>
            <w:r>
              <w:rPr>
                <w:spacing w:val="-2"/>
                <w:sz w:val="11"/>
              </w:rPr>
              <w:t>ECONÓMICO</w:t>
            </w:r>
            <w:r>
              <w:rPr>
                <w:spacing w:val="4"/>
                <w:sz w:val="11"/>
              </w:rPr>
              <w:t> </w:t>
            </w:r>
            <w:r>
              <w:rPr>
                <w:spacing w:val="-2"/>
                <w:sz w:val="11"/>
              </w:rPr>
              <w:t>EDUCATIVO</w:t>
            </w:r>
            <w:r>
              <w:rPr>
                <w:spacing w:val="2"/>
                <w:sz w:val="11"/>
              </w:rPr>
              <w:t> </w:t>
            </w:r>
            <w:r>
              <w:rPr>
                <w:spacing w:val="-2"/>
                <w:sz w:val="11"/>
              </w:rPr>
              <w:t>DE</w:t>
            </w:r>
            <w:r>
              <w:rPr>
                <w:spacing w:val="4"/>
                <w:sz w:val="11"/>
              </w:rPr>
              <w:t> </w:t>
            </w:r>
            <w:r>
              <w:rPr>
                <w:spacing w:val="-2"/>
                <w:sz w:val="11"/>
              </w:rPr>
              <w:t>LA</w:t>
            </w:r>
            <w:r>
              <w:rPr>
                <w:spacing w:val="3"/>
                <w:sz w:val="11"/>
              </w:rPr>
              <w:t> </w:t>
            </w:r>
            <w:r>
              <w:rPr>
                <w:spacing w:val="-2"/>
                <w:sz w:val="11"/>
              </w:rPr>
              <w:t>MESA</w:t>
            </w:r>
            <w:r>
              <w:rPr>
                <w:spacing w:val="3"/>
                <w:sz w:val="11"/>
              </w:rPr>
              <w:t> </w:t>
            </w:r>
            <w:r>
              <w:rPr>
                <w:spacing w:val="-2"/>
                <w:sz w:val="11"/>
              </w:rPr>
              <w:t>DEL</w:t>
            </w:r>
            <w:r>
              <w:rPr>
                <w:spacing w:val="-3"/>
                <w:sz w:val="11"/>
              </w:rPr>
              <w:t> </w:t>
            </w:r>
            <w:r>
              <w:rPr>
                <w:spacing w:val="-4"/>
                <w:sz w:val="11"/>
              </w:rPr>
              <w:t>NAYAR</w:t>
            </w:r>
          </w:p>
        </w:tc>
        <w:tc>
          <w:tcPr>
            <w:tcW w:w="1215" w:type="dxa"/>
            <w:tcBorders>
              <w:top w:val="nil"/>
              <w:bottom w:val="nil"/>
            </w:tcBorders>
          </w:tcPr>
          <w:p>
            <w:pPr>
              <w:pStyle w:val="TableParagraph"/>
              <w:spacing w:before="28"/>
              <w:ind w:right="141"/>
              <w:rPr>
                <w:sz w:val="11"/>
              </w:rPr>
            </w:pPr>
            <w:r>
              <w:rPr>
                <w:spacing w:val="-10"/>
                <w:sz w:val="11"/>
              </w:rPr>
              <w:t>-</w:t>
            </w:r>
          </w:p>
        </w:tc>
        <w:tc>
          <w:tcPr>
            <w:tcW w:w="1215" w:type="dxa"/>
            <w:tcBorders>
              <w:top w:val="nil"/>
              <w:bottom w:val="nil"/>
            </w:tcBorders>
          </w:tcPr>
          <w:p>
            <w:pPr>
              <w:pStyle w:val="TableParagraph"/>
              <w:spacing w:before="28"/>
              <w:ind w:right="142"/>
              <w:rPr>
                <w:sz w:val="11"/>
              </w:rPr>
            </w:pPr>
            <w:r>
              <w:rPr>
                <w:spacing w:val="-10"/>
                <w:sz w:val="11"/>
              </w:rPr>
              <w:t>-</w:t>
            </w:r>
          </w:p>
        </w:tc>
      </w:tr>
      <w:tr>
        <w:trPr>
          <w:trHeight w:val="176" w:hRule="atLeast"/>
        </w:trPr>
        <w:tc>
          <w:tcPr>
            <w:tcW w:w="5888" w:type="dxa"/>
            <w:tcBorders>
              <w:top w:val="nil"/>
              <w:bottom w:val="nil"/>
            </w:tcBorders>
          </w:tcPr>
          <w:p>
            <w:pPr>
              <w:pStyle w:val="TableParagraph"/>
              <w:spacing w:before="28"/>
              <w:ind w:left="26"/>
              <w:jc w:val="left"/>
              <w:rPr>
                <w:sz w:val="11"/>
              </w:rPr>
            </w:pPr>
            <w:r>
              <w:rPr>
                <w:spacing w:val="-2"/>
                <w:sz w:val="11"/>
              </w:rPr>
              <w:t>COMITÉ</w:t>
            </w:r>
            <w:r>
              <w:rPr>
                <w:spacing w:val="5"/>
                <w:sz w:val="11"/>
              </w:rPr>
              <w:t> </w:t>
            </w:r>
            <w:r>
              <w:rPr>
                <w:spacing w:val="-2"/>
                <w:sz w:val="11"/>
              </w:rPr>
              <w:t>ADMINISTRADOR</w:t>
            </w:r>
            <w:r>
              <w:rPr>
                <w:sz w:val="11"/>
              </w:rPr>
              <w:t> </w:t>
            </w:r>
            <w:r>
              <w:rPr>
                <w:spacing w:val="-2"/>
                <w:sz w:val="11"/>
              </w:rPr>
              <w:t>DE</w:t>
            </w:r>
            <w:r>
              <w:rPr>
                <w:spacing w:val="5"/>
                <w:sz w:val="11"/>
              </w:rPr>
              <w:t> </w:t>
            </w:r>
            <w:r>
              <w:rPr>
                <w:spacing w:val="-2"/>
                <w:sz w:val="11"/>
              </w:rPr>
              <w:t>LA</w:t>
            </w:r>
            <w:r>
              <w:rPr>
                <w:spacing w:val="5"/>
                <w:sz w:val="11"/>
              </w:rPr>
              <w:t> </w:t>
            </w:r>
            <w:r>
              <w:rPr>
                <w:spacing w:val="-2"/>
                <w:sz w:val="11"/>
              </w:rPr>
              <w:t>FERIA</w:t>
            </w:r>
            <w:r>
              <w:rPr>
                <w:spacing w:val="4"/>
                <w:sz w:val="11"/>
              </w:rPr>
              <w:t> </w:t>
            </w:r>
            <w:r>
              <w:rPr>
                <w:spacing w:val="-2"/>
                <w:sz w:val="11"/>
              </w:rPr>
              <w:t>NACIONAL </w:t>
            </w:r>
            <w:r>
              <w:rPr>
                <w:spacing w:val="-4"/>
                <w:sz w:val="11"/>
              </w:rPr>
              <w:t>TEPIC</w:t>
            </w:r>
          </w:p>
        </w:tc>
        <w:tc>
          <w:tcPr>
            <w:tcW w:w="1215" w:type="dxa"/>
            <w:tcBorders>
              <w:top w:val="nil"/>
              <w:bottom w:val="nil"/>
            </w:tcBorders>
          </w:tcPr>
          <w:p>
            <w:pPr>
              <w:pStyle w:val="TableParagraph"/>
              <w:spacing w:before="28"/>
              <w:ind w:right="34"/>
              <w:rPr>
                <w:sz w:val="11"/>
              </w:rPr>
            </w:pPr>
            <w:r>
              <w:rPr>
                <w:spacing w:val="-2"/>
                <w:sz w:val="11"/>
              </w:rPr>
              <w:t>5,000,000.00</w:t>
            </w:r>
          </w:p>
        </w:tc>
        <w:tc>
          <w:tcPr>
            <w:tcW w:w="1215" w:type="dxa"/>
            <w:tcBorders>
              <w:top w:val="nil"/>
              <w:bottom w:val="nil"/>
            </w:tcBorders>
          </w:tcPr>
          <w:p>
            <w:pPr>
              <w:pStyle w:val="TableParagraph"/>
              <w:spacing w:before="28"/>
              <w:ind w:right="142"/>
              <w:rPr>
                <w:sz w:val="11"/>
              </w:rPr>
            </w:pPr>
            <w:r>
              <w:rPr>
                <w:spacing w:val="-10"/>
                <w:sz w:val="11"/>
              </w:rPr>
              <w:t>-</w:t>
            </w:r>
          </w:p>
        </w:tc>
      </w:tr>
      <w:tr>
        <w:trPr>
          <w:trHeight w:val="176" w:hRule="atLeast"/>
        </w:trPr>
        <w:tc>
          <w:tcPr>
            <w:tcW w:w="5888" w:type="dxa"/>
            <w:tcBorders>
              <w:top w:val="nil"/>
              <w:bottom w:val="nil"/>
            </w:tcBorders>
          </w:tcPr>
          <w:p>
            <w:pPr>
              <w:pStyle w:val="TableParagraph"/>
              <w:spacing w:before="29"/>
              <w:ind w:left="26"/>
              <w:jc w:val="left"/>
              <w:rPr>
                <w:sz w:val="11"/>
              </w:rPr>
            </w:pPr>
            <w:r>
              <w:rPr>
                <w:sz w:val="11"/>
              </w:rPr>
              <w:t>SERVICIOS</w:t>
            </w:r>
            <w:r>
              <w:rPr>
                <w:spacing w:val="-5"/>
                <w:sz w:val="11"/>
              </w:rPr>
              <w:t> </w:t>
            </w:r>
            <w:r>
              <w:rPr>
                <w:sz w:val="11"/>
              </w:rPr>
              <w:t>DE</w:t>
            </w:r>
            <w:r>
              <w:rPr>
                <w:spacing w:val="-6"/>
                <w:sz w:val="11"/>
              </w:rPr>
              <w:t> </w:t>
            </w:r>
            <w:r>
              <w:rPr>
                <w:sz w:val="11"/>
              </w:rPr>
              <w:t>EDUCACIÓN</w:t>
            </w:r>
            <w:r>
              <w:rPr>
                <w:spacing w:val="1"/>
                <w:sz w:val="11"/>
              </w:rPr>
              <w:t> </w:t>
            </w:r>
            <w:r>
              <w:rPr>
                <w:sz w:val="11"/>
              </w:rPr>
              <w:t>PÚBLICA</w:t>
            </w:r>
            <w:r>
              <w:rPr>
                <w:spacing w:val="-4"/>
                <w:sz w:val="11"/>
              </w:rPr>
              <w:t> </w:t>
            </w:r>
            <w:r>
              <w:rPr>
                <w:sz w:val="11"/>
              </w:rPr>
              <w:t>DEL</w:t>
            </w:r>
            <w:r>
              <w:rPr>
                <w:spacing w:val="-8"/>
                <w:sz w:val="11"/>
              </w:rPr>
              <w:t> </w:t>
            </w:r>
            <w:r>
              <w:rPr>
                <w:sz w:val="11"/>
              </w:rPr>
              <w:t>ESTADO</w:t>
            </w:r>
            <w:r>
              <w:rPr>
                <w:spacing w:val="-3"/>
                <w:sz w:val="11"/>
              </w:rPr>
              <w:t> </w:t>
            </w:r>
            <w:r>
              <w:rPr>
                <w:sz w:val="11"/>
              </w:rPr>
              <w:t>DE</w:t>
            </w:r>
            <w:r>
              <w:rPr>
                <w:spacing w:val="-3"/>
                <w:sz w:val="11"/>
              </w:rPr>
              <w:t> </w:t>
            </w:r>
            <w:r>
              <w:rPr>
                <w:spacing w:val="-2"/>
                <w:sz w:val="11"/>
              </w:rPr>
              <w:t>NAYARIT</w:t>
            </w:r>
          </w:p>
        </w:tc>
        <w:tc>
          <w:tcPr>
            <w:tcW w:w="1215" w:type="dxa"/>
            <w:tcBorders>
              <w:top w:val="nil"/>
              <w:bottom w:val="nil"/>
            </w:tcBorders>
          </w:tcPr>
          <w:p>
            <w:pPr>
              <w:pStyle w:val="TableParagraph"/>
              <w:spacing w:before="29"/>
              <w:ind w:right="34"/>
              <w:rPr>
                <w:sz w:val="11"/>
              </w:rPr>
            </w:pPr>
            <w:r>
              <w:rPr>
                <w:spacing w:val="-2"/>
                <w:sz w:val="11"/>
              </w:rPr>
              <w:t>1,343,359.12</w:t>
            </w:r>
          </w:p>
        </w:tc>
        <w:tc>
          <w:tcPr>
            <w:tcW w:w="1215" w:type="dxa"/>
            <w:tcBorders>
              <w:top w:val="nil"/>
              <w:bottom w:val="nil"/>
            </w:tcBorders>
          </w:tcPr>
          <w:p>
            <w:pPr>
              <w:pStyle w:val="TableParagraph"/>
              <w:spacing w:before="29"/>
              <w:ind w:right="32"/>
              <w:rPr>
                <w:sz w:val="11"/>
              </w:rPr>
            </w:pPr>
            <w:r>
              <w:rPr>
                <w:spacing w:val="-2"/>
                <w:sz w:val="11"/>
              </w:rPr>
              <w:t>975,541.36</w:t>
            </w:r>
          </w:p>
        </w:tc>
      </w:tr>
      <w:tr>
        <w:trPr>
          <w:trHeight w:val="175" w:hRule="atLeast"/>
        </w:trPr>
        <w:tc>
          <w:tcPr>
            <w:tcW w:w="5888" w:type="dxa"/>
            <w:tcBorders>
              <w:top w:val="nil"/>
              <w:bottom w:val="nil"/>
            </w:tcBorders>
          </w:tcPr>
          <w:p>
            <w:pPr>
              <w:pStyle w:val="TableParagraph"/>
              <w:spacing w:before="28"/>
              <w:ind w:left="26"/>
              <w:jc w:val="left"/>
              <w:rPr>
                <w:sz w:val="11"/>
              </w:rPr>
            </w:pPr>
            <w:r>
              <w:rPr>
                <w:spacing w:val="-2"/>
                <w:sz w:val="11"/>
              </w:rPr>
              <w:t>COMISIÓN</w:t>
            </w:r>
            <w:r>
              <w:rPr>
                <w:spacing w:val="6"/>
                <w:sz w:val="11"/>
              </w:rPr>
              <w:t> </w:t>
            </w:r>
            <w:r>
              <w:rPr>
                <w:spacing w:val="-2"/>
                <w:sz w:val="11"/>
              </w:rPr>
              <w:t>FORESTAL</w:t>
            </w:r>
            <w:r>
              <w:rPr>
                <w:spacing w:val="-4"/>
                <w:sz w:val="11"/>
              </w:rPr>
              <w:t> </w:t>
            </w:r>
            <w:r>
              <w:rPr>
                <w:spacing w:val="-2"/>
                <w:sz w:val="11"/>
              </w:rPr>
              <w:t>DE</w:t>
            </w:r>
            <w:r>
              <w:rPr>
                <w:spacing w:val="3"/>
                <w:sz w:val="11"/>
              </w:rPr>
              <w:t> </w:t>
            </w:r>
            <w:r>
              <w:rPr>
                <w:spacing w:val="-2"/>
                <w:sz w:val="11"/>
              </w:rPr>
              <w:t>NAYARIT</w:t>
            </w:r>
          </w:p>
        </w:tc>
        <w:tc>
          <w:tcPr>
            <w:tcW w:w="1215" w:type="dxa"/>
            <w:tcBorders>
              <w:top w:val="nil"/>
              <w:bottom w:val="nil"/>
            </w:tcBorders>
          </w:tcPr>
          <w:p>
            <w:pPr>
              <w:pStyle w:val="TableParagraph"/>
              <w:spacing w:before="28"/>
              <w:ind w:right="34"/>
              <w:rPr>
                <w:sz w:val="11"/>
              </w:rPr>
            </w:pPr>
            <w:r>
              <w:rPr>
                <w:spacing w:val="-2"/>
                <w:sz w:val="11"/>
              </w:rPr>
              <w:t>29,800.00</w:t>
            </w:r>
          </w:p>
        </w:tc>
        <w:tc>
          <w:tcPr>
            <w:tcW w:w="1215" w:type="dxa"/>
            <w:tcBorders>
              <w:top w:val="nil"/>
              <w:bottom w:val="nil"/>
            </w:tcBorders>
          </w:tcPr>
          <w:p>
            <w:pPr>
              <w:pStyle w:val="TableParagraph"/>
              <w:spacing w:before="28"/>
              <w:ind w:right="32"/>
              <w:rPr>
                <w:sz w:val="11"/>
              </w:rPr>
            </w:pPr>
            <w:r>
              <w:rPr>
                <w:spacing w:val="-2"/>
                <w:sz w:val="11"/>
              </w:rPr>
              <w:t>238,940.00</w:t>
            </w:r>
          </w:p>
        </w:tc>
      </w:tr>
      <w:tr>
        <w:trPr>
          <w:trHeight w:val="175" w:hRule="atLeast"/>
        </w:trPr>
        <w:tc>
          <w:tcPr>
            <w:tcW w:w="5888" w:type="dxa"/>
            <w:tcBorders>
              <w:top w:val="nil"/>
              <w:bottom w:val="nil"/>
            </w:tcBorders>
          </w:tcPr>
          <w:p>
            <w:pPr>
              <w:pStyle w:val="TableParagraph"/>
              <w:spacing w:before="28"/>
              <w:ind w:left="26"/>
              <w:jc w:val="left"/>
              <w:rPr>
                <w:sz w:val="11"/>
              </w:rPr>
            </w:pPr>
            <w:r>
              <w:rPr>
                <w:spacing w:val="-2"/>
                <w:sz w:val="11"/>
              </w:rPr>
              <w:t>SISTEMA</w:t>
            </w:r>
            <w:r>
              <w:rPr>
                <w:sz w:val="11"/>
              </w:rPr>
              <w:t> </w:t>
            </w:r>
            <w:r>
              <w:rPr>
                <w:spacing w:val="-2"/>
                <w:sz w:val="11"/>
              </w:rPr>
              <w:t>DE</w:t>
            </w:r>
            <w:r>
              <w:rPr>
                <w:spacing w:val="2"/>
                <w:sz w:val="11"/>
              </w:rPr>
              <w:t> </w:t>
            </w:r>
            <w:r>
              <w:rPr>
                <w:spacing w:val="-2"/>
                <w:sz w:val="11"/>
              </w:rPr>
              <w:t>RADIO</w:t>
            </w:r>
            <w:r>
              <w:rPr>
                <w:spacing w:val="1"/>
                <w:sz w:val="11"/>
              </w:rPr>
              <w:t> </w:t>
            </w:r>
            <w:r>
              <w:rPr>
                <w:spacing w:val="-2"/>
                <w:sz w:val="11"/>
              </w:rPr>
              <w:t>Y</w:t>
            </w:r>
            <w:r>
              <w:rPr>
                <w:spacing w:val="1"/>
                <w:sz w:val="11"/>
              </w:rPr>
              <w:t> </w:t>
            </w:r>
            <w:r>
              <w:rPr>
                <w:spacing w:val="-2"/>
                <w:sz w:val="11"/>
              </w:rPr>
              <w:t>TELEVISIÓN</w:t>
            </w:r>
            <w:r>
              <w:rPr>
                <w:spacing w:val="3"/>
                <w:sz w:val="11"/>
              </w:rPr>
              <w:t> </w:t>
            </w:r>
            <w:r>
              <w:rPr>
                <w:spacing w:val="-2"/>
                <w:sz w:val="11"/>
              </w:rPr>
              <w:t>DE</w:t>
            </w:r>
            <w:r>
              <w:rPr>
                <w:spacing w:val="1"/>
                <w:sz w:val="11"/>
              </w:rPr>
              <w:t> </w:t>
            </w:r>
            <w:r>
              <w:rPr>
                <w:spacing w:val="-2"/>
                <w:sz w:val="11"/>
              </w:rPr>
              <w:t>NAYARIT</w:t>
            </w:r>
          </w:p>
        </w:tc>
        <w:tc>
          <w:tcPr>
            <w:tcW w:w="1215" w:type="dxa"/>
            <w:tcBorders>
              <w:top w:val="nil"/>
              <w:bottom w:val="nil"/>
            </w:tcBorders>
          </w:tcPr>
          <w:p>
            <w:pPr>
              <w:pStyle w:val="TableParagraph"/>
              <w:spacing w:before="28"/>
              <w:ind w:right="34"/>
              <w:rPr>
                <w:sz w:val="11"/>
              </w:rPr>
            </w:pPr>
            <w:r>
              <w:rPr>
                <w:spacing w:val="-2"/>
                <w:sz w:val="11"/>
              </w:rPr>
              <w:t>1,714,397.99</w:t>
            </w:r>
          </w:p>
        </w:tc>
        <w:tc>
          <w:tcPr>
            <w:tcW w:w="1215" w:type="dxa"/>
            <w:tcBorders>
              <w:top w:val="nil"/>
              <w:bottom w:val="nil"/>
            </w:tcBorders>
          </w:tcPr>
          <w:p>
            <w:pPr>
              <w:pStyle w:val="TableParagraph"/>
              <w:spacing w:before="28"/>
              <w:ind w:right="32"/>
              <w:rPr>
                <w:sz w:val="11"/>
              </w:rPr>
            </w:pPr>
            <w:r>
              <w:rPr>
                <w:spacing w:val="-2"/>
                <w:sz w:val="11"/>
              </w:rPr>
              <w:t>1,197,567.70</w:t>
            </w:r>
          </w:p>
        </w:tc>
      </w:tr>
      <w:tr>
        <w:trPr>
          <w:trHeight w:val="175" w:hRule="atLeast"/>
        </w:trPr>
        <w:tc>
          <w:tcPr>
            <w:tcW w:w="5888" w:type="dxa"/>
            <w:tcBorders>
              <w:top w:val="nil"/>
              <w:bottom w:val="nil"/>
            </w:tcBorders>
          </w:tcPr>
          <w:p>
            <w:pPr>
              <w:pStyle w:val="TableParagraph"/>
              <w:spacing w:before="28"/>
              <w:ind w:left="26"/>
              <w:jc w:val="left"/>
              <w:rPr>
                <w:sz w:val="11"/>
              </w:rPr>
            </w:pPr>
            <w:r>
              <w:rPr>
                <w:spacing w:val="-2"/>
                <w:sz w:val="11"/>
              </w:rPr>
              <w:t>UNIVERSIDAD</w:t>
            </w:r>
            <w:r>
              <w:rPr>
                <w:spacing w:val="4"/>
                <w:sz w:val="11"/>
              </w:rPr>
              <w:t> </w:t>
            </w:r>
            <w:r>
              <w:rPr>
                <w:spacing w:val="-2"/>
                <w:sz w:val="11"/>
              </w:rPr>
              <w:t>TECNOLÓGICA</w:t>
            </w:r>
            <w:r>
              <w:rPr>
                <w:spacing w:val="9"/>
                <w:sz w:val="11"/>
              </w:rPr>
              <w:t> </w:t>
            </w:r>
            <w:r>
              <w:rPr>
                <w:spacing w:val="-2"/>
                <w:sz w:val="11"/>
              </w:rPr>
              <w:t>DE</w:t>
            </w:r>
            <w:r>
              <w:rPr>
                <w:spacing w:val="11"/>
                <w:sz w:val="11"/>
              </w:rPr>
              <w:t> </w:t>
            </w:r>
            <w:r>
              <w:rPr>
                <w:spacing w:val="-2"/>
                <w:sz w:val="11"/>
              </w:rPr>
              <w:t>MAZATÁN</w:t>
            </w:r>
          </w:p>
        </w:tc>
        <w:tc>
          <w:tcPr>
            <w:tcW w:w="1215" w:type="dxa"/>
            <w:tcBorders>
              <w:top w:val="nil"/>
              <w:bottom w:val="nil"/>
            </w:tcBorders>
          </w:tcPr>
          <w:p>
            <w:pPr>
              <w:pStyle w:val="TableParagraph"/>
              <w:spacing w:before="28"/>
              <w:ind w:right="141"/>
              <w:rPr>
                <w:sz w:val="11"/>
              </w:rPr>
            </w:pPr>
            <w:r>
              <w:rPr>
                <w:spacing w:val="-10"/>
                <w:sz w:val="11"/>
              </w:rPr>
              <w:t>-</w:t>
            </w:r>
          </w:p>
        </w:tc>
        <w:tc>
          <w:tcPr>
            <w:tcW w:w="1215" w:type="dxa"/>
            <w:tcBorders>
              <w:top w:val="nil"/>
              <w:bottom w:val="nil"/>
            </w:tcBorders>
          </w:tcPr>
          <w:p>
            <w:pPr>
              <w:pStyle w:val="TableParagraph"/>
              <w:spacing w:before="28"/>
              <w:ind w:right="32"/>
              <w:rPr>
                <w:sz w:val="11"/>
              </w:rPr>
            </w:pPr>
            <w:r>
              <w:rPr>
                <w:spacing w:val="-2"/>
                <w:sz w:val="11"/>
              </w:rPr>
              <w:t>532,439.24</w:t>
            </w:r>
          </w:p>
        </w:tc>
      </w:tr>
      <w:tr>
        <w:trPr>
          <w:trHeight w:val="358" w:hRule="atLeast"/>
        </w:trPr>
        <w:tc>
          <w:tcPr>
            <w:tcW w:w="5888" w:type="dxa"/>
            <w:tcBorders>
              <w:top w:val="nil"/>
              <w:bottom w:val="nil"/>
            </w:tcBorders>
          </w:tcPr>
          <w:p>
            <w:pPr>
              <w:pStyle w:val="TableParagraph"/>
              <w:spacing w:before="28"/>
              <w:ind w:left="26"/>
              <w:jc w:val="left"/>
              <w:rPr>
                <w:sz w:val="11"/>
              </w:rPr>
            </w:pPr>
            <w:r>
              <w:rPr>
                <w:spacing w:val="-2"/>
                <w:sz w:val="11"/>
              </w:rPr>
              <w:t>INSTITUTO</w:t>
            </w:r>
            <w:r>
              <w:rPr>
                <w:spacing w:val="1"/>
                <w:sz w:val="11"/>
              </w:rPr>
              <w:t> </w:t>
            </w:r>
            <w:r>
              <w:rPr>
                <w:spacing w:val="-2"/>
                <w:sz w:val="11"/>
              </w:rPr>
              <w:t>DE</w:t>
            </w:r>
            <w:r>
              <w:rPr>
                <w:spacing w:val="4"/>
                <w:sz w:val="11"/>
              </w:rPr>
              <w:t> </w:t>
            </w:r>
            <w:r>
              <w:rPr>
                <w:spacing w:val="-2"/>
                <w:sz w:val="11"/>
              </w:rPr>
              <w:t>ADQUISICIONES,</w:t>
            </w:r>
            <w:r>
              <w:rPr>
                <w:spacing w:val="4"/>
                <w:sz w:val="11"/>
              </w:rPr>
              <w:t> </w:t>
            </w:r>
            <w:r>
              <w:rPr>
                <w:spacing w:val="-2"/>
                <w:sz w:val="11"/>
              </w:rPr>
              <w:t>ARRENDAMIENTOS</w:t>
            </w:r>
            <w:r>
              <w:rPr>
                <w:spacing w:val="4"/>
                <w:sz w:val="11"/>
              </w:rPr>
              <w:t> </w:t>
            </w:r>
            <w:r>
              <w:rPr>
                <w:spacing w:val="-2"/>
                <w:sz w:val="11"/>
              </w:rPr>
              <w:t>Y</w:t>
            </w:r>
            <w:r>
              <w:rPr>
                <w:spacing w:val="4"/>
                <w:sz w:val="11"/>
              </w:rPr>
              <w:t> </w:t>
            </w:r>
            <w:r>
              <w:rPr>
                <w:spacing w:val="-2"/>
                <w:sz w:val="11"/>
              </w:rPr>
              <w:t>PRESTACIÓN</w:t>
            </w:r>
            <w:r>
              <w:rPr>
                <w:spacing w:val="10"/>
                <w:sz w:val="11"/>
              </w:rPr>
              <w:t> </w:t>
            </w:r>
            <w:r>
              <w:rPr>
                <w:spacing w:val="-2"/>
                <w:sz w:val="11"/>
              </w:rPr>
              <w:t>DE</w:t>
            </w:r>
            <w:r>
              <w:rPr>
                <w:spacing w:val="4"/>
                <w:sz w:val="11"/>
              </w:rPr>
              <w:t> </w:t>
            </w:r>
            <w:r>
              <w:rPr>
                <w:spacing w:val="-2"/>
                <w:sz w:val="11"/>
              </w:rPr>
              <w:t>SERVICIOS</w:t>
            </w:r>
            <w:r>
              <w:rPr>
                <w:spacing w:val="4"/>
                <w:sz w:val="11"/>
              </w:rPr>
              <w:t> </w:t>
            </w:r>
            <w:r>
              <w:rPr>
                <w:spacing w:val="-2"/>
                <w:sz w:val="11"/>
              </w:rPr>
              <w:t>DEL</w:t>
            </w:r>
            <w:r>
              <w:rPr>
                <w:spacing w:val="-5"/>
                <w:sz w:val="11"/>
              </w:rPr>
              <w:t> </w:t>
            </w:r>
            <w:r>
              <w:rPr>
                <w:spacing w:val="-2"/>
                <w:sz w:val="11"/>
              </w:rPr>
              <w:t>ESTADO</w:t>
            </w:r>
            <w:r>
              <w:rPr>
                <w:spacing w:val="4"/>
                <w:sz w:val="11"/>
              </w:rPr>
              <w:t> </w:t>
            </w:r>
            <w:r>
              <w:rPr>
                <w:spacing w:val="-2"/>
                <w:sz w:val="11"/>
              </w:rPr>
              <w:t>DE</w:t>
            </w:r>
            <w:r>
              <w:rPr>
                <w:spacing w:val="4"/>
                <w:sz w:val="11"/>
              </w:rPr>
              <w:t> </w:t>
            </w:r>
            <w:r>
              <w:rPr>
                <w:spacing w:val="-2"/>
                <w:sz w:val="11"/>
              </w:rPr>
              <w:t>NAYARIT</w:t>
            </w:r>
          </w:p>
        </w:tc>
        <w:tc>
          <w:tcPr>
            <w:tcW w:w="1215" w:type="dxa"/>
            <w:tcBorders>
              <w:top w:val="nil"/>
            </w:tcBorders>
          </w:tcPr>
          <w:p>
            <w:pPr>
              <w:pStyle w:val="TableParagraph"/>
              <w:spacing w:before="117"/>
              <w:ind w:right="34"/>
              <w:rPr>
                <w:sz w:val="11"/>
              </w:rPr>
            </w:pPr>
            <w:r>
              <w:rPr>
                <w:spacing w:val="-2"/>
                <w:sz w:val="11"/>
              </w:rPr>
              <w:t>2,223,822.90</w:t>
            </w:r>
          </w:p>
        </w:tc>
        <w:tc>
          <w:tcPr>
            <w:tcW w:w="1215" w:type="dxa"/>
            <w:tcBorders>
              <w:top w:val="nil"/>
            </w:tcBorders>
          </w:tcPr>
          <w:p>
            <w:pPr>
              <w:pStyle w:val="TableParagraph"/>
              <w:jc w:val="left"/>
              <w:rPr>
                <w:rFonts w:ascii="Times New Roman"/>
                <w:sz w:val="14"/>
              </w:rPr>
            </w:pPr>
          </w:p>
        </w:tc>
      </w:tr>
      <w:tr>
        <w:trPr>
          <w:trHeight w:val="161" w:hRule="atLeast"/>
        </w:trPr>
        <w:tc>
          <w:tcPr>
            <w:tcW w:w="5888" w:type="dxa"/>
            <w:tcBorders>
              <w:top w:val="nil"/>
              <w:bottom w:val="nil"/>
            </w:tcBorders>
          </w:tcPr>
          <w:p>
            <w:pPr>
              <w:pStyle w:val="TableParagraph"/>
              <w:spacing w:before="8"/>
              <w:ind w:left="26" w:right="7"/>
              <w:jc w:val="center"/>
              <w:rPr>
                <w:sz w:val="11"/>
              </w:rPr>
            </w:pPr>
            <w:r>
              <w:rPr>
                <w:spacing w:val="-2"/>
                <w:sz w:val="11"/>
              </w:rPr>
              <w:t>SUBTOTAL</w:t>
            </w:r>
          </w:p>
        </w:tc>
        <w:tc>
          <w:tcPr>
            <w:tcW w:w="1215" w:type="dxa"/>
          </w:tcPr>
          <w:p>
            <w:pPr>
              <w:pStyle w:val="TableParagraph"/>
              <w:tabs>
                <w:tab w:pos="400" w:val="left" w:leader="none"/>
              </w:tabs>
              <w:spacing w:before="8"/>
              <w:ind w:right="34"/>
              <w:rPr>
                <w:sz w:val="11"/>
              </w:rPr>
            </w:pPr>
            <w:r>
              <w:rPr>
                <w:spacing w:val="-10"/>
                <w:sz w:val="11"/>
              </w:rPr>
              <w:t>$</w:t>
            </w:r>
            <w:r>
              <w:rPr>
                <w:sz w:val="11"/>
              </w:rPr>
              <w:tab/>
            </w:r>
            <w:r>
              <w:rPr>
                <w:spacing w:val="-2"/>
                <w:sz w:val="11"/>
              </w:rPr>
              <w:t>111,338,206.75</w:t>
            </w:r>
          </w:p>
        </w:tc>
        <w:tc>
          <w:tcPr>
            <w:tcW w:w="1215" w:type="dxa"/>
          </w:tcPr>
          <w:p>
            <w:pPr>
              <w:pStyle w:val="TableParagraph"/>
              <w:tabs>
                <w:tab w:pos="403" w:val="left" w:leader="none"/>
              </w:tabs>
              <w:spacing w:before="8"/>
              <w:ind w:right="32"/>
              <w:rPr>
                <w:sz w:val="11"/>
              </w:rPr>
            </w:pPr>
            <w:r>
              <w:rPr>
                <w:spacing w:val="-10"/>
                <w:sz w:val="11"/>
              </w:rPr>
              <w:t>$</w:t>
            </w:r>
            <w:r>
              <w:rPr>
                <w:sz w:val="11"/>
              </w:rPr>
              <w:tab/>
            </w:r>
            <w:r>
              <w:rPr>
                <w:spacing w:val="-2"/>
                <w:sz w:val="11"/>
              </w:rPr>
              <w:t>122,696,744.14</w:t>
            </w:r>
          </w:p>
        </w:tc>
      </w:tr>
      <w:tr>
        <w:trPr>
          <w:trHeight w:val="153" w:hRule="atLeast"/>
        </w:trPr>
        <w:tc>
          <w:tcPr>
            <w:tcW w:w="5888" w:type="dxa"/>
            <w:tcBorders>
              <w:top w:val="nil"/>
              <w:bottom w:val="nil"/>
            </w:tcBorders>
          </w:tcPr>
          <w:p>
            <w:pPr>
              <w:pStyle w:val="TableParagraph"/>
              <w:spacing w:before="7"/>
              <w:ind w:left="26"/>
              <w:jc w:val="left"/>
              <w:rPr>
                <w:sz w:val="11"/>
              </w:rPr>
            </w:pPr>
            <w:r>
              <w:rPr>
                <w:sz w:val="11"/>
              </w:rPr>
              <w:t>FIDEICOMISO</w:t>
            </w:r>
            <w:r>
              <w:rPr>
                <w:spacing w:val="-4"/>
                <w:sz w:val="11"/>
              </w:rPr>
              <w:t> </w:t>
            </w:r>
            <w:r>
              <w:rPr>
                <w:sz w:val="11"/>
              </w:rPr>
              <w:t>BAHÍA</w:t>
            </w:r>
            <w:r>
              <w:rPr>
                <w:spacing w:val="1"/>
                <w:sz w:val="11"/>
              </w:rPr>
              <w:t> </w:t>
            </w:r>
            <w:r>
              <w:rPr>
                <w:sz w:val="11"/>
              </w:rPr>
              <w:t>DE</w:t>
            </w:r>
            <w:r>
              <w:rPr>
                <w:spacing w:val="-2"/>
                <w:sz w:val="11"/>
              </w:rPr>
              <w:t> </w:t>
            </w:r>
            <w:r>
              <w:rPr>
                <w:sz w:val="11"/>
              </w:rPr>
              <w:t>BANDERAS</w:t>
            </w:r>
            <w:r>
              <w:rPr>
                <w:spacing w:val="-1"/>
                <w:sz w:val="11"/>
              </w:rPr>
              <w:t> </w:t>
            </w:r>
            <w:r>
              <w:rPr>
                <w:spacing w:val="-2"/>
                <w:sz w:val="11"/>
              </w:rPr>
              <w:t>(FIBBA)</w:t>
            </w:r>
          </w:p>
        </w:tc>
        <w:tc>
          <w:tcPr>
            <w:tcW w:w="1215" w:type="dxa"/>
            <w:tcBorders>
              <w:bottom w:val="nil"/>
            </w:tcBorders>
          </w:tcPr>
          <w:p>
            <w:pPr>
              <w:pStyle w:val="TableParagraph"/>
              <w:spacing w:before="7"/>
              <w:ind w:right="141"/>
              <w:rPr>
                <w:sz w:val="11"/>
              </w:rPr>
            </w:pPr>
            <w:r>
              <w:rPr>
                <w:spacing w:val="-10"/>
                <w:sz w:val="11"/>
              </w:rPr>
              <w:t>-</w:t>
            </w:r>
          </w:p>
        </w:tc>
        <w:tc>
          <w:tcPr>
            <w:tcW w:w="1215" w:type="dxa"/>
            <w:tcBorders>
              <w:bottom w:val="nil"/>
            </w:tcBorders>
          </w:tcPr>
          <w:p>
            <w:pPr>
              <w:pStyle w:val="TableParagraph"/>
              <w:spacing w:before="7"/>
              <w:ind w:right="142"/>
              <w:rPr>
                <w:sz w:val="11"/>
              </w:rPr>
            </w:pPr>
            <w:r>
              <w:rPr>
                <w:spacing w:val="-10"/>
                <w:sz w:val="11"/>
              </w:rPr>
              <w:t>-</w:t>
            </w:r>
          </w:p>
        </w:tc>
      </w:tr>
      <w:tr>
        <w:trPr>
          <w:trHeight w:val="176" w:hRule="atLeast"/>
        </w:trPr>
        <w:tc>
          <w:tcPr>
            <w:tcW w:w="5888" w:type="dxa"/>
            <w:tcBorders>
              <w:top w:val="nil"/>
              <w:bottom w:val="nil"/>
            </w:tcBorders>
          </w:tcPr>
          <w:p>
            <w:pPr>
              <w:pStyle w:val="TableParagraph"/>
              <w:spacing w:before="28"/>
              <w:ind w:left="26"/>
              <w:jc w:val="left"/>
              <w:rPr>
                <w:sz w:val="11"/>
              </w:rPr>
            </w:pPr>
            <w:r>
              <w:rPr>
                <w:spacing w:val="-2"/>
                <w:sz w:val="11"/>
              </w:rPr>
              <w:t>FISCALÍA</w:t>
            </w:r>
            <w:r>
              <w:rPr>
                <w:spacing w:val="2"/>
                <w:sz w:val="11"/>
              </w:rPr>
              <w:t> </w:t>
            </w:r>
            <w:r>
              <w:rPr>
                <w:spacing w:val="-2"/>
                <w:sz w:val="11"/>
              </w:rPr>
              <w:t>GENERAL</w:t>
            </w:r>
            <w:r>
              <w:rPr>
                <w:spacing w:val="-5"/>
                <w:sz w:val="11"/>
              </w:rPr>
              <w:t> </w:t>
            </w:r>
            <w:r>
              <w:rPr>
                <w:spacing w:val="-2"/>
                <w:sz w:val="11"/>
              </w:rPr>
              <w:t>DEL</w:t>
            </w:r>
            <w:r>
              <w:rPr>
                <w:spacing w:val="-6"/>
                <w:sz w:val="11"/>
              </w:rPr>
              <w:t> </w:t>
            </w:r>
            <w:r>
              <w:rPr>
                <w:spacing w:val="-2"/>
                <w:sz w:val="11"/>
              </w:rPr>
              <w:t>ESTADO</w:t>
            </w:r>
            <w:r>
              <w:rPr>
                <w:spacing w:val="5"/>
                <w:sz w:val="11"/>
              </w:rPr>
              <w:t> </w:t>
            </w:r>
            <w:r>
              <w:rPr>
                <w:spacing w:val="-4"/>
                <w:sz w:val="11"/>
              </w:rPr>
              <w:t>(FGE)</w:t>
            </w:r>
          </w:p>
        </w:tc>
        <w:tc>
          <w:tcPr>
            <w:tcW w:w="1215" w:type="dxa"/>
            <w:tcBorders>
              <w:top w:val="nil"/>
              <w:bottom w:val="nil"/>
            </w:tcBorders>
          </w:tcPr>
          <w:p>
            <w:pPr>
              <w:pStyle w:val="TableParagraph"/>
              <w:spacing w:before="28"/>
              <w:ind w:right="34"/>
              <w:rPr>
                <w:sz w:val="11"/>
              </w:rPr>
            </w:pPr>
            <w:r>
              <w:rPr>
                <w:spacing w:val="-2"/>
                <w:sz w:val="11"/>
              </w:rPr>
              <w:t>5,343,418.17</w:t>
            </w:r>
          </w:p>
        </w:tc>
        <w:tc>
          <w:tcPr>
            <w:tcW w:w="1215" w:type="dxa"/>
            <w:tcBorders>
              <w:top w:val="nil"/>
              <w:bottom w:val="nil"/>
            </w:tcBorders>
          </w:tcPr>
          <w:p>
            <w:pPr>
              <w:pStyle w:val="TableParagraph"/>
              <w:spacing w:before="28"/>
              <w:ind w:right="32"/>
              <w:rPr>
                <w:sz w:val="11"/>
              </w:rPr>
            </w:pPr>
            <w:r>
              <w:rPr>
                <w:spacing w:val="-2"/>
                <w:sz w:val="11"/>
              </w:rPr>
              <w:t>5,203,335.80</w:t>
            </w:r>
          </w:p>
        </w:tc>
      </w:tr>
      <w:tr>
        <w:trPr>
          <w:trHeight w:val="181" w:hRule="atLeast"/>
        </w:trPr>
        <w:tc>
          <w:tcPr>
            <w:tcW w:w="5888" w:type="dxa"/>
            <w:tcBorders>
              <w:top w:val="nil"/>
            </w:tcBorders>
          </w:tcPr>
          <w:p>
            <w:pPr>
              <w:pStyle w:val="TableParagraph"/>
              <w:spacing w:before="29"/>
              <w:ind w:left="26"/>
              <w:jc w:val="left"/>
              <w:rPr>
                <w:sz w:val="11"/>
              </w:rPr>
            </w:pPr>
            <w:r>
              <w:rPr>
                <w:spacing w:val="-2"/>
                <w:sz w:val="11"/>
              </w:rPr>
              <w:t>AUDITORÍA</w:t>
            </w:r>
            <w:r>
              <w:rPr>
                <w:spacing w:val="-1"/>
                <w:sz w:val="11"/>
              </w:rPr>
              <w:t> </w:t>
            </w:r>
            <w:r>
              <w:rPr>
                <w:spacing w:val="-2"/>
                <w:sz w:val="11"/>
              </w:rPr>
              <w:t>SUPERIOR</w:t>
            </w:r>
            <w:r>
              <w:rPr>
                <w:spacing w:val="-3"/>
                <w:sz w:val="11"/>
              </w:rPr>
              <w:t> </w:t>
            </w:r>
            <w:r>
              <w:rPr>
                <w:spacing w:val="-2"/>
                <w:sz w:val="11"/>
              </w:rPr>
              <w:t>DEL</w:t>
            </w:r>
            <w:r>
              <w:rPr>
                <w:spacing w:val="-5"/>
                <w:sz w:val="11"/>
              </w:rPr>
              <w:t> </w:t>
            </w:r>
            <w:r>
              <w:rPr>
                <w:spacing w:val="-2"/>
                <w:sz w:val="11"/>
              </w:rPr>
              <w:t>ESTADO</w:t>
            </w:r>
            <w:r>
              <w:rPr>
                <w:spacing w:val="1"/>
                <w:sz w:val="11"/>
              </w:rPr>
              <w:t> </w:t>
            </w:r>
            <w:r>
              <w:rPr>
                <w:spacing w:val="-2"/>
                <w:sz w:val="11"/>
              </w:rPr>
              <w:t>DE</w:t>
            </w:r>
            <w:r>
              <w:rPr>
                <w:spacing w:val="2"/>
                <w:sz w:val="11"/>
              </w:rPr>
              <w:t> </w:t>
            </w:r>
            <w:r>
              <w:rPr>
                <w:spacing w:val="-2"/>
                <w:sz w:val="11"/>
              </w:rPr>
              <w:t>NAYARIT</w:t>
            </w:r>
            <w:r>
              <w:rPr>
                <w:spacing w:val="-9"/>
                <w:sz w:val="11"/>
              </w:rPr>
              <w:t> </w:t>
            </w:r>
            <w:r>
              <w:rPr>
                <w:spacing w:val="-2"/>
                <w:sz w:val="11"/>
              </w:rPr>
              <w:t>(ASEN)</w:t>
            </w:r>
          </w:p>
        </w:tc>
        <w:tc>
          <w:tcPr>
            <w:tcW w:w="1215" w:type="dxa"/>
            <w:tcBorders>
              <w:top w:val="nil"/>
            </w:tcBorders>
          </w:tcPr>
          <w:p>
            <w:pPr>
              <w:pStyle w:val="TableParagraph"/>
              <w:spacing w:before="29"/>
              <w:ind w:right="34"/>
              <w:rPr>
                <w:sz w:val="11"/>
              </w:rPr>
            </w:pPr>
            <w:r>
              <w:rPr>
                <w:spacing w:val="-2"/>
                <w:sz w:val="11"/>
              </w:rPr>
              <w:t>1,514,296.00</w:t>
            </w:r>
          </w:p>
        </w:tc>
        <w:tc>
          <w:tcPr>
            <w:tcW w:w="1215" w:type="dxa"/>
            <w:tcBorders>
              <w:top w:val="nil"/>
            </w:tcBorders>
          </w:tcPr>
          <w:p>
            <w:pPr>
              <w:pStyle w:val="TableParagraph"/>
              <w:spacing w:before="29"/>
              <w:ind w:right="142"/>
              <w:rPr>
                <w:sz w:val="11"/>
              </w:rPr>
            </w:pPr>
            <w:r>
              <w:rPr>
                <w:spacing w:val="-10"/>
                <w:sz w:val="11"/>
              </w:rPr>
              <w:t>-</w:t>
            </w:r>
          </w:p>
        </w:tc>
      </w:tr>
      <w:tr>
        <w:trPr>
          <w:trHeight w:val="160" w:hRule="atLeast"/>
        </w:trPr>
        <w:tc>
          <w:tcPr>
            <w:tcW w:w="5888" w:type="dxa"/>
            <w:tcBorders>
              <w:left w:val="nil"/>
              <w:bottom w:val="nil"/>
            </w:tcBorders>
          </w:tcPr>
          <w:p>
            <w:pPr>
              <w:pStyle w:val="TableParagraph"/>
              <w:spacing w:before="8"/>
              <w:ind w:left="24"/>
              <w:jc w:val="center"/>
              <w:rPr>
                <w:sz w:val="11"/>
              </w:rPr>
            </w:pPr>
            <w:r>
              <w:rPr>
                <w:spacing w:val="-2"/>
                <w:sz w:val="11"/>
              </w:rPr>
              <w:t>TOTAL:</w:t>
            </w:r>
          </w:p>
        </w:tc>
        <w:tc>
          <w:tcPr>
            <w:tcW w:w="1215" w:type="dxa"/>
            <w:shd w:val="clear" w:color="auto" w:fill="781328"/>
          </w:tcPr>
          <w:p>
            <w:pPr>
              <w:pStyle w:val="TableParagraph"/>
              <w:tabs>
                <w:tab w:pos="412" w:val="left" w:leader="none"/>
              </w:tabs>
              <w:spacing w:before="8"/>
              <w:ind w:right="34"/>
              <w:rPr>
                <w:sz w:val="11"/>
              </w:rPr>
            </w:pPr>
            <w:r>
              <w:rPr>
                <w:color w:val="FFFFFF"/>
                <w:spacing w:val="-10"/>
                <w:sz w:val="11"/>
              </w:rPr>
              <w:t>$</w:t>
            </w:r>
            <w:r>
              <w:rPr>
                <w:color w:val="FFFFFF"/>
                <w:sz w:val="11"/>
              </w:rPr>
              <w:tab/>
            </w:r>
            <w:r>
              <w:rPr>
                <w:color w:val="FFFFFF"/>
                <w:spacing w:val="-2"/>
                <w:sz w:val="11"/>
              </w:rPr>
              <w:t>118,195,920.92</w:t>
            </w:r>
          </w:p>
        </w:tc>
        <w:tc>
          <w:tcPr>
            <w:tcW w:w="1215" w:type="dxa"/>
            <w:shd w:val="clear" w:color="auto" w:fill="781328"/>
          </w:tcPr>
          <w:p>
            <w:pPr>
              <w:pStyle w:val="TableParagraph"/>
              <w:tabs>
                <w:tab w:pos="412" w:val="left" w:leader="none"/>
              </w:tabs>
              <w:spacing w:before="8"/>
              <w:ind w:right="33"/>
              <w:rPr>
                <w:sz w:val="11"/>
              </w:rPr>
            </w:pPr>
            <w:r>
              <w:rPr>
                <w:color w:val="FFFFFF"/>
                <w:spacing w:val="-10"/>
                <w:sz w:val="11"/>
              </w:rPr>
              <w:t>$</w:t>
            </w:r>
            <w:r>
              <w:rPr>
                <w:color w:val="FFFFFF"/>
                <w:sz w:val="11"/>
              </w:rPr>
              <w:tab/>
            </w:r>
            <w:r>
              <w:rPr>
                <w:color w:val="FFFFFF"/>
                <w:spacing w:val="-2"/>
                <w:sz w:val="11"/>
              </w:rPr>
              <w:t>127,900,079.94</w:t>
            </w:r>
          </w:p>
        </w:tc>
      </w:tr>
    </w:tbl>
    <w:p>
      <w:pPr>
        <w:pStyle w:val="BodyText"/>
        <w:spacing w:before="235"/>
      </w:pPr>
    </w:p>
    <w:p>
      <w:pPr>
        <w:pStyle w:val="BodyText"/>
        <w:spacing w:line="364" w:lineRule="auto"/>
        <w:ind w:left="907" w:right="533" w:firstLine="708"/>
        <w:jc w:val="both"/>
      </w:pPr>
      <w:r>
        <w:rPr>
          <w:w w:val="90"/>
        </w:rPr>
        <w:t>En</w:t>
      </w:r>
      <w:r>
        <w:rPr>
          <w:w w:val="90"/>
        </w:rPr>
        <w:t> dicho</w:t>
      </w:r>
      <w:r>
        <w:rPr>
          <w:w w:val="90"/>
        </w:rPr>
        <w:t> cuadro</w:t>
      </w:r>
      <w:r>
        <w:rPr>
          <w:w w:val="90"/>
        </w:rPr>
        <w:t> sobresalen</w:t>
      </w:r>
      <w:r>
        <w:rPr>
          <w:w w:val="90"/>
        </w:rPr>
        <w:t> los</w:t>
      </w:r>
      <w:r>
        <w:rPr>
          <w:w w:val="90"/>
        </w:rPr>
        <w:t> recursos</w:t>
      </w:r>
      <w:r>
        <w:rPr>
          <w:w w:val="90"/>
        </w:rPr>
        <w:t> provenientes</w:t>
      </w:r>
      <w:r>
        <w:rPr>
          <w:w w:val="90"/>
        </w:rPr>
        <w:t> del</w:t>
      </w:r>
      <w:r>
        <w:rPr>
          <w:w w:val="90"/>
        </w:rPr>
        <w:t> Colegio</w:t>
      </w:r>
      <w:r>
        <w:rPr>
          <w:w w:val="90"/>
        </w:rPr>
        <w:t> de</w:t>
      </w:r>
      <w:r>
        <w:rPr>
          <w:w w:val="90"/>
        </w:rPr>
        <w:t> Estudios</w:t>
      </w:r>
      <w:r>
        <w:rPr>
          <w:w w:val="90"/>
        </w:rPr>
        <w:t> Científicos</w:t>
      </w:r>
      <w:r>
        <w:rPr>
          <w:w w:val="90"/>
        </w:rPr>
        <w:t> y </w:t>
      </w:r>
      <w:r>
        <w:rPr>
          <w:w w:val="80"/>
        </w:rPr>
        <w:t>Tecnológicos del Estado de Nayarit (CECYTEN) por $ 22,615,032.41 (veintidós millones seiscientos quince mil </w:t>
      </w:r>
      <w:r>
        <w:rPr>
          <w:w w:val="85"/>
        </w:rPr>
        <w:t>treinta y dos pesos 41/100 m. n.).</w:t>
      </w:r>
    </w:p>
    <w:p>
      <w:pPr>
        <w:pStyle w:val="BodyText"/>
        <w:spacing w:after="0" w:line="364" w:lineRule="auto"/>
        <w:jc w:val="both"/>
        <w:sectPr>
          <w:pgSz w:w="12240" w:h="15840"/>
          <w:pgMar w:header="787" w:footer="720" w:top="2720" w:bottom="980" w:left="1080" w:right="720"/>
        </w:sectPr>
      </w:pPr>
    </w:p>
    <w:p>
      <w:pPr>
        <w:pStyle w:val="BodyText"/>
        <w:spacing w:before="178"/>
        <w:rPr>
          <w:sz w:val="28"/>
        </w:rPr>
      </w:pPr>
    </w:p>
    <w:p>
      <w:pPr>
        <w:pStyle w:val="Heading2"/>
        <w:ind w:left="3033"/>
        <w:jc w:val="left"/>
      </w:pPr>
      <w:r>
        <w:rPr>
          <w:w w:val="80"/>
        </w:rPr>
        <w:t>PARTICIPACIONES</w:t>
      </w:r>
      <w:r>
        <w:rPr>
          <w:spacing w:val="24"/>
        </w:rPr>
        <w:t> </w:t>
      </w:r>
      <w:r>
        <w:rPr>
          <w:w w:val="80"/>
        </w:rPr>
        <w:t>E</w:t>
      </w:r>
      <w:r>
        <w:rPr>
          <w:spacing w:val="17"/>
        </w:rPr>
        <w:t> </w:t>
      </w:r>
      <w:r>
        <w:rPr>
          <w:w w:val="80"/>
        </w:rPr>
        <w:t>INCENTIVOS</w:t>
      </w:r>
      <w:r>
        <w:rPr>
          <w:spacing w:val="22"/>
        </w:rPr>
        <w:t> </w:t>
      </w:r>
      <w:r>
        <w:rPr>
          <w:spacing w:val="-2"/>
          <w:w w:val="80"/>
        </w:rPr>
        <w:t>ECONÓMICOS</w:t>
      </w:r>
    </w:p>
    <w:p>
      <w:pPr>
        <w:pStyle w:val="BodyText"/>
        <w:spacing w:before="122"/>
        <w:rPr>
          <w:sz w:val="28"/>
        </w:rPr>
      </w:pPr>
    </w:p>
    <w:p>
      <w:pPr>
        <w:pStyle w:val="BodyText"/>
        <w:spacing w:line="364" w:lineRule="auto" w:before="1"/>
        <w:ind w:left="907" w:right="533" w:firstLine="708"/>
        <w:jc w:val="both"/>
      </w:pPr>
      <w:r>
        <w:rPr>
          <w:spacing w:val="-2"/>
          <w:w w:val="85"/>
        </w:rPr>
        <w:t>Este rubro está compuesto por los ingresos de las Entidades Federativas y Municipios que se derivan </w:t>
      </w:r>
      <w:r>
        <w:rPr>
          <w:w w:val="85"/>
        </w:rPr>
        <w:t>del Sistema Nacional de Coordinación Fiscal, en este sentido, durante el Ejercicio Fiscal 2024 se recibieron recursos por $ 12,389,195,556.24 (doce mil trescientos ochenta y nueve millones ciento noventa y cinco mil </w:t>
      </w:r>
      <w:r>
        <w:rPr>
          <w:spacing w:val="-2"/>
          <w:w w:val="85"/>
        </w:rPr>
        <w:t>quinientos cincuenta y seis pesos 24/100 m. n.), mismos que se detallan a continuación:</w:t>
      </w:r>
    </w:p>
    <w:p>
      <w:pPr>
        <w:pStyle w:val="BodyText"/>
        <w:spacing w:before="17"/>
        <w:rPr>
          <w:sz w:val="20"/>
        </w:rPr>
      </w:pPr>
    </w:p>
    <w:tbl>
      <w:tblPr>
        <w:tblW w:w="0" w:type="auto"/>
        <w:jc w:val="left"/>
        <w:tblInd w:w="9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331"/>
        <w:gridCol w:w="1305"/>
        <w:gridCol w:w="1307"/>
      </w:tblGrid>
      <w:tr>
        <w:trPr>
          <w:trHeight w:val="173" w:hRule="atLeast"/>
        </w:trPr>
        <w:tc>
          <w:tcPr>
            <w:tcW w:w="6331" w:type="dxa"/>
            <w:shd w:val="clear" w:color="auto" w:fill="781328"/>
          </w:tcPr>
          <w:p>
            <w:pPr>
              <w:pStyle w:val="TableParagraph"/>
              <w:spacing w:before="9"/>
              <w:ind w:left="25"/>
              <w:jc w:val="center"/>
              <w:rPr>
                <w:sz w:val="12"/>
              </w:rPr>
            </w:pPr>
            <w:r>
              <w:rPr>
                <w:color w:val="FFFFFF"/>
                <w:spacing w:val="-2"/>
                <w:sz w:val="12"/>
              </w:rPr>
              <w:t>DESCRIPCIÓN</w:t>
            </w:r>
          </w:p>
        </w:tc>
        <w:tc>
          <w:tcPr>
            <w:tcW w:w="1305" w:type="dxa"/>
            <w:shd w:val="clear" w:color="auto" w:fill="781328"/>
          </w:tcPr>
          <w:p>
            <w:pPr>
              <w:pStyle w:val="TableParagraph"/>
              <w:spacing w:before="9"/>
              <w:ind w:left="20"/>
              <w:jc w:val="center"/>
              <w:rPr>
                <w:sz w:val="12"/>
              </w:rPr>
            </w:pPr>
            <w:r>
              <w:rPr>
                <w:color w:val="FFFFFF"/>
                <w:spacing w:val="-4"/>
                <w:sz w:val="12"/>
              </w:rPr>
              <w:t>2024</w:t>
            </w:r>
          </w:p>
        </w:tc>
        <w:tc>
          <w:tcPr>
            <w:tcW w:w="1307" w:type="dxa"/>
            <w:shd w:val="clear" w:color="auto" w:fill="781328"/>
          </w:tcPr>
          <w:p>
            <w:pPr>
              <w:pStyle w:val="TableParagraph"/>
              <w:spacing w:before="9"/>
              <w:ind w:left="23"/>
              <w:jc w:val="center"/>
              <w:rPr>
                <w:sz w:val="12"/>
              </w:rPr>
            </w:pPr>
            <w:r>
              <w:rPr>
                <w:color w:val="FFFFFF"/>
                <w:spacing w:val="-4"/>
                <w:sz w:val="12"/>
              </w:rPr>
              <w:t>2023</w:t>
            </w:r>
          </w:p>
        </w:tc>
      </w:tr>
      <w:tr>
        <w:trPr>
          <w:trHeight w:val="170" w:hRule="atLeast"/>
        </w:trPr>
        <w:tc>
          <w:tcPr>
            <w:tcW w:w="6331" w:type="dxa"/>
            <w:tcBorders>
              <w:bottom w:val="nil"/>
            </w:tcBorders>
          </w:tcPr>
          <w:p>
            <w:pPr>
              <w:pStyle w:val="TableParagraph"/>
              <w:spacing w:before="11"/>
              <w:ind w:left="27"/>
              <w:jc w:val="left"/>
              <w:rPr>
                <w:sz w:val="12"/>
              </w:rPr>
            </w:pPr>
            <w:r>
              <w:rPr>
                <w:spacing w:val="-2"/>
                <w:sz w:val="12"/>
              </w:rPr>
              <w:t>FONDO</w:t>
            </w:r>
            <w:r>
              <w:rPr>
                <w:spacing w:val="-5"/>
                <w:sz w:val="12"/>
              </w:rPr>
              <w:t> </w:t>
            </w:r>
            <w:r>
              <w:rPr>
                <w:spacing w:val="-2"/>
                <w:sz w:val="12"/>
              </w:rPr>
              <w:t>GENERAL</w:t>
            </w:r>
            <w:r>
              <w:rPr>
                <w:spacing w:val="-6"/>
                <w:sz w:val="12"/>
              </w:rPr>
              <w:t> </w:t>
            </w:r>
            <w:r>
              <w:rPr>
                <w:spacing w:val="-2"/>
                <w:sz w:val="12"/>
              </w:rPr>
              <w:t>DE</w:t>
            </w:r>
            <w:r>
              <w:rPr>
                <w:spacing w:val="-1"/>
                <w:sz w:val="12"/>
              </w:rPr>
              <w:t> </w:t>
            </w:r>
            <w:r>
              <w:rPr>
                <w:spacing w:val="-2"/>
                <w:sz w:val="12"/>
              </w:rPr>
              <w:t>PARTICIPACIONES</w:t>
            </w:r>
          </w:p>
        </w:tc>
        <w:tc>
          <w:tcPr>
            <w:tcW w:w="1305" w:type="dxa"/>
            <w:tcBorders>
              <w:bottom w:val="nil"/>
            </w:tcBorders>
          </w:tcPr>
          <w:p>
            <w:pPr>
              <w:pStyle w:val="TableParagraph"/>
              <w:tabs>
                <w:tab w:pos="362" w:val="left" w:leader="none"/>
              </w:tabs>
              <w:spacing w:before="11"/>
              <w:ind w:right="5"/>
              <w:rPr>
                <w:sz w:val="12"/>
              </w:rPr>
            </w:pPr>
            <w:r>
              <w:rPr>
                <w:spacing w:val="-10"/>
                <w:sz w:val="12"/>
              </w:rPr>
              <w:t>$</w:t>
            </w:r>
            <w:r>
              <w:rPr>
                <w:sz w:val="12"/>
              </w:rPr>
              <w:tab/>
            </w:r>
            <w:r>
              <w:rPr>
                <w:spacing w:val="-2"/>
                <w:sz w:val="12"/>
              </w:rPr>
              <w:t>9,226,052,297.78</w:t>
            </w:r>
          </w:p>
        </w:tc>
        <w:tc>
          <w:tcPr>
            <w:tcW w:w="1307" w:type="dxa"/>
            <w:tcBorders>
              <w:bottom w:val="nil"/>
            </w:tcBorders>
          </w:tcPr>
          <w:p>
            <w:pPr>
              <w:pStyle w:val="TableParagraph"/>
              <w:tabs>
                <w:tab w:pos="364" w:val="left" w:leader="none"/>
              </w:tabs>
              <w:spacing w:before="11"/>
              <w:ind w:right="4"/>
              <w:rPr>
                <w:sz w:val="12"/>
              </w:rPr>
            </w:pPr>
            <w:r>
              <w:rPr>
                <w:spacing w:val="-10"/>
                <w:sz w:val="12"/>
              </w:rPr>
              <w:t>$</w:t>
            </w:r>
            <w:r>
              <w:rPr>
                <w:sz w:val="12"/>
              </w:rPr>
              <w:tab/>
            </w:r>
            <w:r>
              <w:rPr>
                <w:spacing w:val="-2"/>
                <w:sz w:val="12"/>
              </w:rPr>
              <w:t>8,864,619,575.03</w:t>
            </w:r>
          </w:p>
        </w:tc>
      </w:tr>
      <w:tr>
        <w:trPr>
          <w:trHeight w:val="189" w:hRule="atLeast"/>
        </w:trPr>
        <w:tc>
          <w:tcPr>
            <w:tcW w:w="6331" w:type="dxa"/>
            <w:tcBorders>
              <w:top w:val="nil"/>
              <w:bottom w:val="nil"/>
            </w:tcBorders>
          </w:tcPr>
          <w:p>
            <w:pPr>
              <w:pStyle w:val="TableParagraph"/>
              <w:spacing w:before="30"/>
              <w:ind w:left="27"/>
              <w:jc w:val="left"/>
              <w:rPr>
                <w:sz w:val="12"/>
              </w:rPr>
            </w:pPr>
            <w:r>
              <w:rPr>
                <w:spacing w:val="-2"/>
                <w:sz w:val="12"/>
              </w:rPr>
              <w:t>FONDO</w:t>
            </w:r>
            <w:r>
              <w:rPr>
                <w:spacing w:val="-5"/>
                <w:sz w:val="12"/>
              </w:rPr>
              <w:t> </w:t>
            </w:r>
            <w:r>
              <w:rPr>
                <w:spacing w:val="-2"/>
                <w:sz w:val="12"/>
              </w:rPr>
              <w:t>DE</w:t>
            </w:r>
            <w:r>
              <w:rPr>
                <w:spacing w:val="-5"/>
                <w:sz w:val="12"/>
              </w:rPr>
              <w:t> </w:t>
            </w:r>
            <w:r>
              <w:rPr>
                <w:spacing w:val="-2"/>
                <w:sz w:val="12"/>
              </w:rPr>
              <w:t>FOMENTO</w:t>
            </w:r>
            <w:r>
              <w:rPr>
                <w:spacing w:val="-4"/>
                <w:sz w:val="12"/>
              </w:rPr>
              <w:t> </w:t>
            </w:r>
            <w:r>
              <w:rPr>
                <w:spacing w:val="-2"/>
                <w:sz w:val="12"/>
              </w:rPr>
              <w:t>MUNICIPAL</w:t>
            </w:r>
          </w:p>
        </w:tc>
        <w:tc>
          <w:tcPr>
            <w:tcW w:w="1305" w:type="dxa"/>
            <w:tcBorders>
              <w:top w:val="nil"/>
              <w:bottom w:val="nil"/>
            </w:tcBorders>
          </w:tcPr>
          <w:p>
            <w:pPr>
              <w:pStyle w:val="TableParagraph"/>
              <w:spacing w:before="30"/>
              <w:ind w:right="5"/>
              <w:rPr>
                <w:sz w:val="12"/>
              </w:rPr>
            </w:pPr>
            <w:r>
              <w:rPr>
                <w:spacing w:val="-2"/>
                <w:sz w:val="12"/>
              </w:rPr>
              <w:t>603,930,589.00</w:t>
            </w:r>
          </w:p>
        </w:tc>
        <w:tc>
          <w:tcPr>
            <w:tcW w:w="1307" w:type="dxa"/>
            <w:tcBorders>
              <w:top w:val="nil"/>
              <w:bottom w:val="nil"/>
            </w:tcBorders>
          </w:tcPr>
          <w:p>
            <w:pPr>
              <w:pStyle w:val="TableParagraph"/>
              <w:spacing w:before="30"/>
              <w:ind w:right="4"/>
              <w:rPr>
                <w:sz w:val="12"/>
              </w:rPr>
            </w:pPr>
            <w:r>
              <w:rPr>
                <w:spacing w:val="-2"/>
                <w:sz w:val="12"/>
              </w:rPr>
              <w:t>572,227,432.00</w:t>
            </w:r>
          </w:p>
        </w:tc>
      </w:tr>
      <w:tr>
        <w:trPr>
          <w:trHeight w:val="189" w:hRule="atLeast"/>
        </w:trPr>
        <w:tc>
          <w:tcPr>
            <w:tcW w:w="6331" w:type="dxa"/>
            <w:tcBorders>
              <w:top w:val="nil"/>
              <w:bottom w:val="nil"/>
            </w:tcBorders>
          </w:tcPr>
          <w:p>
            <w:pPr>
              <w:pStyle w:val="TableParagraph"/>
              <w:spacing w:before="30"/>
              <w:ind w:left="27"/>
              <w:jc w:val="left"/>
              <w:rPr>
                <w:sz w:val="12"/>
              </w:rPr>
            </w:pPr>
            <w:r>
              <w:rPr>
                <w:spacing w:val="-2"/>
                <w:sz w:val="12"/>
              </w:rPr>
              <w:t>IMPUESTO</w:t>
            </w:r>
            <w:r>
              <w:rPr>
                <w:spacing w:val="3"/>
                <w:sz w:val="12"/>
              </w:rPr>
              <w:t> </w:t>
            </w:r>
            <w:r>
              <w:rPr>
                <w:spacing w:val="-2"/>
                <w:sz w:val="12"/>
              </w:rPr>
              <w:t>ESPECIAL</w:t>
            </w:r>
            <w:r>
              <w:rPr>
                <w:spacing w:val="-3"/>
                <w:sz w:val="12"/>
              </w:rPr>
              <w:t> </w:t>
            </w:r>
            <w:r>
              <w:rPr>
                <w:spacing w:val="-2"/>
                <w:sz w:val="12"/>
              </w:rPr>
              <w:t>SOBRE</w:t>
            </w:r>
            <w:r>
              <w:rPr>
                <w:spacing w:val="6"/>
                <w:sz w:val="12"/>
              </w:rPr>
              <w:t> </w:t>
            </w:r>
            <w:r>
              <w:rPr>
                <w:spacing w:val="-2"/>
                <w:sz w:val="12"/>
              </w:rPr>
              <w:t>PRODUCCIÓN</w:t>
            </w:r>
            <w:r>
              <w:rPr>
                <w:spacing w:val="11"/>
                <w:sz w:val="12"/>
              </w:rPr>
              <w:t> </w:t>
            </w:r>
            <w:r>
              <w:rPr>
                <w:spacing w:val="-2"/>
                <w:sz w:val="12"/>
              </w:rPr>
              <w:t>Y</w:t>
            </w:r>
            <w:r>
              <w:rPr>
                <w:spacing w:val="5"/>
                <w:sz w:val="12"/>
              </w:rPr>
              <w:t> </w:t>
            </w:r>
            <w:r>
              <w:rPr>
                <w:spacing w:val="-2"/>
                <w:sz w:val="12"/>
              </w:rPr>
              <w:t>SERVICIOS</w:t>
            </w:r>
          </w:p>
        </w:tc>
        <w:tc>
          <w:tcPr>
            <w:tcW w:w="1305" w:type="dxa"/>
            <w:tcBorders>
              <w:top w:val="nil"/>
              <w:bottom w:val="nil"/>
            </w:tcBorders>
          </w:tcPr>
          <w:p>
            <w:pPr>
              <w:pStyle w:val="TableParagraph"/>
              <w:spacing w:before="30"/>
              <w:ind w:right="5"/>
              <w:rPr>
                <w:sz w:val="12"/>
              </w:rPr>
            </w:pPr>
            <w:r>
              <w:rPr>
                <w:spacing w:val="-2"/>
                <w:sz w:val="12"/>
              </w:rPr>
              <w:t>230,447,903.00</w:t>
            </w:r>
          </w:p>
        </w:tc>
        <w:tc>
          <w:tcPr>
            <w:tcW w:w="1307" w:type="dxa"/>
            <w:tcBorders>
              <w:top w:val="nil"/>
              <w:bottom w:val="nil"/>
            </w:tcBorders>
          </w:tcPr>
          <w:p>
            <w:pPr>
              <w:pStyle w:val="TableParagraph"/>
              <w:spacing w:before="30"/>
              <w:ind w:right="4"/>
              <w:rPr>
                <w:sz w:val="12"/>
              </w:rPr>
            </w:pPr>
            <w:r>
              <w:rPr>
                <w:spacing w:val="-2"/>
                <w:sz w:val="12"/>
              </w:rPr>
              <w:t>143,402,257.00</w:t>
            </w:r>
          </w:p>
        </w:tc>
      </w:tr>
      <w:tr>
        <w:trPr>
          <w:trHeight w:val="189" w:hRule="atLeast"/>
        </w:trPr>
        <w:tc>
          <w:tcPr>
            <w:tcW w:w="6331" w:type="dxa"/>
            <w:tcBorders>
              <w:top w:val="nil"/>
              <w:bottom w:val="nil"/>
            </w:tcBorders>
          </w:tcPr>
          <w:p>
            <w:pPr>
              <w:pStyle w:val="TableParagraph"/>
              <w:spacing w:before="30"/>
              <w:ind w:left="27"/>
              <w:jc w:val="left"/>
              <w:rPr>
                <w:sz w:val="12"/>
              </w:rPr>
            </w:pPr>
            <w:r>
              <w:rPr>
                <w:sz w:val="12"/>
              </w:rPr>
              <w:t>IEPS</w:t>
            </w:r>
            <w:r>
              <w:rPr>
                <w:spacing w:val="-7"/>
                <w:sz w:val="12"/>
              </w:rPr>
              <w:t> </w:t>
            </w:r>
            <w:r>
              <w:rPr>
                <w:sz w:val="12"/>
              </w:rPr>
              <w:t>(GASOLINA</w:t>
            </w:r>
            <w:r>
              <w:rPr>
                <w:spacing w:val="-5"/>
                <w:sz w:val="12"/>
              </w:rPr>
              <w:t> </w:t>
            </w:r>
            <w:r>
              <w:rPr>
                <w:sz w:val="12"/>
              </w:rPr>
              <w:t>Y</w:t>
            </w:r>
            <w:r>
              <w:rPr>
                <w:spacing w:val="-7"/>
                <w:sz w:val="12"/>
              </w:rPr>
              <w:t> </w:t>
            </w:r>
            <w:r>
              <w:rPr>
                <w:spacing w:val="-2"/>
                <w:sz w:val="12"/>
              </w:rPr>
              <w:t>DIESEL)</w:t>
            </w:r>
          </w:p>
        </w:tc>
        <w:tc>
          <w:tcPr>
            <w:tcW w:w="1305" w:type="dxa"/>
            <w:tcBorders>
              <w:top w:val="nil"/>
              <w:bottom w:val="nil"/>
            </w:tcBorders>
          </w:tcPr>
          <w:p>
            <w:pPr>
              <w:pStyle w:val="TableParagraph"/>
              <w:spacing w:before="30"/>
              <w:ind w:right="5"/>
              <w:rPr>
                <w:sz w:val="12"/>
              </w:rPr>
            </w:pPr>
            <w:r>
              <w:rPr>
                <w:spacing w:val="-2"/>
                <w:sz w:val="12"/>
              </w:rPr>
              <w:t>245,397,638.00</w:t>
            </w:r>
          </w:p>
        </w:tc>
        <w:tc>
          <w:tcPr>
            <w:tcW w:w="1307" w:type="dxa"/>
            <w:tcBorders>
              <w:top w:val="nil"/>
              <w:bottom w:val="nil"/>
            </w:tcBorders>
          </w:tcPr>
          <w:p>
            <w:pPr>
              <w:pStyle w:val="TableParagraph"/>
              <w:spacing w:before="30"/>
              <w:ind w:right="4"/>
              <w:rPr>
                <w:sz w:val="12"/>
              </w:rPr>
            </w:pPr>
            <w:r>
              <w:rPr>
                <w:spacing w:val="-2"/>
                <w:sz w:val="12"/>
              </w:rPr>
              <w:t>229,785,161.00</w:t>
            </w:r>
          </w:p>
        </w:tc>
      </w:tr>
      <w:tr>
        <w:trPr>
          <w:trHeight w:val="189" w:hRule="atLeast"/>
        </w:trPr>
        <w:tc>
          <w:tcPr>
            <w:tcW w:w="6331" w:type="dxa"/>
            <w:tcBorders>
              <w:top w:val="nil"/>
              <w:bottom w:val="nil"/>
            </w:tcBorders>
          </w:tcPr>
          <w:p>
            <w:pPr>
              <w:pStyle w:val="TableParagraph"/>
              <w:spacing w:before="30"/>
              <w:ind w:left="27"/>
              <w:jc w:val="left"/>
              <w:rPr>
                <w:sz w:val="12"/>
              </w:rPr>
            </w:pPr>
            <w:r>
              <w:rPr>
                <w:spacing w:val="-2"/>
                <w:sz w:val="12"/>
              </w:rPr>
              <w:t>FONDO</w:t>
            </w:r>
            <w:r>
              <w:rPr>
                <w:spacing w:val="-3"/>
                <w:sz w:val="12"/>
              </w:rPr>
              <w:t> </w:t>
            </w:r>
            <w:r>
              <w:rPr>
                <w:spacing w:val="-2"/>
                <w:sz w:val="12"/>
              </w:rPr>
              <w:t>DE</w:t>
            </w:r>
            <w:r>
              <w:rPr>
                <w:spacing w:val="-1"/>
                <w:sz w:val="12"/>
              </w:rPr>
              <w:t> </w:t>
            </w:r>
            <w:r>
              <w:rPr>
                <w:spacing w:val="-2"/>
                <w:sz w:val="12"/>
              </w:rPr>
              <w:t>FISCALIZACIÓN</w:t>
            </w:r>
            <w:r>
              <w:rPr>
                <w:spacing w:val="3"/>
                <w:sz w:val="12"/>
              </w:rPr>
              <w:t> </w:t>
            </w:r>
            <w:r>
              <w:rPr>
                <w:spacing w:val="-2"/>
                <w:sz w:val="12"/>
              </w:rPr>
              <w:t>Y RECAUDACIÓN</w:t>
            </w:r>
          </w:p>
        </w:tc>
        <w:tc>
          <w:tcPr>
            <w:tcW w:w="1305" w:type="dxa"/>
            <w:tcBorders>
              <w:top w:val="nil"/>
              <w:bottom w:val="nil"/>
            </w:tcBorders>
          </w:tcPr>
          <w:p>
            <w:pPr>
              <w:pStyle w:val="TableParagraph"/>
              <w:spacing w:before="30"/>
              <w:ind w:right="5"/>
              <w:rPr>
                <w:sz w:val="12"/>
              </w:rPr>
            </w:pPr>
            <w:r>
              <w:rPr>
                <w:spacing w:val="-2"/>
                <w:sz w:val="12"/>
              </w:rPr>
              <w:t>380,477,853.00</w:t>
            </w:r>
          </w:p>
        </w:tc>
        <w:tc>
          <w:tcPr>
            <w:tcW w:w="1307" w:type="dxa"/>
            <w:tcBorders>
              <w:top w:val="nil"/>
              <w:bottom w:val="nil"/>
            </w:tcBorders>
          </w:tcPr>
          <w:p>
            <w:pPr>
              <w:pStyle w:val="TableParagraph"/>
              <w:spacing w:before="30"/>
              <w:ind w:right="4"/>
              <w:rPr>
                <w:sz w:val="12"/>
              </w:rPr>
            </w:pPr>
            <w:r>
              <w:rPr>
                <w:spacing w:val="-2"/>
                <w:sz w:val="12"/>
              </w:rPr>
              <w:t>335,687,007.00</w:t>
            </w:r>
          </w:p>
        </w:tc>
      </w:tr>
      <w:tr>
        <w:trPr>
          <w:trHeight w:val="188" w:hRule="atLeast"/>
        </w:trPr>
        <w:tc>
          <w:tcPr>
            <w:tcW w:w="6331" w:type="dxa"/>
            <w:tcBorders>
              <w:top w:val="nil"/>
              <w:bottom w:val="nil"/>
            </w:tcBorders>
          </w:tcPr>
          <w:p>
            <w:pPr>
              <w:pStyle w:val="TableParagraph"/>
              <w:spacing w:before="30"/>
              <w:ind w:left="27"/>
              <w:jc w:val="left"/>
              <w:rPr>
                <w:sz w:val="12"/>
              </w:rPr>
            </w:pPr>
            <w:r>
              <w:rPr>
                <w:spacing w:val="-2"/>
                <w:sz w:val="12"/>
              </w:rPr>
              <w:t>FONDO</w:t>
            </w:r>
            <w:r>
              <w:rPr>
                <w:spacing w:val="-4"/>
                <w:sz w:val="12"/>
              </w:rPr>
              <w:t> </w:t>
            </w:r>
            <w:r>
              <w:rPr>
                <w:spacing w:val="-2"/>
                <w:sz w:val="12"/>
              </w:rPr>
              <w:t>DE COMPENSACIÓN</w:t>
            </w:r>
          </w:p>
        </w:tc>
        <w:tc>
          <w:tcPr>
            <w:tcW w:w="1305" w:type="dxa"/>
            <w:tcBorders>
              <w:top w:val="nil"/>
              <w:bottom w:val="nil"/>
            </w:tcBorders>
          </w:tcPr>
          <w:p>
            <w:pPr>
              <w:pStyle w:val="TableParagraph"/>
              <w:spacing w:before="30"/>
              <w:ind w:right="5"/>
              <w:rPr>
                <w:sz w:val="12"/>
              </w:rPr>
            </w:pPr>
            <w:r>
              <w:rPr>
                <w:spacing w:val="-2"/>
                <w:sz w:val="12"/>
              </w:rPr>
              <w:t>37,059,957.00</w:t>
            </w:r>
          </w:p>
        </w:tc>
        <w:tc>
          <w:tcPr>
            <w:tcW w:w="1307" w:type="dxa"/>
            <w:tcBorders>
              <w:top w:val="nil"/>
              <w:bottom w:val="nil"/>
            </w:tcBorders>
          </w:tcPr>
          <w:p>
            <w:pPr>
              <w:pStyle w:val="TableParagraph"/>
              <w:spacing w:before="30"/>
              <w:ind w:right="4"/>
              <w:rPr>
                <w:sz w:val="12"/>
              </w:rPr>
            </w:pPr>
            <w:r>
              <w:rPr>
                <w:spacing w:val="-2"/>
                <w:sz w:val="12"/>
              </w:rPr>
              <w:t>103,541,710.00</w:t>
            </w:r>
          </w:p>
        </w:tc>
      </w:tr>
      <w:tr>
        <w:trPr>
          <w:trHeight w:val="188" w:hRule="atLeast"/>
        </w:trPr>
        <w:tc>
          <w:tcPr>
            <w:tcW w:w="6331" w:type="dxa"/>
            <w:tcBorders>
              <w:top w:val="nil"/>
              <w:bottom w:val="nil"/>
            </w:tcBorders>
          </w:tcPr>
          <w:p>
            <w:pPr>
              <w:pStyle w:val="TableParagraph"/>
              <w:spacing w:before="28"/>
              <w:ind w:left="27"/>
              <w:jc w:val="left"/>
              <w:rPr>
                <w:sz w:val="12"/>
              </w:rPr>
            </w:pPr>
            <w:r>
              <w:rPr>
                <w:spacing w:val="-2"/>
                <w:sz w:val="12"/>
              </w:rPr>
              <w:t>FONDO</w:t>
            </w:r>
            <w:r>
              <w:rPr>
                <w:spacing w:val="-4"/>
                <w:sz w:val="12"/>
              </w:rPr>
              <w:t> </w:t>
            </w:r>
            <w:r>
              <w:rPr>
                <w:spacing w:val="-2"/>
                <w:sz w:val="12"/>
              </w:rPr>
              <w:t>IMPUESTO</w:t>
            </w:r>
            <w:r>
              <w:rPr>
                <w:spacing w:val="-3"/>
                <w:sz w:val="12"/>
              </w:rPr>
              <w:t> </w:t>
            </w:r>
            <w:r>
              <w:rPr>
                <w:spacing w:val="-2"/>
                <w:sz w:val="12"/>
              </w:rPr>
              <w:t>SOBRE LA </w:t>
            </w:r>
            <w:r>
              <w:rPr>
                <w:spacing w:val="-4"/>
                <w:sz w:val="12"/>
              </w:rPr>
              <w:t>RENTA</w:t>
            </w:r>
          </w:p>
        </w:tc>
        <w:tc>
          <w:tcPr>
            <w:tcW w:w="1305" w:type="dxa"/>
            <w:tcBorders>
              <w:top w:val="nil"/>
              <w:bottom w:val="nil"/>
            </w:tcBorders>
          </w:tcPr>
          <w:p>
            <w:pPr>
              <w:pStyle w:val="TableParagraph"/>
              <w:spacing w:before="28"/>
              <w:ind w:right="5"/>
              <w:rPr>
                <w:sz w:val="12"/>
              </w:rPr>
            </w:pPr>
            <w:r>
              <w:rPr>
                <w:spacing w:val="-2"/>
                <w:sz w:val="12"/>
              </w:rPr>
              <w:t>836,888,665.00</w:t>
            </w:r>
          </w:p>
        </w:tc>
        <w:tc>
          <w:tcPr>
            <w:tcW w:w="1307" w:type="dxa"/>
            <w:tcBorders>
              <w:top w:val="nil"/>
              <w:bottom w:val="nil"/>
            </w:tcBorders>
          </w:tcPr>
          <w:p>
            <w:pPr>
              <w:pStyle w:val="TableParagraph"/>
              <w:spacing w:before="28"/>
              <w:ind w:right="4"/>
              <w:rPr>
                <w:sz w:val="12"/>
              </w:rPr>
            </w:pPr>
            <w:r>
              <w:rPr>
                <w:spacing w:val="-2"/>
                <w:sz w:val="12"/>
              </w:rPr>
              <w:t>692,753,890.00</w:t>
            </w:r>
          </w:p>
        </w:tc>
      </w:tr>
      <w:tr>
        <w:trPr>
          <w:trHeight w:val="193" w:hRule="atLeast"/>
        </w:trPr>
        <w:tc>
          <w:tcPr>
            <w:tcW w:w="6331" w:type="dxa"/>
            <w:tcBorders>
              <w:top w:val="nil"/>
              <w:bottom w:val="nil"/>
            </w:tcBorders>
          </w:tcPr>
          <w:p>
            <w:pPr>
              <w:pStyle w:val="TableParagraph"/>
              <w:spacing w:before="30"/>
              <w:ind w:left="27"/>
              <w:jc w:val="left"/>
              <w:rPr>
                <w:sz w:val="12"/>
              </w:rPr>
            </w:pPr>
            <w:r>
              <w:rPr>
                <w:spacing w:val="-2"/>
                <w:sz w:val="12"/>
              </w:rPr>
              <w:t>FONDO</w:t>
            </w:r>
            <w:r>
              <w:rPr>
                <w:spacing w:val="-6"/>
                <w:sz w:val="12"/>
              </w:rPr>
              <w:t> </w:t>
            </w:r>
            <w:r>
              <w:rPr>
                <w:spacing w:val="-2"/>
                <w:sz w:val="12"/>
              </w:rPr>
              <w:t>DE</w:t>
            </w:r>
            <w:r>
              <w:rPr>
                <w:spacing w:val="-6"/>
                <w:sz w:val="12"/>
              </w:rPr>
              <w:t> </w:t>
            </w:r>
            <w:r>
              <w:rPr>
                <w:spacing w:val="-2"/>
                <w:sz w:val="12"/>
              </w:rPr>
              <w:t>ESTABILIZACIÓN DE</w:t>
            </w:r>
            <w:r>
              <w:rPr>
                <w:spacing w:val="-6"/>
                <w:sz w:val="12"/>
              </w:rPr>
              <w:t> </w:t>
            </w:r>
            <w:r>
              <w:rPr>
                <w:spacing w:val="-2"/>
                <w:sz w:val="12"/>
              </w:rPr>
              <w:t>LOS</w:t>
            </w:r>
            <w:r>
              <w:rPr>
                <w:spacing w:val="-6"/>
                <w:sz w:val="12"/>
              </w:rPr>
              <w:t> </w:t>
            </w:r>
            <w:r>
              <w:rPr>
                <w:spacing w:val="-2"/>
                <w:sz w:val="12"/>
              </w:rPr>
              <w:t>INGRESOS</w:t>
            </w:r>
            <w:r>
              <w:rPr>
                <w:spacing w:val="-4"/>
                <w:sz w:val="12"/>
              </w:rPr>
              <w:t> </w:t>
            </w:r>
            <w:r>
              <w:rPr>
                <w:spacing w:val="-2"/>
                <w:sz w:val="12"/>
              </w:rPr>
              <w:t>DE</w:t>
            </w:r>
            <w:r>
              <w:rPr>
                <w:spacing w:val="-6"/>
                <w:sz w:val="12"/>
              </w:rPr>
              <w:t> </w:t>
            </w:r>
            <w:r>
              <w:rPr>
                <w:spacing w:val="-2"/>
                <w:sz w:val="12"/>
              </w:rPr>
              <w:t>LAS</w:t>
            </w:r>
            <w:r>
              <w:rPr>
                <w:spacing w:val="-6"/>
                <w:sz w:val="12"/>
              </w:rPr>
              <w:t> </w:t>
            </w:r>
            <w:r>
              <w:rPr>
                <w:spacing w:val="-2"/>
                <w:sz w:val="12"/>
              </w:rPr>
              <w:t>ENTIDADES</w:t>
            </w:r>
            <w:r>
              <w:rPr>
                <w:spacing w:val="-6"/>
                <w:sz w:val="12"/>
              </w:rPr>
              <w:t> </w:t>
            </w:r>
            <w:r>
              <w:rPr>
                <w:spacing w:val="-2"/>
                <w:sz w:val="12"/>
              </w:rPr>
              <w:t>FEDERATIVAS</w:t>
            </w:r>
          </w:p>
        </w:tc>
        <w:tc>
          <w:tcPr>
            <w:tcW w:w="1305" w:type="dxa"/>
            <w:tcBorders>
              <w:top w:val="nil"/>
            </w:tcBorders>
          </w:tcPr>
          <w:p>
            <w:pPr>
              <w:pStyle w:val="TableParagraph"/>
              <w:spacing w:before="30"/>
              <w:ind w:right="2"/>
              <w:rPr>
                <w:sz w:val="12"/>
              </w:rPr>
            </w:pPr>
            <w:r>
              <w:rPr>
                <w:spacing w:val="-2"/>
                <w:sz w:val="12"/>
              </w:rPr>
              <w:t>8,919,161.00</w:t>
            </w:r>
          </w:p>
        </w:tc>
        <w:tc>
          <w:tcPr>
            <w:tcW w:w="1307" w:type="dxa"/>
            <w:tcBorders>
              <w:top w:val="nil"/>
            </w:tcBorders>
          </w:tcPr>
          <w:p>
            <w:pPr>
              <w:pStyle w:val="TableParagraph"/>
              <w:spacing w:before="30"/>
              <w:ind w:right="4"/>
              <w:rPr>
                <w:sz w:val="12"/>
              </w:rPr>
            </w:pPr>
            <w:r>
              <w:rPr>
                <w:spacing w:val="-2"/>
                <w:sz w:val="12"/>
              </w:rPr>
              <w:t>534,954,426.00</w:t>
            </w:r>
          </w:p>
        </w:tc>
      </w:tr>
      <w:tr>
        <w:trPr>
          <w:trHeight w:val="174" w:hRule="atLeast"/>
        </w:trPr>
        <w:tc>
          <w:tcPr>
            <w:tcW w:w="6331" w:type="dxa"/>
            <w:tcBorders>
              <w:top w:val="nil"/>
              <w:bottom w:val="nil"/>
            </w:tcBorders>
          </w:tcPr>
          <w:p>
            <w:pPr>
              <w:pStyle w:val="TableParagraph"/>
              <w:spacing w:before="11"/>
              <w:ind w:left="25" w:right="6"/>
              <w:jc w:val="center"/>
              <w:rPr>
                <w:sz w:val="12"/>
              </w:rPr>
            </w:pPr>
            <w:r>
              <w:rPr>
                <w:spacing w:val="-2"/>
                <w:sz w:val="12"/>
              </w:rPr>
              <w:t>SUBTOTAL</w:t>
            </w:r>
          </w:p>
        </w:tc>
        <w:tc>
          <w:tcPr>
            <w:tcW w:w="1305" w:type="dxa"/>
          </w:tcPr>
          <w:p>
            <w:pPr>
              <w:pStyle w:val="TableParagraph"/>
              <w:spacing w:before="11"/>
              <w:ind w:right="5"/>
              <w:rPr>
                <w:sz w:val="12"/>
              </w:rPr>
            </w:pPr>
            <w:r>
              <w:rPr>
                <w:spacing w:val="-2"/>
                <w:sz w:val="12"/>
              </w:rPr>
              <w:t>11,569,174,063.78</w:t>
            </w:r>
          </w:p>
        </w:tc>
        <w:tc>
          <w:tcPr>
            <w:tcW w:w="1307" w:type="dxa"/>
          </w:tcPr>
          <w:p>
            <w:pPr>
              <w:pStyle w:val="TableParagraph"/>
              <w:spacing w:before="11"/>
              <w:ind w:right="4"/>
              <w:rPr>
                <w:sz w:val="12"/>
              </w:rPr>
            </w:pPr>
            <w:r>
              <w:rPr>
                <w:spacing w:val="-2"/>
                <w:sz w:val="12"/>
              </w:rPr>
              <w:t>11,476,971,458.03</w:t>
            </w:r>
          </w:p>
        </w:tc>
      </w:tr>
      <w:tr>
        <w:trPr>
          <w:trHeight w:val="170" w:hRule="atLeast"/>
        </w:trPr>
        <w:tc>
          <w:tcPr>
            <w:tcW w:w="6331" w:type="dxa"/>
            <w:tcBorders>
              <w:top w:val="nil"/>
              <w:bottom w:val="nil"/>
            </w:tcBorders>
          </w:tcPr>
          <w:p>
            <w:pPr>
              <w:pStyle w:val="TableParagraph"/>
              <w:spacing w:before="11"/>
              <w:ind w:left="27"/>
              <w:jc w:val="left"/>
              <w:rPr>
                <w:sz w:val="12"/>
              </w:rPr>
            </w:pPr>
            <w:r>
              <w:rPr>
                <w:sz w:val="12"/>
              </w:rPr>
              <w:t>FONDO</w:t>
            </w:r>
            <w:r>
              <w:rPr>
                <w:spacing w:val="-6"/>
                <w:sz w:val="12"/>
              </w:rPr>
              <w:t> </w:t>
            </w:r>
            <w:r>
              <w:rPr>
                <w:sz w:val="12"/>
              </w:rPr>
              <w:t>DE</w:t>
            </w:r>
            <w:r>
              <w:rPr>
                <w:spacing w:val="-5"/>
                <w:sz w:val="12"/>
              </w:rPr>
              <w:t> </w:t>
            </w:r>
            <w:r>
              <w:rPr>
                <w:sz w:val="12"/>
              </w:rPr>
              <w:t>COMPENSACIÓN</w:t>
            </w:r>
            <w:r>
              <w:rPr>
                <w:spacing w:val="-1"/>
                <w:sz w:val="12"/>
              </w:rPr>
              <w:t> </w:t>
            </w:r>
            <w:r>
              <w:rPr>
                <w:spacing w:val="-4"/>
                <w:sz w:val="12"/>
              </w:rPr>
              <w:t>ISAN</w:t>
            </w:r>
          </w:p>
        </w:tc>
        <w:tc>
          <w:tcPr>
            <w:tcW w:w="1305" w:type="dxa"/>
            <w:tcBorders>
              <w:bottom w:val="nil"/>
            </w:tcBorders>
          </w:tcPr>
          <w:p>
            <w:pPr>
              <w:pStyle w:val="TableParagraph"/>
              <w:spacing w:before="11"/>
              <w:ind w:right="5"/>
              <w:rPr>
                <w:sz w:val="12"/>
              </w:rPr>
            </w:pPr>
            <w:r>
              <w:rPr>
                <w:spacing w:val="-2"/>
                <w:sz w:val="12"/>
              </w:rPr>
              <w:t>13,229,412.00</w:t>
            </w:r>
          </w:p>
        </w:tc>
        <w:tc>
          <w:tcPr>
            <w:tcW w:w="1307" w:type="dxa"/>
            <w:tcBorders>
              <w:bottom w:val="nil"/>
            </w:tcBorders>
          </w:tcPr>
          <w:p>
            <w:pPr>
              <w:pStyle w:val="TableParagraph"/>
              <w:spacing w:before="11"/>
              <w:ind w:right="4"/>
              <w:rPr>
                <w:sz w:val="12"/>
              </w:rPr>
            </w:pPr>
            <w:r>
              <w:rPr>
                <w:spacing w:val="-2"/>
                <w:sz w:val="12"/>
              </w:rPr>
              <w:t>12,592,248.00</w:t>
            </w:r>
          </w:p>
        </w:tc>
      </w:tr>
      <w:tr>
        <w:trPr>
          <w:trHeight w:val="189" w:hRule="atLeast"/>
        </w:trPr>
        <w:tc>
          <w:tcPr>
            <w:tcW w:w="6331" w:type="dxa"/>
            <w:tcBorders>
              <w:top w:val="nil"/>
              <w:bottom w:val="nil"/>
            </w:tcBorders>
          </w:tcPr>
          <w:p>
            <w:pPr>
              <w:pStyle w:val="TableParagraph"/>
              <w:spacing w:before="30"/>
              <w:ind w:left="27"/>
              <w:jc w:val="left"/>
              <w:rPr>
                <w:sz w:val="12"/>
              </w:rPr>
            </w:pPr>
            <w:r>
              <w:rPr>
                <w:spacing w:val="2"/>
                <w:w w:val="90"/>
                <w:sz w:val="12"/>
              </w:rPr>
              <w:t>FISCALIZACIÓN</w:t>
            </w:r>
            <w:r>
              <w:rPr>
                <w:spacing w:val="40"/>
                <w:sz w:val="12"/>
              </w:rPr>
              <w:t> </w:t>
            </w:r>
            <w:r>
              <w:rPr>
                <w:spacing w:val="-2"/>
                <w:sz w:val="12"/>
              </w:rPr>
              <w:t>CONCURRENTE</w:t>
            </w:r>
          </w:p>
        </w:tc>
        <w:tc>
          <w:tcPr>
            <w:tcW w:w="1305" w:type="dxa"/>
            <w:tcBorders>
              <w:top w:val="nil"/>
              <w:bottom w:val="nil"/>
            </w:tcBorders>
          </w:tcPr>
          <w:p>
            <w:pPr>
              <w:pStyle w:val="TableParagraph"/>
              <w:spacing w:before="30"/>
              <w:ind w:right="5"/>
              <w:rPr>
                <w:sz w:val="12"/>
              </w:rPr>
            </w:pPr>
            <w:r>
              <w:rPr>
                <w:spacing w:val="-2"/>
                <w:sz w:val="12"/>
              </w:rPr>
              <w:t>62,697,404.00</w:t>
            </w:r>
          </w:p>
        </w:tc>
        <w:tc>
          <w:tcPr>
            <w:tcW w:w="1307" w:type="dxa"/>
            <w:tcBorders>
              <w:top w:val="nil"/>
              <w:bottom w:val="nil"/>
            </w:tcBorders>
          </w:tcPr>
          <w:p>
            <w:pPr>
              <w:pStyle w:val="TableParagraph"/>
              <w:spacing w:before="30"/>
              <w:ind w:right="4"/>
              <w:rPr>
                <w:sz w:val="12"/>
              </w:rPr>
            </w:pPr>
            <w:r>
              <w:rPr>
                <w:spacing w:val="-2"/>
                <w:sz w:val="12"/>
              </w:rPr>
              <w:t>72,068,056.00</w:t>
            </w:r>
          </w:p>
        </w:tc>
      </w:tr>
      <w:tr>
        <w:trPr>
          <w:trHeight w:val="188" w:hRule="atLeast"/>
        </w:trPr>
        <w:tc>
          <w:tcPr>
            <w:tcW w:w="6331" w:type="dxa"/>
            <w:tcBorders>
              <w:top w:val="nil"/>
              <w:bottom w:val="nil"/>
            </w:tcBorders>
          </w:tcPr>
          <w:p>
            <w:pPr>
              <w:pStyle w:val="TableParagraph"/>
              <w:spacing w:before="30"/>
              <w:ind w:left="27"/>
              <w:jc w:val="left"/>
              <w:rPr>
                <w:sz w:val="12"/>
              </w:rPr>
            </w:pPr>
            <w:r>
              <w:rPr>
                <w:spacing w:val="2"/>
                <w:w w:val="90"/>
                <w:sz w:val="12"/>
              </w:rPr>
              <w:t>PROGRAMA</w:t>
            </w:r>
            <w:r>
              <w:rPr>
                <w:spacing w:val="38"/>
                <w:sz w:val="12"/>
              </w:rPr>
              <w:t> </w:t>
            </w:r>
            <w:r>
              <w:rPr>
                <w:spacing w:val="2"/>
                <w:w w:val="90"/>
                <w:sz w:val="12"/>
              </w:rPr>
              <w:t>CUMPLIMIENTO</w:t>
            </w:r>
            <w:r>
              <w:rPr>
                <w:spacing w:val="33"/>
                <w:sz w:val="12"/>
              </w:rPr>
              <w:t> </w:t>
            </w:r>
            <w:r>
              <w:rPr>
                <w:spacing w:val="2"/>
                <w:w w:val="90"/>
                <w:sz w:val="12"/>
              </w:rPr>
              <w:t>DE</w:t>
            </w:r>
            <w:r>
              <w:rPr>
                <w:spacing w:val="35"/>
                <w:sz w:val="12"/>
              </w:rPr>
              <w:t> </w:t>
            </w:r>
            <w:r>
              <w:rPr>
                <w:spacing w:val="2"/>
                <w:w w:val="90"/>
                <w:sz w:val="12"/>
              </w:rPr>
              <w:t>OBLIGACIONES</w:t>
            </w:r>
            <w:r>
              <w:rPr>
                <w:spacing w:val="38"/>
                <w:sz w:val="12"/>
              </w:rPr>
              <w:t> </w:t>
            </w:r>
            <w:r>
              <w:rPr>
                <w:spacing w:val="-2"/>
                <w:w w:val="90"/>
                <w:sz w:val="12"/>
              </w:rPr>
              <w:t>FISCALES</w:t>
            </w:r>
          </w:p>
        </w:tc>
        <w:tc>
          <w:tcPr>
            <w:tcW w:w="1305" w:type="dxa"/>
            <w:tcBorders>
              <w:top w:val="nil"/>
              <w:bottom w:val="nil"/>
            </w:tcBorders>
          </w:tcPr>
          <w:p>
            <w:pPr>
              <w:pStyle w:val="TableParagraph"/>
              <w:spacing w:before="30"/>
              <w:ind w:right="3"/>
              <w:rPr>
                <w:sz w:val="12"/>
              </w:rPr>
            </w:pPr>
            <w:r>
              <w:rPr>
                <w:spacing w:val="-2"/>
                <w:sz w:val="12"/>
              </w:rPr>
              <w:t>6,596,177.00</w:t>
            </w:r>
          </w:p>
        </w:tc>
        <w:tc>
          <w:tcPr>
            <w:tcW w:w="1307" w:type="dxa"/>
            <w:tcBorders>
              <w:top w:val="nil"/>
              <w:bottom w:val="nil"/>
            </w:tcBorders>
          </w:tcPr>
          <w:p>
            <w:pPr>
              <w:pStyle w:val="TableParagraph"/>
              <w:spacing w:before="30"/>
              <w:ind w:right="4"/>
              <w:rPr>
                <w:sz w:val="12"/>
              </w:rPr>
            </w:pPr>
            <w:r>
              <w:rPr>
                <w:spacing w:val="-2"/>
                <w:sz w:val="12"/>
              </w:rPr>
              <w:t>10,121,826.00</w:t>
            </w:r>
          </w:p>
        </w:tc>
      </w:tr>
      <w:tr>
        <w:trPr>
          <w:trHeight w:val="188" w:hRule="atLeast"/>
        </w:trPr>
        <w:tc>
          <w:tcPr>
            <w:tcW w:w="6331" w:type="dxa"/>
            <w:tcBorders>
              <w:top w:val="nil"/>
              <w:bottom w:val="nil"/>
            </w:tcBorders>
          </w:tcPr>
          <w:p>
            <w:pPr>
              <w:pStyle w:val="TableParagraph"/>
              <w:spacing w:before="28"/>
              <w:ind w:left="27"/>
              <w:jc w:val="left"/>
              <w:rPr>
                <w:sz w:val="12"/>
              </w:rPr>
            </w:pPr>
            <w:r>
              <w:rPr>
                <w:sz w:val="12"/>
              </w:rPr>
              <w:t>ENAJENACIÓN</w:t>
            </w:r>
            <w:r>
              <w:rPr>
                <w:spacing w:val="2"/>
                <w:sz w:val="12"/>
              </w:rPr>
              <w:t> </w:t>
            </w:r>
            <w:r>
              <w:rPr>
                <w:sz w:val="12"/>
              </w:rPr>
              <w:t>DE</w:t>
            </w:r>
            <w:r>
              <w:rPr>
                <w:spacing w:val="-1"/>
                <w:sz w:val="12"/>
              </w:rPr>
              <w:t> </w:t>
            </w:r>
            <w:r>
              <w:rPr>
                <w:sz w:val="12"/>
              </w:rPr>
              <w:t>BIENES</w:t>
            </w:r>
            <w:r>
              <w:rPr>
                <w:spacing w:val="-1"/>
                <w:sz w:val="12"/>
              </w:rPr>
              <w:t> </w:t>
            </w:r>
            <w:r>
              <w:rPr>
                <w:spacing w:val="-2"/>
                <w:sz w:val="12"/>
              </w:rPr>
              <w:t>INMUEBLES</w:t>
            </w:r>
          </w:p>
        </w:tc>
        <w:tc>
          <w:tcPr>
            <w:tcW w:w="1305" w:type="dxa"/>
            <w:tcBorders>
              <w:top w:val="nil"/>
              <w:bottom w:val="nil"/>
            </w:tcBorders>
          </w:tcPr>
          <w:p>
            <w:pPr>
              <w:pStyle w:val="TableParagraph"/>
              <w:spacing w:before="28"/>
              <w:ind w:right="5"/>
              <w:rPr>
                <w:sz w:val="12"/>
              </w:rPr>
            </w:pPr>
            <w:r>
              <w:rPr>
                <w:spacing w:val="-2"/>
                <w:sz w:val="12"/>
              </w:rPr>
              <w:t>161,242,815.00</w:t>
            </w:r>
          </w:p>
        </w:tc>
        <w:tc>
          <w:tcPr>
            <w:tcW w:w="1307" w:type="dxa"/>
            <w:tcBorders>
              <w:top w:val="nil"/>
              <w:bottom w:val="nil"/>
            </w:tcBorders>
          </w:tcPr>
          <w:p>
            <w:pPr>
              <w:pStyle w:val="TableParagraph"/>
              <w:spacing w:before="28"/>
              <w:ind w:right="5"/>
              <w:rPr>
                <w:sz w:val="12"/>
              </w:rPr>
            </w:pPr>
            <w:r>
              <w:rPr>
                <w:spacing w:val="-10"/>
                <w:sz w:val="12"/>
              </w:rPr>
              <w:t>-</w:t>
            </w:r>
          </w:p>
        </w:tc>
      </w:tr>
      <w:tr>
        <w:trPr>
          <w:trHeight w:val="189" w:hRule="atLeast"/>
        </w:trPr>
        <w:tc>
          <w:tcPr>
            <w:tcW w:w="6331" w:type="dxa"/>
            <w:tcBorders>
              <w:top w:val="nil"/>
              <w:bottom w:val="nil"/>
            </w:tcBorders>
          </w:tcPr>
          <w:p>
            <w:pPr>
              <w:pStyle w:val="TableParagraph"/>
              <w:spacing w:before="30"/>
              <w:ind w:left="27"/>
              <w:jc w:val="left"/>
              <w:rPr>
                <w:sz w:val="12"/>
              </w:rPr>
            </w:pPr>
            <w:r>
              <w:rPr>
                <w:spacing w:val="-4"/>
                <w:sz w:val="12"/>
              </w:rPr>
              <w:t>COBRO</w:t>
            </w:r>
            <w:r>
              <w:rPr>
                <w:spacing w:val="5"/>
                <w:sz w:val="12"/>
              </w:rPr>
              <w:t> </w:t>
            </w:r>
            <w:r>
              <w:rPr>
                <w:spacing w:val="-4"/>
                <w:sz w:val="12"/>
              </w:rPr>
              <w:t>DE</w:t>
            </w:r>
            <w:r>
              <w:rPr>
                <w:spacing w:val="6"/>
                <w:sz w:val="12"/>
              </w:rPr>
              <w:t> </w:t>
            </w:r>
            <w:r>
              <w:rPr>
                <w:spacing w:val="-4"/>
                <w:sz w:val="12"/>
              </w:rPr>
              <w:t>CRÉDITOS</w:t>
            </w:r>
            <w:r>
              <w:rPr>
                <w:spacing w:val="6"/>
                <w:sz w:val="12"/>
              </w:rPr>
              <w:t> </w:t>
            </w:r>
            <w:r>
              <w:rPr>
                <w:spacing w:val="-4"/>
                <w:sz w:val="12"/>
              </w:rPr>
              <w:t>FISCALES</w:t>
            </w:r>
            <w:r>
              <w:rPr>
                <w:spacing w:val="6"/>
                <w:sz w:val="12"/>
              </w:rPr>
              <w:t> </w:t>
            </w:r>
            <w:r>
              <w:rPr>
                <w:spacing w:val="-4"/>
                <w:sz w:val="12"/>
              </w:rPr>
              <w:t>FEDERALES</w:t>
            </w:r>
            <w:r>
              <w:rPr>
                <w:spacing w:val="8"/>
                <w:sz w:val="12"/>
              </w:rPr>
              <w:t> </w:t>
            </w:r>
            <w:r>
              <w:rPr>
                <w:spacing w:val="-4"/>
                <w:sz w:val="12"/>
              </w:rPr>
              <w:t>(ANEXO</w:t>
            </w:r>
            <w:r>
              <w:rPr>
                <w:spacing w:val="5"/>
                <w:sz w:val="12"/>
              </w:rPr>
              <w:t> </w:t>
            </w:r>
            <w:r>
              <w:rPr>
                <w:spacing w:val="-5"/>
                <w:sz w:val="12"/>
              </w:rPr>
              <w:t>18)</w:t>
            </w:r>
          </w:p>
        </w:tc>
        <w:tc>
          <w:tcPr>
            <w:tcW w:w="1305" w:type="dxa"/>
            <w:tcBorders>
              <w:top w:val="nil"/>
              <w:bottom w:val="nil"/>
            </w:tcBorders>
          </w:tcPr>
          <w:p>
            <w:pPr>
              <w:pStyle w:val="TableParagraph"/>
              <w:spacing w:before="30"/>
              <w:ind w:right="5"/>
              <w:rPr>
                <w:sz w:val="12"/>
              </w:rPr>
            </w:pPr>
            <w:r>
              <w:rPr>
                <w:spacing w:val="-2"/>
                <w:sz w:val="12"/>
              </w:rPr>
              <w:t>332,773,434.00</w:t>
            </w:r>
          </w:p>
        </w:tc>
        <w:tc>
          <w:tcPr>
            <w:tcW w:w="1307" w:type="dxa"/>
            <w:tcBorders>
              <w:top w:val="nil"/>
              <w:bottom w:val="nil"/>
            </w:tcBorders>
          </w:tcPr>
          <w:p>
            <w:pPr>
              <w:pStyle w:val="TableParagraph"/>
              <w:spacing w:before="30"/>
              <w:ind w:right="4"/>
              <w:rPr>
                <w:sz w:val="12"/>
              </w:rPr>
            </w:pPr>
            <w:r>
              <w:rPr>
                <w:spacing w:val="-2"/>
                <w:sz w:val="12"/>
              </w:rPr>
              <w:t>628,704,368.00</w:t>
            </w:r>
          </w:p>
        </w:tc>
      </w:tr>
      <w:tr>
        <w:trPr>
          <w:trHeight w:val="189" w:hRule="atLeast"/>
        </w:trPr>
        <w:tc>
          <w:tcPr>
            <w:tcW w:w="6331" w:type="dxa"/>
            <w:tcBorders>
              <w:top w:val="nil"/>
              <w:bottom w:val="nil"/>
            </w:tcBorders>
          </w:tcPr>
          <w:p>
            <w:pPr>
              <w:pStyle w:val="TableParagraph"/>
              <w:spacing w:before="30"/>
              <w:ind w:left="27"/>
              <w:jc w:val="left"/>
              <w:rPr>
                <w:sz w:val="12"/>
              </w:rPr>
            </w:pPr>
            <w:r>
              <w:rPr>
                <w:spacing w:val="-2"/>
                <w:sz w:val="12"/>
              </w:rPr>
              <w:t>RÉGIMEN</w:t>
            </w:r>
            <w:r>
              <w:rPr>
                <w:spacing w:val="8"/>
                <w:sz w:val="12"/>
              </w:rPr>
              <w:t> </w:t>
            </w:r>
            <w:r>
              <w:rPr>
                <w:spacing w:val="-2"/>
                <w:sz w:val="12"/>
              </w:rPr>
              <w:t>DE</w:t>
            </w:r>
            <w:r>
              <w:rPr>
                <w:spacing w:val="3"/>
                <w:sz w:val="12"/>
              </w:rPr>
              <w:t> </w:t>
            </w:r>
            <w:r>
              <w:rPr>
                <w:spacing w:val="-2"/>
                <w:sz w:val="12"/>
              </w:rPr>
              <w:t>INCORPORACIÓN</w:t>
            </w:r>
            <w:r>
              <w:rPr>
                <w:spacing w:val="8"/>
                <w:sz w:val="12"/>
              </w:rPr>
              <w:t> </w:t>
            </w:r>
            <w:r>
              <w:rPr>
                <w:spacing w:val="-2"/>
                <w:sz w:val="12"/>
              </w:rPr>
              <w:t>FISCAL</w:t>
            </w:r>
            <w:r>
              <w:rPr>
                <w:spacing w:val="-5"/>
                <w:sz w:val="12"/>
              </w:rPr>
              <w:t> </w:t>
            </w:r>
            <w:r>
              <w:rPr>
                <w:spacing w:val="-2"/>
                <w:sz w:val="12"/>
              </w:rPr>
              <w:t>(ANEXO</w:t>
            </w:r>
            <w:r>
              <w:rPr>
                <w:spacing w:val="2"/>
                <w:sz w:val="12"/>
              </w:rPr>
              <w:t> </w:t>
            </w:r>
            <w:r>
              <w:rPr>
                <w:spacing w:val="-5"/>
                <w:sz w:val="12"/>
              </w:rPr>
              <w:t>19)</w:t>
            </w:r>
          </w:p>
        </w:tc>
        <w:tc>
          <w:tcPr>
            <w:tcW w:w="1305" w:type="dxa"/>
            <w:tcBorders>
              <w:top w:val="nil"/>
              <w:bottom w:val="nil"/>
            </w:tcBorders>
          </w:tcPr>
          <w:p>
            <w:pPr>
              <w:pStyle w:val="TableParagraph"/>
              <w:spacing w:before="30"/>
              <w:ind w:right="6"/>
              <w:rPr>
                <w:sz w:val="12"/>
              </w:rPr>
            </w:pPr>
            <w:r>
              <w:rPr>
                <w:spacing w:val="-10"/>
                <w:sz w:val="12"/>
              </w:rPr>
              <w:t>-</w:t>
            </w:r>
          </w:p>
        </w:tc>
        <w:tc>
          <w:tcPr>
            <w:tcW w:w="1307" w:type="dxa"/>
            <w:tcBorders>
              <w:top w:val="nil"/>
              <w:bottom w:val="nil"/>
            </w:tcBorders>
          </w:tcPr>
          <w:p>
            <w:pPr>
              <w:pStyle w:val="TableParagraph"/>
              <w:spacing w:before="30"/>
              <w:ind w:right="5"/>
              <w:rPr>
                <w:sz w:val="12"/>
              </w:rPr>
            </w:pPr>
            <w:r>
              <w:rPr>
                <w:spacing w:val="-10"/>
                <w:sz w:val="12"/>
              </w:rPr>
              <w:t>-</w:t>
            </w:r>
          </w:p>
        </w:tc>
      </w:tr>
      <w:tr>
        <w:trPr>
          <w:trHeight w:val="189" w:hRule="atLeast"/>
        </w:trPr>
        <w:tc>
          <w:tcPr>
            <w:tcW w:w="6331" w:type="dxa"/>
            <w:tcBorders>
              <w:top w:val="nil"/>
              <w:bottom w:val="nil"/>
            </w:tcBorders>
          </w:tcPr>
          <w:p>
            <w:pPr>
              <w:pStyle w:val="TableParagraph"/>
              <w:spacing w:before="30"/>
              <w:ind w:left="27"/>
              <w:jc w:val="left"/>
              <w:rPr>
                <w:sz w:val="12"/>
              </w:rPr>
            </w:pPr>
            <w:r>
              <w:rPr>
                <w:spacing w:val="-2"/>
                <w:sz w:val="12"/>
              </w:rPr>
              <w:t>FONDO</w:t>
            </w:r>
            <w:r>
              <w:rPr>
                <w:spacing w:val="1"/>
                <w:sz w:val="12"/>
              </w:rPr>
              <w:t> </w:t>
            </w:r>
            <w:r>
              <w:rPr>
                <w:spacing w:val="-2"/>
                <w:sz w:val="12"/>
              </w:rPr>
              <w:t>DE</w:t>
            </w:r>
            <w:r>
              <w:rPr>
                <w:spacing w:val="2"/>
                <w:sz w:val="12"/>
              </w:rPr>
              <w:t> </w:t>
            </w:r>
            <w:r>
              <w:rPr>
                <w:spacing w:val="-2"/>
                <w:sz w:val="12"/>
              </w:rPr>
              <w:t>COMPENSACIÓN</w:t>
            </w:r>
            <w:r>
              <w:rPr>
                <w:spacing w:val="7"/>
                <w:sz w:val="12"/>
              </w:rPr>
              <w:t> </w:t>
            </w:r>
            <w:r>
              <w:rPr>
                <w:spacing w:val="-2"/>
                <w:sz w:val="12"/>
              </w:rPr>
              <w:t>DE</w:t>
            </w:r>
            <w:r>
              <w:rPr>
                <w:spacing w:val="4"/>
                <w:sz w:val="12"/>
              </w:rPr>
              <w:t> </w:t>
            </w:r>
            <w:r>
              <w:rPr>
                <w:spacing w:val="-2"/>
                <w:sz w:val="12"/>
              </w:rPr>
              <w:t>LOS</w:t>
            </w:r>
            <w:r>
              <w:rPr>
                <w:spacing w:val="4"/>
                <w:sz w:val="12"/>
              </w:rPr>
              <w:t> </w:t>
            </w:r>
            <w:r>
              <w:rPr>
                <w:spacing w:val="-2"/>
                <w:sz w:val="12"/>
              </w:rPr>
              <w:t>REGÍMENES</w:t>
            </w:r>
            <w:r>
              <w:rPr>
                <w:spacing w:val="2"/>
                <w:sz w:val="12"/>
              </w:rPr>
              <w:t> </w:t>
            </w:r>
            <w:r>
              <w:rPr>
                <w:spacing w:val="-2"/>
                <w:sz w:val="12"/>
              </w:rPr>
              <w:t>DE</w:t>
            </w:r>
            <w:r>
              <w:rPr>
                <w:spacing w:val="4"/>
                <w:sz w:val="12"/>
              </w:rPr>
              <w:t> </w:t>
            </w:r>
            <w:r>
              <w:rPr>
                <w:spacing w:val="-2"/>
                <w:sz w:val="12"/>
              </w:rPr>
              <w:t>PEQUEÑOS</w:t>
            </w:r>
            <w:r>
              <w:rPr>
                <w:spacing w:val="1"/>
                <w:sz w:val="12"/>
              </w:rPr>
              <w:t> </w:t>
            </w:r>
            <w:r>
              <w:rPr>
                <w:spacing w:val="-2"/>
                <w:sz w:val="12"/>
              </w:rPr>
              <w:t>CONTRIBUYENTES</w:t>
            </w:r>
            <w:r>
              <w:rPr>
                <w:spacing w:val="3"/>
                <w:sz w:val="12"/>
              </w:rPr>
              <w:t> </w:t>
            </w:r>
            <w:r>
              <w:rPr>
                <w:spacing w:val="-2"/>
                <w:sz w:val="12"/>
              </w:rPr>
              <w:t>Y</w:t>
            </w:r>
            <w:r>
              <w:rPr>
                <w:spacing w:val="3"/>
                <w:sz w:val="12"/>
              </w:rPr>
              <w:t> </w:t>
            </w:r>
            <w:r>
              <w:rPr>
                <w:spacing w:val="-2"/>
                <w:sz w:val="12"/>
              </w:rPr>
              <w:t>DE</w:t>
            </w:r>
            <w:r>
              <w:rPr>
                <w:spacing w:val="3"/>
                <w:sz w:val="12"/>
              </w:rPr>
              <w:t> </w:t>
            </w:r>
            <w:r>
              <w:rPr>
                <w:spacing w:val="-2"/>
                <w:sz w:val="12"/>
              </w:rPr>
              <w:t>INTERMEDIOS</w:t>
            </w:r>
          </w:p>
        </w:tc>
        <w:tc>
          <w:tcPr>
            <w:tcW w:w="1305" w:type="dxa"/>
            <w:tcBorders>
              <w:top w:val="nil"/>
              <w:bottom w:val="nil"/>
            </w:tcBorders>
          </w:tcPr>
          <w:p>
            <w:pPr>
              <w:pStyle w:val="TableParagraph"/>
              <w:spacing w:before="30"/>
              <w:ind w:right="3"/>
              <w:rPr>
                <w:sz w:val="12"/>
              </w:rPr>
            </w:pPr>
            <w:r>
              <w:rPr>
                <w:spacing w:val="-2"/>
                <w:sz w:val="12"/>
              </w:rPr>
              <w:t>7,157,068.00</w:t>
            </w:r>
          </w:p>
        </w:tc>
        <w:tc>
          <w:tcPr>
            <w:tcW w:w="1307" w:type="dxa"/>
            <w:tcBorders>
              <w:top w:val="nil"/>
              <w:bottom w:val="nil"/>
            </w:tcBorders>
          </w:tcPr>
          <w:p>
            <w:pPr>
              <w:pStyle w:val="TableParagraph"/>
              <w:spacing w:before="30"/>
              <w:ind w:right="4"/>
              <w:rPr>
                <w:sz w:val="12"/>
              </w:rPr>
            </w:pPr>
            <w:r>
              <w:rPr>
                <w:spacing w:val="-2"/>
                <w:sz w:val="12"/>
              </w:rPr>
              <w:t>9,113,659.00</w:t>
            </w:r>
          </w:p>
        </w:tc>
      </w:tr>
      <w:tr>
        <w:trPr>
          <w:trHeight w:val="189" w:hRule="atLeast"/>
        </w:trPr>
        <w:tc>
          <w:tcPr>
            <w:tcW w:w="6331" w:type="dxa"/>
            <w:tcBorders>
              <w:top w:val="nil"/>
              <w:bottom w:val="nil"/>
            </w:tcBorders>
          </w:tcPr>
          <w:p>
            <w:pPr>
              <w:pStyle w:val="TableParagraph"/>
              <w:spacing w:before="30"/>
              <w:ind w:left="27"/>
              <w:jc w:val="left"/>
              <w:rPr>
                <w:sz w:val="12"/>
              </w:rPr>
            </w:pPr>
            <w:r>
              <w:rPr>
                <w:spacing w:val="-2"/>
                <w:sz w:val="12"/>
              </w:rPr>
              <w:t>IMPUESTO</w:t>
            </w:r>
            <w:r>
              <w:rPr>
                <w:spacing w:val="3"/>
                <w:sz w:val="12"/>
              </w:rPr>
              <w:t> </w:t>
            </w:r>
            <w:r>
              <w:rPr>
                <w:spacing w:val="-2"/>
                <w:sz w:val="12"/>
              </w:rPr>
              <w:t>Y</w:t>
            </w:r>
            <w:r>
              <w:rPr>
                <w:spacing w:val="6"/>
                <w:sz w:val="12"/>
              </w:rPr>
              <w:t> </w:t>
            </w:r>
            <w:r>
              <w:rPr>
                <w:spacing w:val="-2"/>
                <w:sz w:val="12"/>
              </w:rPr>
              <w:t>VIGILANCIA</w:t>
            </w:r>
            <w:r>
              <w:rPr>
                <w:spacing w:val="4"/>
                <w:sz w:val="12"/>
              </w:rPr>
              <w:t> </w:t>
            </w:r>
            <w:r>
              <w:rPr>
                <w:spacing w:val="-2"/>
                <w:sz w:val="12"/>
              </w:rPr>
              <w:t>5</w:t>
            </w:r>
            <w:r>
              <w:rPr>
                <w:spacing w:val="-4"/>
                <w:sz w:val="12"/>
              </w:rPr>
              <w:t> </w:t>
            </w:r>
            <w:r>
              <w:rPr>
                <w:spacing w:val="-2"/>
                <w:sz w:val="12"/>
              </w:rPr>
              <w:t>AL</w:t>
            </w:r>
            <w:r>
              <w:rPr>
                <w:spacing w:val="-4"/>
                <w:sz w:val="12"/>
              </w:rPr>
              <w:t> </w:t>
            </w:r>
            <w:r>
              <w:rPr>
                <w:spacing w:val="-2"/>
                <w:sz w:val="12"/>
              </w:rPr>
              <w:t>MILLAR</w:t>
            </w:r>
          </w:p>
        </w:tc>
        <w:tc>
          <w:tcPr>
            <w:tcW w:w="1305" w:type="dxa"/>
            <w:tcBorders>
              <w:top w:val="nil"/>
              <w:bottom w:val="nil"/>
            </w:tcBorders>
          </w:tcPr>
          <w:p>
            <w:pPr>
              <w:pStyle w:val="TableParagraph"/>
              <w:spacing w:before="30"/>
              <w:ind w:right="3"/>
              <w:rPr>
                <w:sz w:val="12"/>
              </w:rPr>
            </w:pPr>
            <w:r>
              <w:rPr>
                <w:spacing w:val="-2"/>
                <w:sz w:val="12"/>
              </w:rPr>
              <w:t>6,653,116.10</w:t>
            </w:r>
          </w:p>
        </w:tc>
        <w:tc>
          <w:tcPr>
            <w:tcW w:w="1307" w:type="dxa"/>
            <w:tcBorders>
              <w:top w:val="nil"/>
              <w:bottom w:val="nil"/>
            </w:tcBorders>
          </w:tcPr>
          <w:p>
            <w:pPr>
              <w:pStyle w:val="TableParagraph"/>
              <w:spacing w:before="30"/>
              <w:ind w:right="4"/>
              <w:rPr>
                <w:sz w:val="12"/>
              </w:rPr>
            </w:pPr>
            <w:r>
              <w:rPr>
                <w:spacing w:val="-2"/>
                <w:sz w:val="12"/>
              </w:rPr>
              <w:t>3,428,080.24</w:t>
            </w:r>
          </w:p>
        </w:tc>
      </w:tr>
      <w:tr>
        <w:trPr>
          <w:trHeight w:val="189" w:hRule="atLeast"/>
        </w:trPr>
        <w:tc>
          <w:tcPr>
            <w:tcW w:w="6331" w:type="dxa"/>
            <w:tcBorders>
              <w:top w:val="nil"/>
              <w:bottom w:val="nil"/>
            </w:tcBorders>
          </w:tcPr>
          <w:p>
            <w:pPr>
              <w:pStyle w:val="TableParagraph"/>
              <w:spacing w:before="30"/>
              <w:ind w:left="27"/>
              <w:jc w:val="left"/>
              <w:rPr>
                <w:sz w:val="12"/>
              </w:rPr>
            </w:pPr>
            <w:r>
              <w:rPr>
                <w:spacing w:val="-2"/>
                <w:sz w:val="12"/>
              </w:rPr>
              <w:t>INCENTIVO</w:t>
            </w:r>
            <w:r>
              <w:rPr>
                <w:spacing w:val="1"/>
                <w:sz w:val="12"/>
              </w:rPr>
              <w:t> </w:t>
            </w:r>
            <w:r>
              <w:rPr>
                <w:spacing w:val="-2"/>
                <w:sz w:val="12"/>
              </w:rPr>
              <w:t>POR EL</w:t>
            </w:r>
            <w:r>
              <w:rPr>
                <w:spacing w:val="-6"/>
                <w:sz w:val="12"/>
              </w:rPr>
              <w:t> </w:t>
            </w:r>
            <w:r>
              <w:rPr>
                <w:spacing w:val="-2"/>
                <w:sz w:val="12"/>
              </w:rPr>
              <w:t>USO</w:t>
            </w:r>
            <w:r>
              <w:rPr>
                <w:spacing w:val="1"/>
                <w:sz w:val="12"/>
              </w:rPr>
              <w:t> </w:t>
            </w:r>
            <w:r>
              <w:rPr>
                <w:spacing w:val="-2"/>
                <w:sz w:val="12"/>
              </w:rPr>
              <w:t>DE</w:t>
            </w:r>
            <w:r>
              <w:rPr>
                <w:spacing w:val="2"/>
                <w:sz w:val="12"/>
              </w:rPr>
              <w:t> </w:t>
            </w:r>
            <w:r>
              <w:rPr>
                <w:spacing w:val="-2"/>
                <w:sz w:val="12"/>
              </w:rPr>
              <w:t>MEDIOS</w:t>
            </w:r>
            <w:r>
              <w:rPr>
                <w:spacing w:val="4"/>
                <w:sz w:val="12"/>
              </w:rPr>
              <w:t> </w:t>
            </w:r>
            <w:r>
              <w:rPr>
                <w:spacing w:val="-2"/>
                <w:sz w:val="12"/>
              </w:rPr>
              <w:t>ELECTRÓNICOS</w:t>
            </w:r>
            <w:r>
              <w:rPr>
                <w:spacing w:val="4"/>
                <w:sz w:val="12"/>
              </w:rPr>
              <w:t> </w:t>
            </w:r>
            <w:r>
              <w:rPr>
                <w:spacing w:val="-2"/>
                <w:sz w:val="12"/>
              </w:rPr>
              <w:t>DE</w:t>
            </w:r>
            <w:r>
              <w:rPr>
                <w:spacing w:val="2"/>
                <w:sz w:val="12"/>
              </w:rPr>
              <w:t> </w:t>
            </w:r>
            <w:r>
              <w:rPr>
                <w:spacing w:val="-2"/>
                <w:sz w:val="12"/>
              </w:rPr>
              <w:t>PAGO</w:t>
            </w:r>
            <w:r>
              <w:rPr>
                <w:spacing w:val="1"/>
                <w:sz w:val="12"/>
              </w:rPr>
              <w:t> </w:t>
            </w:r>
            <w:r>
              <w:rPr>
                <w:spacing w:val="-2"/>
                <w:sz w:val="12"/>
              </w:rPr>
              <w:t>Y</w:t>
            </w:r>
            <w:r>
              <w:rPr>
                <w:spacing w:val="4"/>
                <w:sz w:val="12"/>
              </w:rPr>
              <w:t> </w:t>
            </w:r>
            <w:r>
              <w:rPr>
                <w:spacing w:val="-2"/>
                <w:sz w:val="12"/>
              </w:rPr>
              <w:t>COMPROBACIÓN</w:t>
            </w:r>
            <w:r>
              <w:rPr>
                <w:spacing w:val="7"/>
                <w:sz w:val="12"/>
              </w:rPr>
              <w:t> </w:t>
            </w:r>
            <w:r>
              <w:rPr>
                <w:spacing w:val="-2"/>
                <w:sz w:val="12"/>
              </w:rPr>
              <w:t>FISCAL</w:t>
            </w:r>
          </w:p>
        </w:tc>
        <w:tc>
          <w:tcPr>
            <w:tcW w:w="1305" w:type="dxa"/>
            <w:tcBorders>
              <w:top w:val="nil"/>
              <w:bottom w:val="nil"/>
            </w:tcBorders>
          </w:tcPr>
          <w:p>
            <w:pPr>
              <w:pStyle w:val="TableParagraph"/>
              <w:spacing w:before="30"/>
              <w:ind w:right="3"/>
              <w:rPr>
                <w:sz w:val="12"/>
              </w:rPr>
            </w:pPr>
            <w:r>
              <w:rPr>
                <w:spacing w:val="-2"/>
                <w:sz w:val="12"/>
              </w:rPr>
              <w:t>8,040.00</w:t>
            </w:r>
          </w:p>
        </w:tc>
        <w:tc>
          <w:tcPr>
            <w:tcW w:w="1307" w:type="dxa"/>
            <w:tcBorders>
              <w:top w:val="nil"/>
              <w:bottom w:val="nil"/>
            </w:tcBorders>
          </w:tcPr>
          <w:p>
            <w:pPr>
              <w:pStyle w:val="TableParagraph"/>
              <w:spacing w:before="30"/>
              <w:ind w:right="4"/>
              <w:rPr>
                <w:sz w:val="12"/>
              </w:rPr>
            </w:pPr>
            <w:r>
              <w:rPr>
                <w:spacing w:val="-2"/>
                <w:sz w:val="12"/>
              </w:rPr>
              <w:t>33,840.00</w:t>
            </w:r>
          </w:p>
        </w:tc>
      </w:tr>
      <w:tr>
        <w:trPr>
          <w:trHeight w:val="188" w:hRule="atLeast"/>
        </w:trPr>
        <w:tc>
          <w:tcPr>
            <w:tcW w:w="6331" w:type="dxa"/>
            <w:tcBorders>
              <w:top w:val="nil"/>
              <w:bottom w:val="nil"/>
            </w:tcBorders>
          </w:tcPr>
          <w:p>
            <w:pPr>
              <w:pStyle w:val="TableParagraph"/>
              <w:spacing w:before="30"/>
              <w:ind w:left="27"/>
              <w:jc w:val="left"/>
              <w:rPr>
                <w:sz w:val="12"/>
              </w:rPr>
            </w:pPr>
            <w:r>
              <w:rPr>
                <w:sz w:val="12"/>
              </w:rPr>
              <w:t>ISR</w:t>
            </w:r>
            <w:r>
              <w:rPr>
                <w:spacing w:val="-7"/>
                <w:sz w:val="12"/>
              </w:rPr>
              <w:t> </w:t>
            </w:r>
            <w:r>
              <w:rPr>
                <w:sz w:val="12"/>
              </w:rPr>
              <w:t>DE</w:t>
            </w:r>
            <w:r>
              <w:rPr>
                <w:spacing w:val="-2"/>
                <w:sz w:val="12"/>
              </w:rPr>
              <w:t> </w:t>
            </w:r>
            <w:r>
              <w:rPr>
                <w:sz w:val="12"/>
              </w:rPr>
              <w:t>BIENES</w:t>
            </w:r>
            <w:r>
              <w:rPr>
                <w:spacing w:val="-2"/>
                <w:sz w:val="12"/>
              </w:rPr>
              <w:t> INMUEBLES</w:t>
            </w:r>
          </w:p>
        </w:tc>
        <w:tc>
          <w:tcPr>
            <w:tcW w:w="1305" w:type="dxa"/>
            <w:tcBorders>
              <w:top w:val="nil"/>
              <w:bottom w:val="nil"/>
            </w:tcBorders>
          </w:tcPr>
          <w:p>
            <w:pPr>
              <w:pStyle w:val="TableParagraph"/>
              <w:spacing w:before="30"/>
              <w:ind w:right="6"/>
              <w:rPr>
                <w:sz w:val="12"/>
              </w:rPr>
            </w:pPr>
            <w:r>
              <w:rPr>
                <w:spacing w:val="-10"/>
                <w:sz w:val="12"/>
              </w:rPr>
              <w:t>-</w:t>
            </w:r>
          </w:p>
        </w:tc>
        <w:tc>
          <w:tcPr>
            <w:tcW w:w="1307" w:type="dxa"/>
            <w:tcBorders>
              <w:top w:val="nil"/>
              <w:bottom w:val="nil"/>
            </w:tcBorders>
          </w:tcPr>
          <w:p>
            <w:pPr>
              <w:pStyle w:val="TableParagraph"/>
              <w:spacing w:before="30"/>
              <w:ind w:right="4"/>
              <w:rPr>
                <w:sz w:val="12"/>
              </w:rPr>
            </w:pPr>
            <w:r>
              <w:rPr>
                <w:spacing w:val="-2"/>
                <w:sz w:val="12"/>
              </w:rPr>
              <w:t>358,396,533.00</w:t>
            </w:r>
          </w:p>
        </w:tc>
      </w:tr>
      <w:tr>
        <w:trPr>
          <w:trHeight w:val="192" w:hRule="atLeast"/>
        </w:trPr>
        <w:tc>
          <w:tcPr>
            <w:tcW w:w="6331" w:type="dxa"/>
            <w:tcBorders>
              <w:top w:val="nil"/>
              <w:bottom w:val="nil"/>
            </w:tcBorders>
          </w:tcPr>
          <w:p>
            <w:pPr>
              <w:pStyle w:val="TableParagraph"/>
              <w:spacing w:before="28"/>
              <w:ind w:left="27"/>
              <w:jc w:val="left"/>
              <w:rPr>
                <w:sz w:val="12"/>
              </w:rPr>
            </w:pPr>
            <w:r>
              <w:rPr>
                <w:spacing w:val="-6"/>
                <w:sz w:val="12"/>
              </w:rPr>
              <w:t>OTROS</w:t>
            </w:r>
            <w:r>
              <w:rPr>
                <w:spacing w:val="1"/>
                <w:sz w:val="12"/>
              </w:rPr>
              <w:t> </w:t>
            </w:r>
            <w:r>
              <w:rPr>
                <w:spacing w:val="-2"/>
                <w:sz w:val="12"/>
              </w:rPr>
              <w:t>INCENTIVOS</w:t>
            </w:r>
          </w:p>
        </w:tc>
        <w:tc>
          <w:tcPr>
            <w:tcW w:w="1305" w:type="dxa"/>
            <w:tcBorders>
              <w:top w:val="nil"/>
            </w:tcBorders>
          </w:tcPr>
          <w:p>
            <w:pPr>
              <w:pStyle w:val="TableParagraph"/>
              <w:spacing w:before="28"/>
              <w:ind w:right="5"/>
              <w:rPr>
                <w:sz w:val="12"/>
              </w:rPr>
            </w:pPr>
            <w:r>
              <w:rPr>
                <w:spacing w:val="-2"/>
                <w:sz w:val="12"/>
              </w:rPr>
              <w:t>229,664,026.36</w:t>
            </w:r>
          </w:p>
        </w:tc>
        <w:tc>
          <w:tcPr>
            <w:tcW w:w="1307" w:type="dxa"/>
            <w:tcBorders>
              <w:top w:val="nil"/>
            </w:tcBorders>
          </w:tcPr>
          <w:p>
            <w:pPr>
              <w:pStyle w:val="TableParagraph"/>
              <w:spacing w:before="28"/>
              <w:ind w:right="4"/>
              <w:rPr>
                <w:sz w:val="12"/>
              </w:rPr>
            </w:pPr>
            <w:r>
              <w:rPr>
                <w:spacing w:val="-2"/>
                <w:sz w:val="12"/>
              </w:rPr>
              <w:t>205,083,840.48</w:t>
            </w:r>
          </w:p>
        </w:tc>
      </w:tr>
      <w:tr>
        <w:trPr>
          <w:trHeight w:val="174" w:hRule="atLeast"/>
        </w:trPr>
        <w:tc>
          <w:tcPr>
            <w:tcW w:w="6331" w:type="dxa"/>
            <w:tcBorders>
              <w:top w:val="nil"/>
            </w:tcBorders>
          </w:tcPr>
          <w:p>
            <w:pPr>
              <w:pStyle w:val="TableParagraph"/>
              <w:spacing w:before="11"/>
              <w:ind w:left="25" w:right="6"/>
              <w:jc w:val="center"/>
              <w:rPr>
                <w:sz w:val="12"/>
              </w:rPr>
            </w:pPr>
            <w:r>
              <w:rPr>
                <w:spacing w:val="-2"/>
                <w:sz w:val="12"/>
              </w:rPr>
              <w:t>SUBTOTAL</w:t>
            </w:r>
          </w:p>
        </w:tc>
        <w:tc>
          <w:tcPr>
            <w:tcW w:w="1305" w:type="dxa"/>
          </w:tcPr>
          <w:p>
            <w:pPr>
              <w:pStyle w:val="TableParagraph"/>
              <w:spacing w:before="11"/>
              <w:ind w:right="5"/>
              <w:rPr>
                <w:sz w:val="12"/>
              </w:rPr>
            </w:pPr>
            <w:r>
              <w:rPr>
                <w:spacing w:val="-2"/>
                <w:sz w:val="12"/>
              </w:rPr>
              <w:t>820,021,492.46</w:t>
            </w:r>
          </w:p>
        </w:tc>
        <w:tc>
          <w:tcPr>
            <w:tcW w:w="1307" w:type="dxa"/>
          </w:tcPr>
          <w:p>
            <w:pPr>
              <w:pStyle w:val="TableParagraph"/>
              <w:spacing w:before="11"/>
              <w:ind w:right="4"/>
              <w:rPr>
                <w:sz w:val="12"/>
              </w:rPr>
            </w:pPr>
            <w:r>
              <w:rPr>
                <w:spacing w:val="-2"/>
                <w:sz w:val="12"/>
              </w:rPr>
              <w:t>1,299,542,450.72</w:t>
            </w:r>
          </w:p>
        </w:tc>
      </w:tr>
      <w:tr>
        <w:trPr>
          <w:trHeight w:val="174" w:hRule="atLeast"/>
        </w:trPr>
        <w:tc>
          <w:tcPr>
            <w:tcW w:w="6331" w:type="dxa"/>
            <w:tcBorders>
              <w:left w:val="nil"/>
              <w:bottom w:val="nil"/>
            </w:tcBorders>
          </w:tcPr>
          <w:p>
            <w:pPr>
              <w:pStyle w:val="TableParagraph"/>
              <w:spacing w:before="11"/>
              <w:ind w:left="23"/>
              <w:jc w:val="center"/>
              <w:rPr>
                <w:sz w:val="12"/>
              </w:rPr>
            </w:pPr>
            <w:r>
              <w:rPr>
                <w:spacing w:val="-2"/>
                <w:sz w:val="12"/>
              </w:rPr>
              <w:t>TOTAL:</w:t>
            </w:r>
          </w:p>
        </w:tc>
        <w:tc>
          <w:tcPr>
            <w:tcW w:w="1305" w:type="dxa"/>
            <w:shd w:val="clear" w:color="auto" w:fill="781328"/>
          </w:tcPr>
          <w:p>
            <w:pPr>
              <w:pStyle w:val="TableParagraph"/>
              <w:tabs>
                <w:tab w:pos="295" w:val="left" w:leader="none"/>
              </w:tabs>
              <w:spacing w:before="11"/>
              <w:ind w:right="39"/>
              <w:rPr>
                <w:sz w:val="12"/>
              </w:rPr>
            </w:pPr>
            <w:r>
              <w:rPr>
                <w:color w:val="FFFFFF"/>
                <w:spacing w:val="-10"/>
                <w:sz w:val="12"/>
              </w:rPr>
              <w:t>$</w:t>
            </w:r>
            <w:r>
              <w:rPr>
                <w:color w:val="FFFFFF"/>
                <w:sz w:val="12"/>
              </w:rPr>
              <w:tab/>
            </w:r>
            <w:r>
              <w:rPr>
                <w:color w:val="FFFFFF"/>
                <w:spacing w:val="-5"/>
                <w:sz w:val="12"/>
              </w:rPr>
              <w:t>12,389,195,556.24</w:t>
            </w:r>
          </w:p>
        </w:tc>
        <w:tc>
          <w:tcPr>
            <w:tcW w:w="1307" w:type="dxa"/>
            <w:shd w:val="clear" w:color="auto" w:fill="781328"/>
          </w:tcPr>
          <w:p>
            <w:pPr>
              <w:pStyle w:val="TableParagraph"/>
              <w:tabs>
                <w:tab w:pos="295" w:val="left" w:leader="none"/>
              </w:tabs>
              <w:spacing w:before="11"/>
              <w:ind w:right="38"/>
              <w:rPr>
                <w:sz w:val="12"/>
              </w:rPr>
            </w:pPr>
            <w:r>
              <w:rPr>
                <w:color w:val="FFFFFF"/>
                <w:spacing w:val="-10"/>
                <w:sz w:val="12"/>
              </w:rPr>
              <w:t>$</w:t>
            </w:r>
            <w:r>
              <w:rPr>
                <w:color w:val="FFFFFF"/>
                <w:sz w:val="12"/>
              </w:rPr>
              <w:tab/>
            </w:r>
            <w:r>
              <w:rPr>
                <w:color w:val="FFFFFF"/>
                <w:spacing w:val="-5"/>
                <w:sz w:val="12"/>
              </w:rPr>
              <w:t>12,776,513,908.75</w:t>
            </w:r>
          </w:p>
        </w:tc>
      </w:tr>
    </w:tbl>
    <w:p>
      <w:pPr>
        <w:pStyle w:val="BodyText"/>
        <w:spacing w:before="180"/>
      </w:pPr>
    </w:p>
    <w:p>
      <w:pPr>
        <w:pStyle w:val="BodyText"/>
        <w:ind w:left="1615"/>
      </w:pPr>
      <w:r>
        <w:rPr>
          <w:w w:val="85"/>
        </w:rPr>
        <w:t>En</w:t>
      </w:r>
      <w:r>
        <w:rPr>
          <w:spacing w:val="43"/>
        </w:rPr>
        <w:t> </w:t>
      </w:r>
      <w:r>
        <w:rPr>
          <w:w w:val="85"/>
        </w:rPr>
        <w:t>el</w:t>
      </w:r>
      <w:r>
        <w:rPr>
          <w:spacing w:val="44"/>
        </w:rPr>
        <w:t> </w:t>
      </w:r>
      <w:r>
        <w:rPr>
          <w:w w:val="85"/>
        </w:rPr>
        <w:t>cuadro</w:t>
      </w:r>
      <w:r>
        <w:rPr>
          <w:spacing w:val="44"/>
        </w:rPr>
        <w:t> </w:t>
      </w:r>
      <w:r>
        <w:rPr>
          <w:w w:val="85"/>
        </w:rPr>
        <w:t>anterior</w:t>
      </w:r>
      <w:r>
        <w:rPr>
          <w:spacing w:val="44"/>
        </w:rPr>
        <w:t> </w:t>
      </w:r>
      <w:r>
        <w:rPr>
          <w:w w:val="85"/>
        </w:rPr>
        <w:t>es</w:t>
      </w:r>
      <w:r>
        <w:rPr>
          <w:spacing w:val="44"/>
        </w:rPr>
        <w:t> </w:t>
      </w:r>
      <w:r>
        <w:rPr>
          <w:w w:val="85"/>
        </w:rPr>
        <w:t>significativo</w:t>
      </w:r>
      <w:r>
        <w:rPr>
          <w:spacing w:val="44"/>
        </w:rPr>
        <w:t> </w:t>
      </w:r>
      <w:r>
        <w:rPr>
          <w:w w:val="85"/>
        </w:rPr>
        <w:t>el</w:t>
      </w:r>
      <w:r>
        <w:rPr>
          <w:spacing w:val="44"/>
        </w:rPr>
        <w:t> </w:t>
      </w:r>
      <w:r>
        <w:rPr>
          <w:w w:val="85"/>
        </w:rPr>
        <w:t>Fondo</w:t>
      </w:r>
      <w:r>
        <w:rPr>
          <w:spacing w:val="43"/>
        </w:rPr>
        <w:t> </w:t>
      </w:r>
      <w:r>
        <w:rPr>
          <w:w w:val="85"/>
        </w:rPr>
        <w:t>General</w:t>
      </w:r>
      <w:r>
        <w:rPr>
          <w:spacing w:val="45"/>
        </w:rPr>
        <w:t> </w:t>
      </w:r>
      <w:r>
        <w:rPr>
          <w:w w:val="85"/>
        </w:rPr>
        <w:t>de</w:t>
      </w:r>
      <w:r>
        <w:rPr>
          <w:spacing w:val="43"/>
        </w:rPr>
        <w:t> </w:t>
      </w:r>
      <w:r>
        <w:rPr>
          <w:w w:val="85"/>
        </w:rPr>
        <w:t>Participaciones</w:t>
      </w:r>
      <w:r>
        <w:rPr>
          <w:spacing w:val="45"/>
        </w:rPr>
        <w:t> </w:t>
      </w:r>
      <w:r>
        <w:rPr>
          <w:w w:val="85"/>
        </w:rPr>
        <w:t>con</w:t>
      </w:r>
      <w:r>
        <w:rPr>
          <w:spacing w:val="43"/>
        </w:rPr>
        <w:t> </w:t>
      </w:r>
      <w:r>
        <w:rPr>
          <w:w w:val="85"/>
        </w:rPr>
        <w:t>un</w:t>
      </w:r>
      <w:r>
        <w:rPr>
          <w:spacing w:val="44"/>
        </w:rPr>
        <w:t> </w:t>
      </w:r>
      <w:r>
        <w:rPr>
          <w:w w:val="85"/>
        </w:rPr>
        <w:t>monto</w:t>
      </w:r>
      <w:r>
        <w:rPr>
          <w:spacing w:val="43"/>
        </w:rPr>
        <w:t> </w:t>
      </w:r>
      <w:r>
        <w:rPr>
          <w:spacing w:val="-5"/>
          <w:w w:val="85"/>
        </w:rPr>
        <w:t>de</w:t>
      </w:r>
    </w:p>
    <w:p>
      <w:pPr>
        <w:pStyle w:val="BodyText"/>
        <w:spacing w:line="364" w:lineRule="auto" w:before="128"/>
        <w:ind w:left="907" w:right="526"/>
      </w:pPr>
      <w:r>
        <w:rPr>
          <w:w w:val="85"/>
        </w:rPr>
        <w:t>$</w:t>
      </w:r>
      <w:r>
        <w:rPr>
          <w:spacing w:val="-6"/>
        </w:rPr>
        <w:t> </w:t>
      </w:r>
      <w:r>
        <w:rPr>
          <w:w w:val="85"/>
        </w:rPr>
        <w:t>9,226,052,297.78</w:t>
      </w:r>
      <w:r>
        <w:rPr>
          <w:spacing w:val="-6"/>
        </w:rPr>
        <w:t> </w:t>
      </w:r>
      <w:r>
        <w:rPr>
          <w:w w:val="85"/>
        </w:rPr>
        <w:t>(nueve</w:t>
      </w:r>
      <w:r>
        <w:rPr>
          <w:spacing w:val="-6"/>
        </w:rPr>
        <w:t> </w:t>
      </w:r>
      <w:r>
        <w:rPr>
          <w:w w:val="85"/>
        </w:rPr>
        <w:t>mil</w:t>
      </w:r>
      <w:r>
        <w:rPr>
          <w:spacing w:val="-5"/>
        </w:rPr>
        <w:t> </w:t>
      </w:r>
      <w:r>
        <w:rPr>
          <w:w w:val="85"/>
        </w:rPr>
        <w:t>doscientos</w:t>
      </w:r>
      <w:r>
        <w:rPr>
          <w:spacing w:val="-5"/>
        </w:rPr>
        <w:t> </w:t>
      </w:r>
      <w:r>
        <w:rPr>
          <w:w w:val="85"/>
        </w:rPr>
        <w:t>veintiséis millones</w:t>
      </w:r>
      <w:r>
        <w:rPr>
          <w:spacing w:val="-5"/>
        </w:rPr>
        <w:t> </w:t>
      </w:r>
      <w:r>
        <w:rPr>
          <w:w w:val="85"/>
        </w:rPr>
        <w:t>cincuenta</w:t>
      </w:r>
      <w:r>
        <w:rPr>
          <w:spacing w:val="-6"/>
        </w:rPr>
        <w:t> </w:t>
      </w:r>
      <w:r>
        <w:rPr>
          <w:w w:val="85"/>
        </w:rPr>
        <w:t>y</w:t>
      </w:r>
      <w:r>
        <w:rPr>
          <w:spacing w:val="-5"/>
        </w:rPr>
        <w:t> </w:t>
      </w:r>
      <w:r>
        <w:rPr>
          <w:w w:val="85"/>
        </w:rPr>
        <w:t>dos</w:t>
      </w:r>
      <w:r>
        <w:rPr>
          <w:spacing w:val="-5"/>
        </w:rPr>
        <w:t> </w:t>
      </w:r>
      <w:r>
        <w:rPr>
          <w:w w:val="85"/>
        </w:rPr>
        <w:t>mil</w:t>
      </w:r>
      <w:r>
        <w:rPr>
          <w:spacing w:val="-5"/>
        </w:rPr>
        <w:t> </w:t>
      </w:r>
      <w:r>
        <w:rPr>
          <w:w w:val="85"/>
        </w:rPr>
        <w:t>doscientos</w:t>
      </w:r>
      <w:r>
        <w:rPr>
          <w:spacing w:val="-5"/>
        </w:rPr>
        <w:t> </w:t>
      </w:r>
      <w:r>
        <w:rPr>
          <w:w w:val="85"/>
        </w:rPr>
        <w:t>noventa</w:t>
      </w:r>
      <w:r>
        <w:rPr>
          <w:spacing w:val="-6"/>
        </w:rPr>
        <w:t> </w:t>
      </w:r>
      <w:r>
        <w:rPr>
          <w:w w:val="85"/>
        </w:rPr>
        <w:t>y siete pesos</w:t>
      </w:r>
      <w:r>
        <w:rPr>
          <w:spacing w:val="-6"/>
          <w:w w:val="85"/>
        </w:rPr>
        <w:t> </w:t>
      </w:r>
      <w:r>
        <w:rPr>
          <w:w w:val="85"/>
        </w:rPr>
        <w:t>78/100</w:t>
      </w:r>
      <w:r>
        <w:rPr>
          <w:spacing w:val="-6"/>
          <w:w w:val="85"/>
        </w:rPr>
        <w:t> </w:t>
      </w:r>
      <w:r>
        <w:rPr>
          <w:w w:val="85"/>
        </w:rPr>
        <w:t>m.</w:t>
      </w:r>
      <w:r>
        <w:rPr>
          <w:spacing w:val="-6"/>
          <w:w w:val="85"/>
        </w:rPr>
        <w:t> </w:t>
      </w:r>
      <w:r>
        <w:rPr>
          <w:w w:val="85"/>
        </w:rPr>
        <w:t>n.),</w:t>
      </w:r>
      <w:r>
        <w:rPr>
          <w:spacing w:val="-6"/>
          <w:w w:val="85"/>
        </w:rPr>
        <w:t> </w:t>
      </w:r>
      <w:r>
        <w:rPr>
          <w:w w:val="85"/>
        </w:rPr>
        <w:t>del</w:t>
      </w:r>
      <w:r>
        <w:rPr>
          <w:spacing w:val="-6"/>
          <w:w w:val="85"/>
        </w:rPr>
        <w:t> </w:t>
      </w:r>
      <w:r>
        <w:rPr>
          <w:w w:val="85"/>
        </w:rPr>
        <w:t>cual</w:t>
      </w:r>
      <w:r>
        <w:rPr>
          <w:spacing w:val="-6"/>
          <w:w w:val="85"/>
        </w:rPr>
        <w:t> </w:t>
      </w:r>
      <w:r>
        <w:rPr>
          <w:w w:val="85"/>
        </w:rPr>
        <w:t>un</w:t>
      </w:r>
      <w:r>
        <w:rPr>
          <w:spacing w:val="-5"/>
          <w:w w:val="85"/>
        </w:rPr>
        <w:t> </w:t>
      </w:r>
      <w:r>
        <w:rPr>
          <w:w w:val="85"/>
        </w:rPr>
        <w:t>22.5%</w:t>
      </w:r>
      <w:r>
        <w:rPr>
          <w:spacing w:val="-6"/>
          <w:w w:val="85"/>
        </w:rPr>
        <w:t> </w:t>
      </w:r>
      <w:r>
        <w:rPr>
          <w:w w:val="85"/>
        </w:rPr>
        <w:t>es</w:t>
      </w:r>
      <w:r>
        <w:rPr>
          <w:spacing w:val="-6"/>
          <w:w w:val="85"/>
        </w:rPr>
        <w:t> </w:t>
      </w:r>
      <w:r>
        <w:rPr>
          <w:w w:val="85"/>
        </w:rPr>
        <w:t>participable</w:t>
      </w:r>
      <w:r>
        <w:rPr>
          <w:spacing w:val="-6"/>
          <w:w w:val="85"/>
        </w:rPr>
        <w:t> </w:t>
      </w:r>
      <w:r>
        <w:rPr>
          <w:w w:val="85"/>
        </w:rPr>
        <w:t>a</w:t>
      </w:r>
      <w:r>
        <w:rPr>
          <w:spacing w:val="-6"/>
          <w:w w:val="85"/>
        </w:rPr>
        <w:t> </w:t>
      </w:r>
      <w:r>
        <w:rPr>
          <w:w w:val="85"/>
        </w:rPr>
        <w:t>los</w:t>
      </w:r>
      <w:r>
        <w:rPr>
          <w:spacing w:val="-6"/>
          <w:w w:val="85"/>
        </w:rPr>
        <w:t> </w:t>
      </w:r>
      <w:r>
        <w:rPr>
          <w:w w:val="85"/>
        </w:rPr>
        <w:t>veinte</w:t>
      </w:r>
      <w:r>
        <w:rPr>
          <w:spacing w:val="-5"/>
          <w:w w:val="85"/>
        </w:rPr>
        <w:t> </w:t>
      </w:r>
      <w:r>
        <w:rPr>
          <w:w w:val="85"/>
        </w:rPr>
        <w:t>ayuntamientos</w:t>
      </w:r>
      <w:r>
        <w:rPr>
          <w:spacing w:val="-6"/>
          <w:w w:val="85"/>
        </w:rPr>
        <w:t> </w:t>
      </w:r>
      <w:r>
        <w:rPr>
          <w:w w:val="85"/>
        </w:rPr>
        <w:t>de</w:t>
      </w:r>
      <w:r>
        <w:rPr>
          <w:spacing w:val="-6"/>
          <w:w w:val="85"/>
        </w:rPr>
        <w:t> </w:t>
      </w:r>
      <w:r>
        <w:rPr>
          <w:w w:val="85"/>
        </w:rPr>
        <w:t>la</w:t>
      </w:r>
      <w:r>
        <w:rPr>
          <w:spacing w:val="-6"/>
          <w:w w:val="85"/>
        </w:rPr>
        <w:t> </w:t>
      </w:r>
      <w:r>
        <w:rPr>
          <w:w w:val="85"/>
        </w:rPr>
        <w:t>entidad.</w:t>
      </w:r>
    </w:p>
    <w:p>
      <w:pPr>
        <w:pStyle w:val="BodyText"/>
        <w:spacing w:line="364" w:lineRule="auto" w:before="241"/>
        <w:ind w:left="907" w:right="533" w:firstLine="708"/>
        <w:jc w:val="both"/>
      </w:pPr>
      <w:r>
        <w:rPr>
          <w:w w:val="80"/>
        </w:rPr>
        <w:t>En segundo lugar, se muestra el Fondo Impuesto Sobre la Renta con un importe de $ 836,888,665.00 (ochocientos treinta y seis millones ochocientos ochenta y ocho mil seiscientos sesenta y cinco pesos 00/100 m. </w:t>
      </w:r>
      <w:r>
        <w:rPr>
          <w:w w:val="90"/>
        </w:rPr>
        <w:t>n.),</w:t>
      </w:r>
      <w:r>
        <w:rPr>
          <w:spacing w:val="-9"/>
          <w:w w:val="90"/>
        </w:rPr>
        <w:t> </w:t>
      </w:r>
      <w:r>
        <w:rPr>
          <w:w w:val="90"/>
        </w:rPr>
        <w:t>cuya</w:t>
      </w:r>
      <w:r>
        <w:rPr>
          <w:spacing w:val="-9"/>
          <w:w w:val="90"/>
        </w:rPr>
        <w:t> </w:t>
      </w:r>
      <w:r>
        <w:rPr>
          <w:w w:val="90"/>
        </w:rPr>
        <w:t>cifra</w:t>
      </w:r>
      <w:r>
        <w:rPr>
          <w:spacing w:val="-9"/>
          <w:w w:val="90"/>
        </w:rPr>
        <w:t> </w:t>
      </w:r>
      <w:r>
        <w:rPr>
          <w:w w:val="90"/>
        </w:rPr>
        <w:t>es</w:t>
      </w:r>
      <w:r>
        <w:rPr>
          <w:spacing w:val="-9"/>
          <w:w w:val="90"/>
        </w:rPr>
        <w:t> </w:t>
      </w:r>
      <w:r>
        <w:rPr>
          <w:w w:val="90"/>
        </w:rPr>
        <w:t>de</w:t>
      </w:r>
      <w:r>
        <w:rPr>
          <w:spacing w:val="-8"/>
          <w:w w:val="90"/>
        </w:rPr>
        <w:t> </w:t>
      </w:r>
      <w:r>
        <w:rPr>
          <w:w w:val="90"/>
        </w:rPr>
        <w:t>gran</w:t>
      </w:r>
      <w:r>
        <w:rPr>
          <w:spacing w:val="-9"/>
          <w:w w:val="90"/>
        </w:rPr>
        <w:t> </w:t>
      </w:r>
      <w:r>
        <w:rPr>
          <w:w w:val="90"/>
        </w:rPr>
        <w:t>relevancia</w:t>
      </w:r>
      <w:r>
        <w:rPr>
          <w:spacing w:val="-9"/>
          <w:w w:val="90"/>
        </w:rPr>
        <w:t> </w:t>
      </w:r>
      <w:r>
        <w:rPr>
          <w:w w:val="90"/>
        </w:rPr>
        <w:t>en</w:t>
      </w:r>
      <w:r>
        <w:rPr>
          <w:spacing w:val="-9"/>
          <w:w w:val="90"/>
        </w:rPr>
        <w:t> </w:t>
      </w:r>
      <w:r>
        <w:rPr>
          <w:w w:val="90"/>
        </w:rPr>
        <w:t>los</w:t>
      </w:r>
      <w:r>
        <w:rPr>
          <w:spacing w:val="-8"/>
          <w:w w:val="90"/>
        </w:rPr>
        <w:t> </w:t>
      </w:r>
      <w:r>
        <w:rPr>
          <w:w w:val="90"/>
        </w:rPr>
        <w:t>ingresos</w:t>
      </w:r>
      <w:r>
        <w:rPr>
          <w:spacing w:val="-9"/>
          <w:w w:val="90"/>
        </w:rPr>
        <w:t> </w:t>
      </w:r>
      <w:r>
        <w:rPr>
          <w:w w:val="90"/>
        </w:rPr>
        <w:t>provenientes</w:t>
      </w:r>
      <w:r>
        <w:rPr>
          <w:spacing w:val="-9"/>
          <w:w w:val="90"/>
        </w:rPr>
        <w:t> </w:t>
      </w:r>
      <w:r>
        <w:rPr>
          <w:w w:val="90"/>
        </w:rPr>
        <w:t>del</w:t>
      </w:r>
      <w:r>
        <w:rPr>
          <w:spacing w:val="-9"/>
          <w:w w:val="90"/>
        </w:rPr>
        <w:t> </w:t>
      </w:r>
      <w:r>
        <w:rPr>
          <w:w w:val="90"/>
        </w:rPr>
        <w:t>Gobierno</w:t>
      </w:r>
      <w:r>
        <w:rPr>
          <w:spacing w:val="-8"/>
          <w:w w:val="90"/>
        </w:rPr>
        <w:t> </w:t>
      </w:r>
      <w:r>
        <w:rPr>
          <w:w w:val="90"/>
        </w:rPr>
        <w:t>Federal,</w:t>
      </w:r>
      <w:r>
        <w:rPr>
          <w:spacing w:val="-9"/>
          <w:w w:val="90"/>
        </w:rPr>
        <w:t> </w:t>
      </w:r>
      <w:r>
        <w:rPr>
          <w:w w:val="90"/>
        </w:rPr>
        <w:t>como</w:t>
      </w:r>
      <w:r>
        <w:rPr>
          <w:spacing w:val="-9"/>
          <w:w w:val="90"/>
        </w:rPr>
        <w:t> </w:t>
      </w:r>
      <w:r>
        <w:rPr>
          <w:w w:val="90"/>
        </w:rPr>
        <w:t>reflejo</w:t>
      </w:r>
      <w:r>
        <w:rPr>
          <w:spacing w:val="-9"/>
          <w:w w:val="90"/>
        </w:rPr>
        <w:t> </w:t>
      </w:r>
      <w:r>
        <w:rPr>
          <w:w w:val="90"/>
        </w:rPr>
        <w:t>del </w:t>
      </w:r>
      <w:r>
        <w:rPr>
          <w:w w:val="85"/>
        </w:rPr>
        <w:t>cumplimiento</w:t>
      </w:r>
      <w:r>
        <w:rPr>
          <w:spacing w:val="-6"/>
          <w:w w:val="85"/>
        </w:rPr>
        <w:t> </w:t>
      </w:r>
      <w:r>
        <w:rPr>
          <w:w w:val="85"/>
        </w:rPr>
        <w:t>de</w:t>
      </w:r>
      <w:r>
        <w:rPr>
          <w:spacing w:val="-6"/>
          <w:w w:val="85"/>
        </w:rPr>
        <w:t> </w:t>
      </w:r>
      <w:r>
        <w:rPr>
          <w:w w:val="85"/>
        </w:rPr>
        <w:t>obligaciones</w:t>
      </w:r>
      <w:r>
        <w:rPr>
          <w:spacing w:val="-6"/>
          <w:w w:val="85"/>
        </w:rPr>
        <w:t> </w:t>
      </w:r>
      <w:r>
        <w:rPr>
          <w:w w:val="85"/>
        </w:rPr>
        <w:t>fiscales</w:t>
      </w:r>
      <w:r>
        <w:rPr>
          <w:spacing w:val="-6"/>
          <w:w w:val="85"/>
        </w:rPr>
        <w:t> </w:t>
      </w:r>
      <w:r>
        <w:rPr>
          <w:w w:val="85"/>
        </w:rPr>
        <w:t>por</w:t>
      </w:r>
      <w:r>
        <w:rPr>
          <w:spacing w:val="-6"/>
          <w:w w:val="85"/>
        </w:rPr>
        <w:t> </w:t>
      </w:r>
      <w:r>
        <w:rPr>
          <w:w w:val="85"/>
        </w:rPr>
        <w:t>parte</w:t>
      </w:r>
      <w:r>
        <w:rPr>
          <w:spacing w:val="-6"/>
          <w:w w:val="85"/>
        </w:rPr>
        <w:t> </w:t>
      </w:r>
      <w:r>
        <w:rPr>
          <w:w w:val="85"/>
        </w:rPr>
        <w:t>de</w:t>
      </w:r>
      <w:r>
        <w:rPr>
          <w:spacing w:val="-5"/>
          <w:w w:val="85"/>
        </w:rPr>
        <w:t> </w:t>
      </w:r>
      <w:r>
        <w:rPr>
          <w:w w:val="85"/>
        </w:rPr>
        <w:t>los</w:t>
      </w:r>
      <w:r>
        <w:rPr>
          <w:spacing w:val="-6"/>
          <w:w w:val="85"/>
        </w:rPr>
        <w:t> </w:t>
      </w:r>
      <w:r>
        <w:rPr>
          <w:w w:val="85"/>
        </w:rPr>
        <w:t>entes</w:t>
      </w:r>
      <w:r>
        <w:rPr>
          <w:spacing w:val="-6"/>
          <w:w w:val="85"/>
        </w:rPr>
        <w:t> </w:t>
      </w:r>
      <w:r>
        <w:rPr>
          <w:w w:val="85"/>
        </w:rPr>
        <w:t>públicos.</w:t>
      </w:r>
    </w:p>
    <w:p>
      <w:pPr>
        <w:pStyle w:val="BodyText"/>
        <w:spacing w:before="43"/>
      </w:pPr>
    </w:p>
    <w:p>
      <w:pPr>
        <w:pStyle w:val="BodyText"/>
        <w:spacing w:line="364" w:lineRule="auto"/>
        <w:ind w:left="907" w:right="533" w:firstLine="708"/>
        <w:jc w:val="both"/>
      </w:pPr>
      <w:r>
        <w:rPr>
          <w:w w:val="85"/>
        </w:rPr>
        <w:t>En</w:t>
      </w:r>
      <w:r>
        <w:rPr>
          <w:spacing w:val="-3"/>
          <w:w w:val="85"/>
        </w:rPr>
        <w:t> </w:t>
      </w:r>
      <w:r>
        <w:rPr>
          <w:w w:val="85"/>
        </w:rPr>
        <w:t>tercera</w:t>
      </w:r>
      <w:r>
        <w:rPr>
          <w:spacing w:val="-3"/>
          <w:w w:val="85"/>
        </w:rPr>
        <w:t> </w:t>
      </w:r>
      <w:r>
        <w:rPr>
          <w:w w:val="85"/>
        </w:rPr>
        <w:t>posición</w:t>
      </w:r>
      <w:r>
        <w:rPr>
          <w:spacing w:val="-5"/>
          <w:w w:val="85"/>
        </w:rPr>
        <w:t> </w:t>
      </w:r>
      <w:r>
        <w:rPr>
          <w:w w:val="85"/>
        </w:rPr>
        <w:t>se</w:t>
      </w:r>
      <w:r>
        <w:rPr>
          <w:spacing w:val="-3"/>
          <w:w w:val="85"/>
        </w:rPr>
        <w:t> </w:t>
      </w:r>
      <w:r>
        <w:rPr>
          <w:w w:val="85"/>
        </w:rPr>
        <w:t>refleja</w:t>
      </w:r>
      <w:r>
        <w:rPr>
          <w:spacing w:val="-5"/>
          <w:w w:val="85"/>
        </w:rPr>
        <w:t> </w:t>
      </w:r>
      <w:r>
        <w:rPr>
          <w:w w:val="85"/>
        </w:rPr>
        <w:t>el</w:t>
      </w:r>
      <w:r>
        <w:rPr>
          <w:spacing w:val="-3"/>
          <w:w w:val="85"/>
        </w:rPr>
        <w:t> </w:t>
      </w:r>
      <w:r>
        <w:rPr>
          <w:w w:val="85"/>
        </w:rPr>
        <w:t>Fondo</w:t>
      </w:r>
      <w:r>
        <w:rPr>
          <w:spacing w:val="-5"/>
          <w:w w:val="85"/>
        </w:rPr>
        <w:t> </w:t>
      </w:r>
      <w:r>
        <w:rPr>
          <w:w w:val="85"/>
        </w:rPr>
        <w:t>de</w:t>
      </w:r>
      <w:r>
        <w:rPr>
          <w:spacing w:val="-3"/>
          <w:w w:val="85"/>
        </w:rPr>
        <w:t> </w:t>
      </w:r>
      <w:r>
        <w:rPr>
          <w:w w:val="85"/>
        </w:rPr>
        <w:t>Fomento</w:t>
      </w:r>
      <w:r>
        <w:rPr>
          <w:spacing w:val="-5"/>
          <w:w w:val="85"/>
        </w:rPr>
        <w:t> </w:t>
      </w:r>
      <w:r>
        <w:rPr>
          <w:w w:val="85"/>
        </w:rPr>
        <w:t>Municipal</w:t>
      </w:r>
      <w:r>
        <w:rPr>
          <w:spacing w:val="-3"/>
          <w:w w:val="85"/>
        </w:rPr>
        <w:t> </w:t>
      </w:r>
      <w:r>
        <w:rPr>
          <w:w w:val="85"/>
        </w:rPr>
        <w:t>con</w:t>
      </w:r>
      <w:r>
        <w:rPr>
          <w:spacing w:val="-3"/>
          <w:w w:val="85"/>
        </w:rPr>
        <w:t> </w:t>
      </w:r>
      <w:r>
        <w:rPr>
          <w:w w:val="85"/>
        </w:rPr>
        <w:t>una</w:t>
      </w:r>
      <w:r>
        <w:rPr>
          <w:spacing w:val="-5"/>
          <w:w w:val="85"/>
        </w:rPr>
        <w:t> </w:t>
      </w:r>
      <w:r>
        <w:rPr>
          <w:w w:val="85"/>
        </w:rPr>
        <w:t>cantidad</w:t>
      </w:r>
      <w:r>
        <w:rPr>
          <w:spacing w:val="-3"/>
          <w:w w:val="85"/>
        </w:rPr>
        <w:t> </w:t>
      </w:r>
      <w:r>
        <w:rPr>
          <w:w w:val="85"/>
        </w:rPr>
        <w:t>de</w:t>
      </w:r>
      <w:r>
        <w:rPr>
          <w:spacing w:val="-5"/>
          <w:w w:val="85"/>
        </w:rPr>
        <w:t> </w:t>
      </w:r>
      <w:r>
        <w:rPr>
          <w:w w:val="85"/>
        </w:rPr>
        <w:t>$</w:t>
      </w:r>
      <w:r>
        <w:rPr>
          <w:spacing w:val="-3"/>
          <w:w w:val="85"/>
        </w:rPr>
        <w:t> </w:t>
      </w:r>
      <w:r>
        <w:rPr>
          <w:w w:val="85"/>
        </w:rPr>
        <w:t>603,930,589.00 </w:t>
      </w:r>
      <w:r>
        <w:rPr>
          <w:spacing w:val="-2"/>
          <w:w w:val="85"/>
        </w:rPr>
        <w:t>(seiscientos tres millones novecientos treinta mil quinientos ochenta y nueve Pesos 0/100 m. n.), destinado en </w:t>
      </w:r>
      <w:r>
        <w:rPr>
          <w:w w:val="85"/>
        </w:rPr>
        <w:t>su</w:t>
      </w:r>
      <w:r>
        <w:rPr>
          <w:spacing w:val="-1"/>
          <w:w w:val="85"/>
        </w:rPr>
        <w:t> </w:t>
      </w:r>
      <w:r>
        <w:rPr>
          <w:w w:val="85"/>
        </w:rPr>
        <w:t>totalidad</w:t>
      </w:r>
      <w:r>
        <w:rPr>
          <w:spacing w:val="-4"/>
          <w:w w:val="85"/>
        </w:rPr>
        <w:t> </w:t>
      </w:r>
      <w:r>
        <w:rPr>
          <w:w w:val="85"/>
        </w:rPr>
        <w:t>a</w:t>
      </w:r>
      <w:r>
        <w:rPr>
          <w:spacing w:val="-1"/>
          <w:w w:val="85"/>
        </w:rPr>
        <w:t> </w:t>
      </w:r>
      <w:r>
        <w:rPr>
          <w:w w:val="85"/>
        </w:rPr>
        <w:t>la</w:t>
      </w:r>
      <w:r>
        <w:rPr>
          <w:spacing w:val="-4"/>
          <w:w w:val="85"/>
        </w:rPr>
        <w:t> </w:t>
      </w:r>
      <w:r>
        <w:rPr>
          <w:w w:val="85"/>
        </w:rPr>
        <w:t>veinte</w:t>
      </w:r>
      <w:r>
        <w:rPr>
          <w:spacing w:val="-1"/>
          <w:w w:val="85"/>
        </w:rPr>
        <w:t> </w:t>
      </w:r>
      <w:r>
        <w:rPr>
          <w:w w:val="85"/>
        </w:rPr>
        <w:t>ayuntamientos</w:t>
      </w:r>
      <w:r>
        <w:rPr>
          <w:spacing w:val="-1"/>
          <w:w w:val="85"/>
        </w:rPr>
        <w:t> </w:t>
      </w:r>
      <w:r>
        <w:rPr>
          <w:w w:val="85"/>
        </w:rPr>
        <w:t>de</w:t>
      </w:r>
      <w:r>
        <w:rPr>
          <w:spacing w:val="-4"/>
          <w:w w:val="85"/>
        </w:rPr>
        <w:t> </w:t>
      </w:r>
      <w:r>
        <w:rPr>
          <w:w w:val="85"/>
        </w:rPr>
        <w:t>nuestra</w:t>
      </w:r>
      <w:r>
        <w:rPr>
          <w:spacing w:val="-1"/>
          <w:w w:val="85"/>
        </w:rPr>
        <w:t> </w:t>
      </w:r>
      <w:r>
        <w:rPr>
          <w:w w:val="85"/>
        </w:rPr>
        <w:t>entidad.</w:t>
      </w:r>
    </w:p>
    <w:p>
      <w:pPr>
        <w:pStyle w:val="BodyText"/>
        <w:spacing w:after="0" w:line="364" w:lineRule="auto"/>
        <w:jc w:val="both"/>
        <w:sectPr>
          <w:pgSz w:w="12240" w:h="15840"/>
          <w:pgMar w:header="787" w:footer="720" w:top="2720" w:bottom="980" w:left="1080" w:right="720"/>
        </w:sectPr>
      </w:pPr>
    </w:p>
    <w:p>
      <w:pPr>
        <w:pStyle w:val="BodyText"/>
        <w:spacing w:before="178"/>
        <w:rPr>
          <w:sz w:val="28"/>
        </w:rPr>
      </w:pPr>
    </w:p>
    <w:p>
      <w:pPr>
        <w:pStyle w:val="Heading2"/>
      </w:pPr>
      <w:r>
        <w:rPr>
          <w:spacing w:val="-2"/>
          <w:w w:val="90"/>
        </w:rPr>
        <w:t>APORTACIONES</w:t>
      </w:r>
    </w:p>
    <w:p>
      <w:pPr>
        <w:pStyle w:val="BodyText"/>
        <w:spacing w:before="134"/>
        <w:rPr>
          <w:sz w:val="28"/>
        </w:rPr>
      </w:pPr>
    </w:p>
    <w:p>
      <w:pPr>
        <w:pStyle w:val="BodyText"/>
        <w:spacing w:line="364" w:lineRule="auto" w:before="1"/>
        <w:ind w:left="907" w:right="533" w:firstLine="708"/>
        <w:jc w:val="both"/>
      </w:pPr>
      <w:r>
        <w:rPr>
          <w:w w:val="80"/>
        </w:rPr>
        <w:t>Este rubro está conformado por los ingresos de las Entidades Federativas y Municipios que se derivan</w:t>
      </w:r>
      <w:r>
        <w:rPr>
          <w:spacing w:val="40"/>
        </w:rPr>
        <w:t> </w:t>
      </w:r>
      <w:r>
        <w:rPr>
          <w:w w:val="90"/>
        </w:rPr>
        <w:t>del</w:t>
      </w:r>
      <w:r>
        <w:rPr>
          <w:spacing w:val="-3"/>
          <w:w w:val="90"/>
        </w:rPr>
        <w:t> </w:t>
      </w:r>
      <w:r>
        <w:rPr>
          <w:w w:val="90"/>
        </w:rPr>
        <w:t>Sistema</w:t>
      </w:r>
      <w:r>
        <w:rPr>
          <w:spacing w:val="-3"/>
          <w:w w:val="90"/>
        </w:rPr>
        <w:t> </w:t>
      </w:r>
      <w:r>
        <w:rPr>
          <w:w w:val="90"/>
        </w:rPr>
        <w:t>Nacional</w:t>
      </w:r>
      <w:r>
        <w:rPr>
          <w:spacing w:val="-3"/>
          <w:w w:val="90"/>
        </w:rPr>
        <w:t> </w:t>
      </w:r>
      <w:r>
        <w:rPr>
          <w:w w:val="90"/>
        </w:rPr>
        <w:t>de</w:t>
      </w:r>
      <w:r>
        <w:rPr>
          <w:spacing w:val="-5"/>
          <w:w w:val="90"/>
        </w:rPr>
        <w:t> </w:t>
      </w:r>
      <w:r>
        <w:rPr>
          <w:w w:val="90"/>
        </w:rPr>
        <w:t>Coordinación</w:t>
      </w:r>
      <w:r>
        <w:rPr>
          <w:spacing w:val="-5"/>
          <w:w w:val="90"/>
        </w:rPr>
        <w:t> </w:t>
      </w:r>
      <w:r>
        <w:rPr>
          <w:w w:val="90"/>
        </w:rPr>
        <w:t>Fiscal,</w:t>
      </w:r>
      <w:r>
        <w:rPr>
          <w:spacing w:val="-5"/>
          <w:w w:val="90"/>
        </w:rPr>
        <w:t> </w:t>
      </w:r>
      <w:r>
        <w:rPr>
          <w:w w:val="90"/>
        </w:rPr>
        <w:t>específicamente</w:t>
      </w:r>
      <w:r>
        <w:rPr>
          <w:spacing w:val="-5"/>
          <w:w w:val="90"/>
        </w:rPr>
        <w:t> </w:t>
      </w:r>
      <w:r>
        <w:rPr>
          <w:w w:val="90"/>
        </w:rPr>
        <w:t>los</w:t>
      </w:r>
      <w:r>
        <w:rPr>
          <w:spacing w:val="-4"/>
          <w:w w:val="90"/>
        </w:rPr>
        <w:t> </w:t>
      </w:r>
      <w:r>
        <w:rPr>
          <w:w w:val="90"/>
        </w:rPr>
        <w:t>referentes</w:t>
      </w:r>
      <w:r>
        <w:rPr>
          <w:spacing w:val="-4"/>
          <w:w w:val="90"/>
        </w:rPr>
        <w:t> </w:t>
      </w:r>
      <w:r>
        <w:rPr>
          <w:w w:val="90"/>
        </w:rPr>
        <w:t>al</w:t>
      </w:r>
      <w:r>
        <w:rPr>
          <w:spacing w:val="-4"/>
          <w:w w:val="90"/>
        </w:rPr>
        <w:t> </w:t>
      </w:r>
      <w:r>
        <w:rPr>
          <w:w w:val="90"/>
        </w:rPr>
        <w:t>Capítulo</w:t>
      </w:r>
      <w:r>
        <w:rPr>
          <w:spacing w:val="-3"/>
          <w:w w:val="90"/>
        </w:rPr>
        <w:t> </w:t>
      </w:r>
      <w:r>
        <w:rPr>
          <w:w w:val="90"/>
        </w:rPr>
        <w:t>V</w:t>
      </w:r>
      <w:r>
        <w:rPr>
          <w:spacing w:val="-5"/>
          <w:w w:val="90"/>
        </w:rPr>
        <w:t> </w:t>
      </w:r>
      <w:r>
        <w:rPr>
          <w:w w:val="90"/>
        </w:rPr>
        <w:t>de</w:t>
      </w:r>
      <w:r>
        <w:rPr>
          <w:spacing w:val="-5"/>
          <w:w w:val="90"/>
        </w:rPr>
        <w:t> </w:t>
      </w:r>
      <w:r>
        <w:rPr>
          <w:w w:val="90"/>
        </w:rPr>
        <w:t>la</w:t>
      </w:r>
      <w:r>
        <w:rPr>
          <w:spacing w:val="-5"/>
          <w:w w:val="90"/>
        </w:rPr>
        <w:t> </w:t>
      </w:r>
      <w:r>
        <w:rPr>
          <w:w w:val="90"/>
        </w:rPr>
        <w:t>Ley</w:t>
      </w:r>
      <w:r>
        <w:rPr>
          <w:spacing w:val="-4"/>
          <w:w w:val="90"/>
        </w:rPr>
        <w:t> </w:t>
      </w:r>
      <w:r>
        <w:rPr>
          <w:w w:val="90"/>
        </w:rPr>
        <w:t>de </w:t>
      </w:r>
      <w:r>
        <w:rPr>
          <w:w w:val="80"/>
        </w:rPr>
        <w:t>Coordinación Fiscal, en el cual están contemplados 8 Fondos de Aportaciones, que habitualmente se identifican </w:t>
      </w:r>
      <w:r>
        <w:rPr>
          <w:w w:val="85"/>
        </w:rPr>
        <w:t>como recursos federales del Ramo 33.</w:t>
      </w:r>
    </w:p>
    <w:p>
      <w:pPr>
        <w:pStyle w:val="BodyText"/>
        <w:spacing w:before="130"/>
      </w:pPr>
    </w:p>
    <w:p>
      <w:pPr>
        <w:pStyle w:val="BodyText"/>
        <w:spacing w:line="364" w:lineRule="auto"/>
        <w:ind w:left="907" w:right="533" w:firstLine="707"/>
        <w:jc w:val="both"/>
      </w:pPr>
      <w:r>
        <w:rPr>
          <w:w w:val="90"/>
        </w:rPr>
        <w:t>En</w:t>
      </w:r>
      <w:r>
        <w:rPr>
          <w:w w:val="90"/>
        </w:rPr>
        <w:t> el</w:t>
      </w:r>
      <w:r>
        <w:rPr>
          <w:w w:val="90"/>
        </w:rPr>
        <w:t> Ejercicio</w:t>
      </w:r>
      <w:r>
        <w:rPr>
          <w:w w:val="90"/>
        </w:rPr>
        <w:t> Fiscal</w:t>
      </w:r>
      <w:r>
        <w:rPr>
          <w:w w:val="90"/>
        </w:rPr>
        <w:t> 2024</w:t>
      </w:r>
      <w:r>
        <w:rPr>
          <w:w w:val="90"/>
        </w:rPr>
        <w:t> se</w:t>
      </w:r>
      <w:r>
        <w:rPr>
          <w:w w:val="90"/>
        </w:rPr>
        <w:t> captó</w:t>
      </w:r>
      <w:r>
        <w:rPr>
          <w:w w:val="90"/>
        </w:rPr>
        <w:t> en</w:t>
      </w:r>
      <w:r>
        <w:rPr>
          <w:w w:val="90"/>
        </w:rPr>
        <w:t> el</w:t>
      </w:r>
      <w:r>
        <w:rPr>
          <w:w w:val="90"/>
        </w:rPr>
        <w:t> Ramo</w:t>
      </w:r>
      <w:r>
        <w:rPr>
          <w:w w:val="90"/>
        </w:rPr>
        <w:t> 33</w:t>
      </w:r>
      <w:r>
        <w:rPr>
          <w:w w:val="90"/>
        </w:rPr>
        <w:t> un</w:t>
      </w:r>
      <w:r>
        <w:rPr>
          <w:w w:val="90"/>
        </w:rPr>
        <w:t> total</w:t>
      </w:r>
      <w:r>
        <w:rPr>
          <w:w w:val="90"/>
        </w:rPr>
        <w:t> de</w:t>
      </w:r>
      <w:r>
        <w:rPr>
          <w:w w:val="90"/>
        </w:rPr>
        <w:t> $</w:t>
      </w:r>
      <w:r>
        <w:rPr>
          <w:w w:val="90"/>
        </w:rPr>
        <w:t> 12,320,323,864.09</w:t>
      </w:r>
      <w:r>
        <w:rPr>
          <w:w w:val="90"/>
        </w:rPr>
        <w:t> (doce</w:t>
      </w:r>
      <w:r>
        <w:rPr>
          <w:w w:val="90"/>
        </w:rPr>
        <w:t> mil </w:t>
      </w:r>
      <w:r>
        <w:rPr>
          <w:w w:val="80"/>
        </w:rPr>
        <w:t>trescientos</w:t>
      </w:r>
      <w:r>
        <w:rPr/>
        <w:t> </w:t>
      </w:r>
      <w:r>
        <w:rPr>
          <w:w w:val="80"/>
        </w:rPr>
        <w:t>veinte</w:t>
      </w:r>
      <w:r>
        <w:rPr/>
        <w:t> </w:t>
      </w:r>
      <w:r>
        <w:rPr>
          <w:w w:val="80"/>
        </w:rPr>
        <w:t>millones</w:t>
      </w:r>
      <w:r>
        <w:rPr/>
        <w:t> </w:t>
      </w:r>
      <w:r>
        <w:rPr>
          <w:w w:val="80"/>
        </w:rPr>
        <w:t>trescientos</w:t>
      </w:r>
      <w:r>
        <w:rPr/>
        <w:t> </w:t>
      </w:r>
      <w:r>
        <w:rPr>
          <w:w w:val="80"/>
        </w:rPr>
        <w:t>veintitrés</w:t>
      </w:r>
      <w:r>
        <w:rPr/>
        <w:t> </w:t>
      </w:r>
      <w:r>
        <w:rPr>
          <w:w w:val="80"/>
        </w:rPr>
        <w:t>mil</w:t>
      </w:r>
      <w:r>
        <w:rPr/>
        <w:t> </w:t>
      </w:r>
      <w:r>
        <w:rPr>
          <w:w w:val="80"/>
        </w:rPr>
        <w:t>ochocientos</w:t>
      </w:r>
      <w:r>
        <w:rPr/>
        <w:t> </w:t>
      </w:r>
      <w:r>
        <w:rPr>
          <w:w w:val="80"/>
        </w:rPr>
        <w:t>sesenta</w:t>
      </w:r>
      <w:r>
        <w:rPr/>
        <w:t> </w:t>
      </w:r>
      <w:r>
        <w:rPr>
          <w:w w:val="80"/>
        </w:rPr>
        <w:t>y</w:t>
      </w:r>
      <w:r>
        <w:rPr/>
        <w:t> </w:t>
      </w:r>
      <w:r>
        <w:rPr>
          <w:w w:val="80"/>
        </w:rPr>
        <w:t>cuatro</w:t>
      </w:r>
      <w:r>
        <w:rPr/>
        <w:t> </w:t>
      </w:r>
      <w:r>
        <w:rPr>
          <w:w w:val="80"/>
        </w:rPr>
        <w:t>pesos</w:t>
      </w:r>
      <w:r>
        <w:rPr/>
        <w:t> </w:t>
      </w:r>
      <w:r>
        <w:rPr>
          <w:w w:val="80"/>
        </w:rPr>
        <w:t>09/100</w:t>
      </w:r>
      <w:r>
        <w:rPr/>
        <w:t> </w:t>
      </w:r>
      <w:r>
        <w:rPr>
          <w:w w:val="80"/>
        </w:rPr>
        <w:t>m.</w:t>
      </w:r>
      <w:r>
        <w:rPr/>
        <w:t> </w:t>
      </w:r>
      <w:r>
        <w:rPr>
          <w:w w:val="80"/>
        </w:rPr>
        <w:t>n.)</w:t>
      </w:r>
      <w:r>
        <w:rPr/>
        <w:t> </w:t>
      </w:r>
      <w:r>
        <w:rPr>
          <w:w w:val="80"/>
        </w:rPr>
        <w:t>por</w:t>
      </w:r>
      <w:r>
        <w:rPr/>
        <w:t> </w:t>
      </w:r>
      <w:r>
        <w:rPr>
          <w:w w:val="80"/>
        </w:rPr>
        <w:t>lo</w:t>
      </w:r>
      <w:r>
        <w:rPr/>
        <w:t> </w:t>
      </w:r>
      <w:r>
        <w:rPr>
          <w:w w:val="80"/>
        </w:rPr>
        <w:t>que </w:t>
      </w:r>
      <w:r>
        <w:rPr>
          <w:w w:val="85"/>
        </w:rPr>
        <w:t>a</w:t>
      </w:r>
      <w:r>
        <w:rPr>
          <w:spacing w:val="-6"/>
          <w:w w:val="85"/>
        </w:rPr>
        <w:t> </w:t>
      </w:r>
      <w:r>
        <w:rPr>
          <w:w w:val="85"/>
        </w:rPr>
        <w:t>continuación</w:t>
      </w:r>
      <w:r>
        <w:rPr>
          <w:spacing w:val="-6"/>
          <w:w w:val="85"/>
        </w:rPr>
        <w:t> </w:t>
      </w:r>
      <w:r>
        <w:rPr>
          <w:w w:val="85"/>
        </w:rPr>
        <w:t>se</w:t>
      </w:r>
      <w:r>
        <w:rPr>
          <w:spacing w:val="-6"/>
          <w:w w:val="85"/>
        </w:rPr>
        <w:t> </w:t>
      </w:r>
      <w:r>
        <w:rPr>
          <w:w w:val="85"/>
        </w:rPr>
        <w:t>presenta</w:t>
      </w:r>
      <w:r>
        <w:rPr>
          <w:spacing w:val="-6"/>
          <w:w w:val="85"/>
        </w:rPr>
        <w:t> </w:t>
      </w:r>
      <w:r>
        <w:rPr>
          <w:w w:val="85"/>
        </w:rPr>
        <w:t>el</w:t>
      </w:r>
      <w:r>
        <w:rPr>
          <w:spacing w:val="-6"/>
          <w:w w:val="85"/>
        </w:rPr>
        <w:t> </w:t>
      </w:r>
      <w:r>
        <w:rPr>
          <w:w w:val="85"/>
        </w:rPr>
        <w:t>desglose</w:t>
      </w:r>
      <w:r>
        <w:rPr>
          <w:spacing w:val="-6"/>
          <w:w w:val="85"/>
        </w:rPr>
        <w:t> </w:t>
      </w:r>
      <w:r>
        <w:rPr>
          <w:w w:val="85"/>
        </w:rPr>
        <w:t>por</w:t>
      </w:r>
      <w:r>
        <w:rPr>
          <w:spacing w:val="-5"/>
          <w:w w:val="85"/>
        </w:rPr>
        <w:t> </w:t>
      </w:r>
      <w:r>
        <w:rPr>
          <w:w w:val="85"/>
        </w:rPr>
        <w:t>cada</w:t>
      </w:r>
      <w:r>
        <w:rPr>
          <w:spacing w:val="-6"/>
          <w:w w:val="85"/>
        </w:rPr>
        <w:t> </w:t>
      </w:r>
      <w:r>
        <w:rPr>
          <w:w w:val="85"/>
        </w:rPr>
        <w:t>uno</w:t>
      </w:r>
      <w:r>
        <w:rPr>
          <w:spacing w:val="-6"/>
          <w:w w:val="85"/>
        </w:rPr>
        <w:t> </w:t>
      </w:r>
      <w:r>
        <w:rPr>
          <w:w w:val="85"/>
        </w:rPr>
        <w:t>de</w:t>
      </w:r>
      <w:r>
        <w:rPr>
          <w:spacing w:val="-6"/>
          <w:w w:val="85"/>
        </w:rPr>
        <w:t> </w:t>
      </w:r>
      <w:r>
        <w:rPr>
          <w:w w:val="85"/>
        </w:rPr>
        <w:t>los</w:t>
      </w:r>
      <w:r>
        <w:rPr>
          <w:spacing w:val="-6"/>
          <w:w w:val="85"/>
        </w:rPr>
        <w:t> </w:t>
      </w:r>
      <w:r>
        <w:rPr>
          <w:w w:val="85"/>
        </w:rPr>
        <w:t>fondos</w:t>
      </w:r>
      <w:r>
        <w:rPr>
          <w:spacing w:val="-6"/>
          <w:w w:val="85"/>
        </w:rPr>
        <w:t> </w:t>
      </w:r>
      <w:r>
        <w:rPr>
          <w:w w:val="85"/>
        </w:rPr>
        <w:t>que</w:t>
      </w:r>
      <w:r>
        <w:rPr>
          <w:spacing w:val="-5"/>
          <w:w w:val="85"/>
        </w:rPr>
        <w:t> </w:t>
      </w:r>
      <w:r>
        <w:rPr>
          <w:w w:val="85"/>
        </w:rPr>
        <w:t>lo</w:t>
      </w:r>
      <w:r>
        <w:rPr>
          <w:spacing w:val="-6"/>
          <w:w w:val="85"/>
        </w:rPr>
        <w:t> </w:t>
      </w:r>
      <w:r>
        <w:rPr>
          <w:w w:val="85"/>
        </w:rPr>
        <w:t>conforman:</w:t>
      </w:r>
    </w:p>
    <w:p>
      <w:pPr>
        <w:pStyle w:val="BodyText"/>
        <w:rPr>
          <w:sz w:val="20"/>
        </w:rPr>
      </w:pPr>
    </w:p>
    <w:p>
      <w:pPr>
        <w:pStyle w:val="BodyText"/>
        <w:spacing w:before="31"/>
        <w:rPr>
          <w:sz w:val="20"/>
        </w:rPr>
      </w:pPr>
    </w:p>
    <w:tbl>
      <w:tblPr>
        <w:tblW w:w="0" w:type="auto"/>
        <w:jc w:val="left"/>
        <w:tblInd w:w="9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403"/>
        <w:gridCol w:w="1322"/>
        <w:gridCol w:w="1322"/>
      </w:tblGrid>
      <w:tr>
        <w:trPr>
          <w:trHeight w:val="175" w:hRule="atLeast"/>
        </w:trPr>
        <w:tc>
          <w:tcPr>
            <w:tcW w:w="6403" w:type="dxa"/>
            <w:shd w:val="clear" w:color="auto" w:fill="781328"/>
          </w:tcPr>
          <w:p>
            <w:pPr>
              <w:pStyle w:val="TableParagraph"/>
              <w:spacing w:before="9"/>
              <w:ind w:left="29"/>
              <w:jc w:val="center"/>
              <w:rPr>
                <w:sz w:val="12"/>
              </w:rPr>
            </w:pPr>
            <w:r>
              <w:rPr>
                <w:color w:val="FFFFFF"/>
                <w:spacing w:val="-2"/>
                <w:sz w:val="12"/>
              </w:rPr>
              <w:t>DESCRIPCIÓN</w:t>
            </w:r>
          </w:p>
        </w:tc>
        <w:tc>
          <w:tcPr>
            <w:tcW w:w="1322" w:type="dxa"/>
            <w:shd w:val="clear" w:color="auto" w:fill="781328"/>
          </w:tcPr>
          <w:p>
            <w:pPr>
              <w:pStyle w:val="TableParagraph"/>
              <w:spacing w:before="9"/>
              <w:ind w:left="21" w:right="1"/>
              <w:jc w:val="center"/>
              <w:rPr>
                <w:sz w:val="12"/>
              </w:rPr>
            </w:pPr>
            <w:r>
              <w:rPr>
                <w:color w:val="FFFFFF"/>
                <w:spacing w:val="-4"/>
                <w:sz w:val="12"/>
              </w:rPr>
              <w:t>2024</w:t>
            </w:r>
          </w:p>
        </w:tc>
        <w:tc>
          <w:tcPr>
            <w:tcW w:w="1322" w:type="dxa"/>
            <w:shd w:val="clear" w:color="auto" w:fill="781328"/>
          </w:tcPr>
          <w:p>
            <w:pPr>
              <w:pStyle w:val="TableParagraph"/>
              <w:spacing w:before="9"/>
              <w:ind w:left="21"/>
              <w:jc w:val="center"/>
              <w:rPr>
                <w:sz w:val="12"/>
              </w:rPr>
            </w:pPr>
            <w:r>
              <w:rPr>
                <w:color w:val="FFFFFF"/>
                <w:spacing w:val="-4"/>
                <w:sz w:val="12"/>
              </w:rPr>
              <w:t>2023</w:t>
            </w:r>
          </w:p>
        </w:tc>
      </w:tr>
      <w:tr>
        <w:trPr>
          <w:trHeight w:val="181" w:hRule="atLeast"/>
        </w:trPr>
        <w:tc>
          <w:tcPr>
            <w:tcW w:w="6403" w:type="dxa"/>
            <w:tcBorders>
              <w:bottom w:val="nil"/>
            </w:tcBorders>
          </w:tcPr>
          <w:p>
            <w:pPr>
              <w:pStyle w:val="TableParagraph"/>
              <w:spacing w:before="11"/>
              <w:ind w:left="27"/>
              <w:jc w:val="left"/>
              <w:rPr>
                <w:sz w:val="12"/>
              </w:rPr>
            </w:pPr>
            <w:r>
              <w:rPr>
                <w:spacing w:val="-2"/>
                <w:sz w:val="12"/>
              </w:rPr>
              <w:t>I.-</w:t>
            </w:r>
            <w:r>
              <w:rPr>
                <w:spacing w:val="-4"/>
                <w:sz w:val="12"/>
              </w:rPr>
              <w:t> </w:t>
            </w:r>
            <w:r>
              <w:rPr>
                <w:spacing w:val="-2"/>
                <w:sz w:val="12"/>
              </w:rPr>
              <w:t>FONDO</w:t>
            </w:r>
            <w:r>
              <w:rPr>
                <w:spacing w:val="4"/>
                <w:sz w:val="12"/>
              </w:rPr>
              <w:t> </w:t>
            </w:r>
            <w:r>
              <w:rPr>
                <w:spacing w:val="-2"/>
                <w:sz w:val="12"/>
              </w:rPr>
              <w:t>DE</w:t>
            </w:r>
            <w:r>
              <w:rPr>
                <w:spacing w:val="3"/>
                <w:sz w:val="12"/>
              </w:rPr>
              <w:t> </w:t>
            </w:r>
            <w:r>
              <w:rPr>
                <w:spacing w:val="-2"/>
                <w:sz w:val="12"/>
              </w:rPr>
              <w:t>APORTACIONES</w:t>
            </w:r>
            <w:r>
              <w:rPr>
                <w:spacing w:val="3"/>
                <w:sz w:val="12"/>
              </w:rPr>
              <w:t> </w:t>
            </w:r>
            <w:r>
              <w:rPr>
                <w:spacing w:val="-2"/>
                <w:sz w:val="12"/>
              </w:rPr>
              <w:t>PARA</w:t>
            </w:r>
            <w:r>
              <w:rPr>
                <w:spacing w:val="4"/>
                <w:sz w:val="12"/>
              </w:rPr>
              <w:t> </w:t>
            </w:r>
            <w:r>
              <w:rPr>
                <w:spacing w:val="-2"/>
                <w:sz w:val="12"/>
              </w:rPr>
              <w:t>LA</w:t>
            </w:r>
            <w:r>
              <w:rPr>
                <w:spacing w:val="3"/>
                <w:sz w:val="12"/>
              </w:rPr>
              <w:t> </w:t>
            </w:r>
            <w:r>
              <w:rPr>
                <w:spacing w:val="-2"/>
                <w:sz w:val="12"/>
              </w:rPr>
              <w:t>NÓMINA</w:t>
            </w:r>
            <w:r>
              <w:rPr>
                <w:spacing w:val="3"/>
                <w:sz w:val="12"/>
              </w:rPr>
              <w:t> </w:t>
            </w:r>
            <w:r>
              <w:rPr>
                <w:spacing w:val="-2"/>
                <w:sz w:val="12"/>
              </w:rPr>
              <w:t>EDUCATIVA</w:t>
            </w:r>
            <w:r>
              <w:rPr>
                <w:spacing w:val="4"/>
                <w:sz w:val="12"/>
              </w:rPr>
              <w:t> </w:t>
            </w:r>
            <w:r>
              <w:rPr>
                <w:spacing w:val="-2"/>
                <w:sz w:val="12"/>
              </w:rPr>
              <w:t>Y</w:t>
            </w:r>
            <w:r>
              <w:rPr>
                <w:spacing w:val="3"/>
                <w:sz w:val="12"/>
              </w:rPr>
              <w:t> </w:t>
            </w:r>
            <w:r>
              <w:rPr>
                <w:spacing w:val="-2"/>
                <w:sz w:val="12"/>
              </w:rPr>
              <w:t>GASTO</w:t>
            </w:r>
            <w:r>
              <w:rPr>
                <w:spacing w:val="3"/>
                <w:sz w:val="12"/>
              </w:rPr>
              <w:t> </w:t>
            </w:r>
            <w:r>
              <w:rPr>
                <w:spacing w:val="-2"/>
                <w:sz w:val="12"/>
              </w:rPr>
              <w:t>OPERATIVO</w:t>
            </w:r>
            <w:r>
              <w:rPr>
                <w:spacing w:val="3"/>
                <w:sz w:val="12"/>
              </w:rPr>
              <w:t> </w:t>
            </w:r>
            <w:r>
              <w:rPr>
                <w:spacing w:val="-2"/>
                <w:sz w:val="12"/>
              </w:rPr>
              <w:t>(FONE)</w:t>
            </w:r>
          </w:p>
        </w:tc>
        <w:tc>
          <w:tcPr>
            <w:tcW w:w="1322" w:type="dxa"/>
            <w:tcBorders>
              <w:bottom w:val="nil"/>
            </w:tcBorders>
          </w:tcPr>
          <w:p>
            <w:pPr>
              <w:pStyle w:val="TableParagraph"/>
              <w:tabs>
                <w:tab w:pos="367" w:val="left" w:leader="none"/>
              </w:tabs>
              <w:spacing w:before="11"/>
              <w:ind w:right="5"/>
              <w:rPr>
                <w:sz w:val="12"/>
              </w:rPr>
            </w:pPr>
            <w:r>
              <w:rPr>
                <w:spacing w:val="-10"/>
                <w:sz w:val="12"/>
              </w:rPr>
              <w:t>$</w:t>
            </w:r>
            <w:r>
              <w:rPr>
                <w:sz w:val="12"/>
              </w:rPr>
              <w:tab/>
            </w:r>
            <w:r>
              <w:rPr>
                <w:spacing w:val="-2"/>
                <w:sz w:val="12"/>
              </w:rPr>
              <w:t>7,151,622,001.04</w:t>
            </w:r>
          </w:p>
        </w:tc>
        <w:tc>
          <w:tcPr>
            <w:tcW w:w="1322" w:type="dxa"/>
            <w:tcBorders>
              <w:bottom w:val="nil"/>
            </w:tcBorders>
          </w:tcPr>
          <w:p>
            <w:pPr>
              <w:pStyle w:val="TableParagraph"/>
              <w:tabs>
                <w:tab w:pos="369" w:val="left" w:leader="none"/>
              </w:tabs>
              <w:spacing w:before="11"/>
              <w:ind w:right="4"/>
              <w:rPr>
                <w:sz w:val="12"/>
              </w:rPr>
            </w:pPr>
            <w:r>
              <w:rPr>
                <w:spacing w:val="-10"/>
                <w:sz w:val="12"/>
              </w:rPr>
              <w:t>$</w:t>
            </w:r>
            <w:r>
              <w:rPr>
                <w:sz w:val="12"/>
              </w:rPr>
              <w:tab/>
            </w:r>
            <w:r>
              <w:rPr>
                <w:spacing w:val="-2"/>
                <w:sz w:val="12"/>
              </w:rPr>
              <w:t>6,614,995,094.03</w:t>
            </w:r>
          </w:p>
        </w:tc>
      </w:tr>
      <w:tr>
        <w:trPr>
          <w:trHeight w:val="212" w:hRule="atLeast"/>
        </w:trPr>
        <w:tc>
          <w:tcPr>
            <w:tcW w:w="6403" w:type="dxa"/>
            <w:tcBorders>
              <w:top w:val="nil"/>
              <w:bottom w:val="nil"/>
            </w:tcBorders>
          </w:tcPr>
          <w:p>
            <w:pPr>
              <w:pStyle w:val="TableParagraph"/>
              <w:spacing w:before="41"/>
              <w:ind w:left="27"/>
              <w:jc w:val="left"/>
              <w:rPr>
                <w:sz w:val="12"/>
              </w:rPr>
            </w:pPr>
            <w:r>
              <w:rPr>
                <w:spacing w:val="-2"/>
                <w:sz w:val="12"/>
              </w:rPr>
              <w:t>II.-</w:t>
            </w:r>
            <w:r>
              <w:rPr>
                <w:spacing w:val="-5"/>
                <w:sz w:val="12"/>
              </w:rPr>
              <w:t> </w:t>
            </w:r>
            <w:r>
              <w:rPr>
                <w:spacing w:val="-2"/>
                <w:sz w:val="12"/>
              </w:rPr>
              <w:t>FONDO</w:t>
            </w:r>
            <w:r>
              <w:rPr>
                <w:spacing w:val="4"/>
                <w:sz w:val="12"/>
              </w:rPr>
              <w:t> </w:t>
            </w:r>
            <w:r>
              <w:rPr>
                <w:spacing w:val="-2"/>
                <w:sz w:val="12"/>
              </w:rPr>
              <w:t>DE</w:t>
            </w:r>
            <w:r>
              <w:rPr>
                <w:spacing w:val="5"/>
                <w:sz w:val="12"/>
              </w:rPr>
              <w:t> </w:t>
            </w:r>
            <w:r>
              <w:rPr>
                <w:spacing w:val="-2"/>
                <w:sz w:val="12"/>
              </w:rPr>
              <w:t>APORTACIONES</w:t>
            </w:r>
            <w:r>
              <w:rPr>
                <w:spacing w:val="5"/>
                <w:sz w:val="12"/>
              </w:rPr>
              <w:t> </w:t>
            </w:r>
            <w:r>
              <w:rPr>
                <w:spacing w:val="-2"/>
                <w:sz w:val="12"/>
              </w:rPr>
              <w:t>PARA</w:t>
            </w:r>
            <w:r>
              <w:rPr>
                <w:spacing w:val="5"/>
                <w:sz w:val="12"/>
              </w:rPr>
              <w:t> </w:t>
            </w:r>
            <w:r>
              <w:rPr>
                <w:spacing w:val="-2"/>
                <w:sz w:val="12"/>
              </w:rPr>
              <w:t>LOS</w:t>
            </w:r>
            <w:r>
              <w:rPr>
                <w:spacing w:val="4"/>
                <w:sz w:val="12"/>
              </w:rPr>
              <w:t> </w:t>
            </w:r>
            <w:r>
              <w:rPr>
                <w:spacing w:val="-2"/>
                <w:sz w:val="12"/>
              </w:rPr>
              <w:t>SERVICIOS</w:t>
            </w:r>
            <w:r>
              <w:rPr>
                <w:spacing w:val="5"/>
                <w:sz w:val="12"/>
              </w:rPr>
              <w:t> </w:t>
            </w:r>
            <w:r>
              <w:rPr>
                <w:spacing w:val="-2"/>
                <w:sz w:val="12"/>
              </w:rPr>
              <w:t>DE</w:t>
            </w:r>
            <w:r>
              <w:rPr>
                <w:spacing w:val="5"/>
                <w:sz w:val="12"/>
              </w:rPr>
              <w:t> </w:t>
            </w:r>
            <w:r>
              <w:rPr>
                <w:spacing w:val="-2"/>
                <w:sz w:val="12"/>
              </w:rPr>
              <w:t>SALUD</w:t>
            </w:r>
            <w:r>
              <w:rPr>
                <w:spacing w:val="-1"/>
                <w:sz w:val="12"/>
              </w:rPr>
              <w:t> </w:t>
            </w:r>
            <w:r>
              <w:rPr>
                <w:spacing w:val="-2"/>
                <w:sz w:val="12"/>
              </w:rPr>
              <w:t>(FASSA)</w:t>
            </w:r>
          </w:p>
        </w:tc>
        <w:tc>
          <w:tcPr>
            <w:tcW w:w="1322" w:type="dxa"/>
            <w:tcBorders>
              <w:top w:val="nil"/>
              <w:bottom w:val="nil"/>
            </w:tcBorders>
          </w:tcPr>
          <w:p>
            <w:pPr>
              <w:pStyle w:val="TableParagraph"/>
              <w:spacing w:before="41"/>
              <w:ind w:right="5"/>
              <w:rPr>
                <w:sz w:val="12"/>
              </w:rPr>
            </w:pPr>
            <w:r>
              <w:rPr>
                <w:spacing w:val="-2"/>
                <w:sz w:val="12"/>
              </w:rPr>
              <w:t>1,206,960,269.48</w:t>
            </w:r>
          </w:p>
        </w:tc>
        <w:tc>
          <w:tcPr>
            <w:tcW w:w="1322" w:type="dxa"/>
            <w:tcBorders>
              <w:top w:val="nil"/>
              <w:bottom w:val="nil"/>
            </w:tcBorders>
          </w:tcPr>
          <w:p>
            <w:pPr>
              <w:pStyle w:val="TableParagraph"/>
              <w:spacing w:before="41"/>
              <w:ind w:right="4"/>
              <w:rPr>
                <w:sz w:val="12"/>
              </w:rPr>
            </w:pPr>
            <w:r>
              <w:rPr>
                <w:spacing w:val="-2"/>
                <w:sz w:val="12"/>
              </w:rPr>
              <w:t>2,231,576,369.37</w:t>
            </w:r>
          </w:p>
        </w:tc>
      </w:tr>
      <w:tr>
        <w:trPr>
          <w:trHeight w:val="212" w:hRule="atLeast"/>
        </w:trPr>
        <w:tc>
          <w:tcPr>
            <w:tcW w:w="6403" w:type="dxa"/>
            <w:tcBorders>
              <w:top w:val="nil"/>
              <w:bottom w:val="nil"/>
            </w:tcBorders>
          </w:tcPr>
          <w:p>
            <w:pPr>
              <w:pStyle w:val="TableParagraph"/>
              <w:spacing w:before="42"/>
              <w:ind w:left="27"/>
              <w:jc w:val="left"/>
              <w:rPr>
                <w:sz w:val="12"/>
              </w:rPr>
            </w:pPr>
            <w:r>
              <w:rPr>
                <w:spacing w:val="-2"/>
                <w:sz w:val="12"/>
              </w:rPr>
              <w:t>III.- FONDO</w:t>
            </w:r>
            <w:r>
              <w:rPr>
                <w:spacing w:val="1"/>
                <w:sz w:val="12"/>
              </w:rPr>
              <w:t> </w:t>
            </w:r>
            <w:r>
              <w:rPr>
                <w:spacing w:val="-2"/>
                <w:sz w:val="12"/>
              </w:rPr>
              <w:t>DE</w:t>
            </w:r>
            <w:r>
              <w:rPr>
                <w:spacing w:val="5"/>
                <w:sz w:val="12"/>
              </w:rPr>
              <w:t> </w:t>
            </w:r>
            <w:r>
              <w:rPr>
                <w:spacing w:val="-2"/>
                <w:sz w:val="12"/>
              </w:rPr>
              <w:t>APORTACIONES</w:t>
            </w:r>
            <w:r>
              <w:rPr>
                <w:spacing w:val="5"/>
                <w:sz w:val="12"/>
              </w:rPr>
              <w:t> </w:t>
            </w:r>
            <w:r>
              <w:rPr>
                <w:spacing w:val="-2"/>
                <w:sz w:val="12"/>
              </w:rPr>
              <w:t>PARA</w:t>
            </w:r>
            <w:r>
              <w:rPr>
                <w:spacing w:val="3"/>
                <w:sz w:val="12"/>
              </w:rPr>
              <w:t> </w:t>
            </w:r>
            <w:r>
              <w:rPr>
                <w:spacing w:val="-2"/>
                <w:sz w:val="12"/>
              </w:rPr>
              <w:t>LA</w:t>
            </w:r>
            <w:r>
              <w:rPr>
                <w:spacing w:val="4"/>
                <w:sz w:val="12"/>
              </w:rPr>
              <w:t> </w:t>
            </w:r>
            <w:r>
              <w:rPr>
                <w:spacing w:val="-2"/>
                <w:sz w:val="12"/>
              </w:rPr>
              <w:t>INFRAESTRUCTURA</w:t>
            </w:r>
            <w:r>
              <w:rPr>
                <w:spacing w:val="5"/>
                <w:sz w:val="12"/>
              </w:rPr>
              <w:t> </w:t>
            </w:r>
            <w:r>
              <w:rPr>
                <w:spacing w:val="-2"/>
                <w:sz w:val="12"/>
              </w:rPr>
              <w:t>SOCIAL</w:t>
            </w:r>
            <w:r>
              <w:rPr>
                <w:spacing w:val="-6"/>
                <w:sz w:val="12"/>
              </w:rPr>
              <w:t> </w:t>
            </w:r>
            <w:r>
              <w:rPr>
                <w:spacing w:val="-2"/>
                <w:sz w:val="12"/>
              </w:rPr>
              <w:t>(FAIS)</w:t>
            </w:r>
          </w:p>
        </w:tc>
        <w:tc>
          <w:tcPr>
            <w:tcW w:w="1322" w:type="dxa"/>
            <w:tcBorders>
              <w:top w:val="nil"/>
              <w:bottom w:val="nil"/>
            </w:tcBorders>
          </w:tcPr>
          <w:p>
            <w:pPr>
              <w:pStyle w:val="TableParagraph"/>
              <w:spacing w:before="42"/>
              <w:ind w:right="5"/>
              <w:rPr>
                <w:sz w:val="12"/>
              </w:rPr>
            </w:pPr>
            <w:r>
              <w:rPr>
                <w:spacing w:val="-2"/>
                <w:sz w:val="12"/>
              </w:rPr>
              <w:t>1,059,946,628.00</w:t>
            </w:r>
          </w:p>
        </w:tc>
        <w:tc>
          <w:tcPr>
            <w:tcW w:w="1322" w:type="dxa"/>
            <w:tcBorders>
              <w:top w:val="nil"/>
              <w:bottom w:val="nil"/>
            </w:tcBorders>
          </w:tcPr>
          <w:p>
            <w:pPr>
              <w:pStyle w:val="TableParagraph"/>
              <w:spacing w:before="42"/>
              <w:ind w:right="4"/>
              <w:rPr>
                <w:sz w:val="12"/>
              </w:rPr>
            </w:pPr>
            <w:r>
              <w:rPr>
                <w:spacing w:val="-2"/>
                <w:sz w:val="12"/>
              </w:rPr>
              <w:t>1,406,966,639.00</w:t>
            </w:r>
          </w:p>
        </w:tc>
      </w:tr>
      <w:tr>
        <w:trPr>
          <w:trHeight w:val="212" w:hRule="atLeast"/>
        </w:trPr>
        <w:tc>
          <w:tcPr>
            <w:tcW w:w="6403" w:type="dxa"/>
            <w:tcBorders>
              <w:top w:val="nil"/>
              <w:bottom w:val="nil"/>
            </w:tcBorders>
          </w:tcPr>
          <w:p>
            <w:pPr>
              <w:pStyle w:val="TableParagraph"/>
              <w:spacing w:before="41"/>
              <w:ind w:left="27"/>
              <w:jc w:val="left"/>
              <w:rPr>
                <w:sz w:val="12"/>
              </w:rPr>
            </w:pPr>
            <w:r>
              <w:rPr>
                <w:spacing w:val="-2"/>
                <w:sz w:val="12"/>
              </w:rPr>
              <w:t>IV.-</w:t>
            </w:r>
            <w:r>
              <w:rPr>
                <w:spacing w:val="-5"/>
                <w:sz w:val="12"/>
              </w:rPr>
              <w:t> </w:t>
            </w:r>
            <w:r>
              <w:rPr>
                <w:spacing w:val="-2"/>
                <w:sz w:val="12"/>
              </w:rPr>
              <w:t>FONDO</w:t>
            </w:r>
            <w:r>
              <w:rPr>
                <w:spacing w:val="6"/>
                <w:sz w:val="12"/>
              </w:rPr>
              <w:t> </w:t>
            </w:r>
            <w:r>
              <w:rPr>
                <w:spacing w:val="-2"/>
                <w:sz w:val="12"/>
              </w:rPr>
              <w:t>DE</w:t>
            </w:r>
            <w:r>
              <w:rPr>
                <w:spacing w:val="4"/>
                <w:sz w:val="12"/>
              </w:rPr>
              <w:t> </w:t>
            </w:r>
            <w:r>
              <w:rPr>
                <w:spacing w:val="-2"/>
                <w:sz w:val="12"/>
              </w:rPr>
              <w:t>APORTACIONES</w:t>
            </w:r>
            <w:r>
              <w:rPr>
                <w:spacing w:val="5"/>
                <w:sz w:val="12"/>
              </w:rPr>
              <w:t> </w:t>
            </w:r>
            <w:r>
              <w:rPr>
                <w:spacing w:val="-2"/>
                <w:sz w:val="12"/>
              </w:rPr>
              <w:t>PARA</w:t>
            </w:r>
            <w:r>
              <w:rPr>
                <w:spacing w:val="6"/>
                <w:sz w:val="12"/>
              </w:rPr>
              <w:t> </w:t>
            </w:r>
            <w:r>
              <w:rPr>
                <w:spacing w:val="-2"/>
                <w:sz w:val="12"/>
              </w:rPr>
              <w:t>EL</w:t>
            </w:r>
            <w:r>
              <w:rPr>
                <w:spacing w:val="-5"/>
                <w:sz w:val="12"/>
              </w:rPr>
              <w:t> </w:t>
            </w:r>
            <w:r>
              <w:rPr>
                <w:spacing w:val="-2"/>
                <w:sz w:val="12"/>
              </w:rPr>
              <w:t>FORTALECIMIENTO</w:t>
            </w:r>
            <w:r>
              <w:rPr>
                <w:spacing w:val="2"/>
                <w:sz w:val="12"/>
              </w:rPr>
              <w:t> </w:t>
            </w:r>
            <w:r>
              <w:rPr>
                <w:spacing w:val="-2"/>
                <w:sz w:val="12"/>
              </w:rPr>
              <w:t>DE</w:t>
            </w:r>
            <w:r>
              <w:rPr>
                <w:spacing w:val="6"/>
                <w:sz w:val="12"/>
              </w:rPr>
              <w:t> </w:t>
            </w:r>
            <w:r>
              <w:rPr>
                <w:spacing w:val="-2"/>
                <w:sz w:val="12"/>
              </w:rPr>
              <w:t>LOS</w:t>
            </w:r>
            <w:r>
              <w:rPr>
                <w:spacing w:val="6"/>
                <w:sz w:val="12"/>
              </w:rPr>
              <w:t> </w:t>
            </w:r>
            <w:r>
              <w:rPr>
                <w:spacing w:val="-2"/>
                <w:sz w:val="12"/>
              </w:rPr>
              <w:t>MUNICIPIOS</w:t>
            </w:r>
            <w:r>
              <w:rPr>
                <w:spacing w:val="5"/>
                <w:sz w:val="12"/>
              </w:rPr>
              <w:t> </w:t>
            </w:r>
            <w:r>
              <w:rPr>
                <w:spacing w:val="-2"/>
                <w:sz w:val="12"/>
              </w:rPr>
              <w:t>(FORTAMUN)</w:t>
            </w:r>
          </w:p>
        </w:tc>
        <w:tc>
          <w:tcPr>
            <w:tcW w:w="1322" w:type="dxa"/>
            <w:tcBorders>
              <w:top w:val="nil"/>
              <w:bottom w:val="nil"/>
            </w:tcBorders>
          </w:tcPr>
          <w:p>
            <w:pPr>
              <w:pStyle w:val="TableParagraph"/>
              <w:spacing w:before="41"/>
              <w:ind w:right="4"/>
              <w:rPr>
                <w:sz w:val="12"/>
              </w:rPr>
            </w:pPr>
            <w:r>
              <w:rPr>
                <w:spacing w:val="-2"/>
                <w:sz w:val="12"/>
              </w:rPr>
              <w:t>1,132,186,366.00</w:t>
            </w:r>
          </w:p>
        </w:tc>
        <w:tc>
          <w:tcPr>
            <w:tcW w:w="1322" w:type="dxa"/>
            <w:tcBorders>
              <w:top w:val="nil"/>
              <w:bottom w:val="nil"/>
            </w:tcBorders>
          </w:tcPr>
          <w:p>
            <w:pPr>
              <w:pStyle w:val="TableParagraph"/>
              <w:spacing w:before="41"/>
              <w:ind w:right="4"/>
              <w:rPr>
                <w:sz w:val="12"/>
              </w:rPr>
            </w:pPr>
            <w:r>
              <w:rPr>
                <w:spacing w:val="-2"/>
                <w:sz w:val="12"/>
              </w:rPr>
              <w:t>1,092,434,877.00</w:t>
            </w:r>
          </w:p>
        </w:tc>
      </w:tr>
      <w:tr>
        <w:trPr>
          <w:trHeight w:val="212" w:hRule="atLeast"/>
        </w:trPr>
        <w:tc>
          <w:tcPr>
            <w:tcW w:w="6403" w:type="dxa"/>
            <w:tcBorders>
              <w:top w:val="nil"/>
              <w:bottom w:val="nil"/>
            </w:tcBorders>
          </w:tcPr>
          <w:p>
            <w:pPr>
              <w:pStyle w:val="TableParagraph"/>
              <w:spacing w:before="42"/>
              <w:ind w:left="27"/>
              <w:jc w:val="left"/>
              <w:rPr>
                <w:sz w:val="12"/>
              </w:rPr>
            </w:pPr>
            <w:r>
              <w:rPr>
                <w:spacing w:val="-2"/>
                <w:sz w:val="12"/>
              </w:rPr>
              <w:t>V.-</w:t>
            </w:r>
            <w:r>
              <w:rPr>
                <w:spacing w:val="-5"/>
                <w:sz w:val="12"/>
              </w:rPr>
              <w:t> </w:t>
            </w:r>
            <w:r>
              <w:rPr>
                <w:spacing w:val="-2"/>
                <w:sz w:val="12"/>
              </w:rPr>
              <w:t>FONDO</w:t>
            </w:r>
            <w:r>
              <w:rPr>
                <w:spacing w:val="2"/>
                <w:sz w:val="12"/>
              </w:rPr>
              <w:t> </w:t>
            </w:r>
            <w:r>
              <w:rPr>
                <w:spacing w:val="-2"/>
                <w:sz w:val="12"/>
              </w:rPr>
              <w:t>DE</w:t>
            </w:r>
            <w:r>
              <w:rPr>
                <w:spacing w:val="2"/>
                <w:sz w:val="12"/>
              </w:rPr>
              <w:t> </w:t>
            </w:r>
            <w:r>
              <w:rPr>
                <w:spacing w:val="-2"/>
                <w:sz w:val="12"/>
              </w:rPr>
              <w:t>APORTACIONES</w:t>
            </w:r>
            <w:r>
              <w:rPr>
                <w:spacing w:val="1"/>
                <w:sz w:val="12"/>
              </w:rPr>
              <w:t> </w:t>
            </w:r>
            <w:r>
              <w:rPr>
                <w:spacing w:val="-2"/>
                <w:sz w:val="12"/>
              </w:rPr>
              <w:t>MÚLTIPLES</w:t>
            </w:r>
            <w:r>
              <w:rPr>
                <w:spacing w:val="2"/>
                <w:sz w:val="12"/>
              </w:rPr>
              <w:t> </w:t>
            </w:r>
            <w:r>
              <w:rPr>
                <w:spacing w:val="-4"/>
                <w:sz w:val="12"/>
              </w:rPr>
              <w:t>(FAM)</w:t>
            </w:r>
          </w:p>
        </w:tc>
        <w:tc>
          <w:tcPr>
            <w:tcW w:w="1322" w:type="dxa"/>
            <w:tcBorders>
              <w:top w:val="nil"/>
              <w:bottom w:val="nil"/>
            </w:tcBorders>
          </w:tcPr>
          <w:p>
            <w:pPr>
              <w:pStyle w:val="TableParagraph"/>
              <w:spacing w:before="42"/>
              <w:ind w:right="5"/>
              <w:rPr>
                <w:sz w:val="12"/>
              </w:rPr>
            </w:pPr>
            <w:r>
              <w:rPr>
                <w:spacing w:val="-2"/>
                <w:sz w:val="12"/>
              </w:rPr>
              <w:t>656,082,955.83</w:t>
            </w:r>
          </w:p>
        </w:tc>
        <w:tc>
          <w:tcPr>
            <w:tcW w:w="1322" w:type="dxa"/>
            <w:tcBorders>
              <w:top w:val="nil"/>
              <w:bottom w:val="nil"/>
            </w:tcBorders>
          </w:tcPr>
          <w:p>
            <w:pPr>
              <w:pStyle w:val="TableParagraph"/>
              <w:spacing w:before="42"/>
              <w:ind w:right="4"/>
              <w:rPr>
                <w:sz w:val="12"/>
              </w:rPr>
            </w:pPr>
            <w:r>
              <w:rPr>
                <w:spacing w:val="-2"/>
                <w:sz w:val="12"/>
              </w:rPr>
              <w:t>544,636,765.91</w:t>
            </w:r>
          </w:p>
        </w:tc>
      </w:tr>
      <w:tr>
        <w:trPr>
          <w:trHeight w:val="212" w:hRule="atLeast"/>
        </w:trPr>
        <w:tc>
          <w:tcPr>
            <w:tcW w:w="6403" w:type="dxa"/>
            <w:tcBorders>
              <w:top w:val="nil"/>
              <w:bottom w:val="nil"/>
            </w:tcBorders>
          </w:tcPr>
          <w:p>
            <w:pPr>
              <w:pStyle w:val="TableParagraph"/>
              <w:spacing w:before="41"/>
              <w:ind w:left="27"/>
              <w:jc w:val="left"/>
              <w:rPr>
                <w:sz w:val="12"/>
              </w:rPr>
            </w:pPr>
            <w:r>
              <w:rPr>
                <w:spacing w:val="-2"/>
                <w:sz w:val="12"/>
              </w:rPr>
              <w:t>VI.-</w:t>
            </w:r>
            <w:r>
              <w:rPr>
                <w:spacing w:val="-6"/>
                <w:sz w:val="12"/>
              </w:rPr>
              <w:t> </w:t>
            </w:r>
            <w:r>
              <w:rPr>
                <w:spacing w:val="-2"/>
                <w:sz w:val="12"/>
              </w:rPr>
              <w:t>FONDO</w:t>
            </w:r>
            <w:r>
              <w:rPr>
                <w:spacing w:val="5"/>
                <w:sz w:val="12"/>
              </w:rPr>
              <w:t> </w:t>
            </w:r>
            <w:r>
              <w:rPr>
                <w:spacing w:val="-2"/>
                <w:sz w:val="12"/>
              </w:rPr>
              <w:t>DE</w:t>
            </w:r>
            <w:r>
              <w:rPr>
                <w:spacing w:val="2"/>
                <w:sz w:val="12"/>
              </w:rPr>
              <w:t> </w:t>
            </w:r>
            <w:r>
              <w:rPr>
                <w:spacing w:val="-2"/>
                <w:sz w:val="12"/>
              </w:rPr>
              <w:t>APORTACIONES</w:t>
            </w:r>
            <w:r>
              <w:rPr>
                <w:spacing w:val="4"/>
                <w:sz w:val="12"/>
              </w:rPr>
              <w:t> </w:t>
            </w:r>
            <w:r>
              <w:rPr>
                <w:spacing w:val="-2"/>
                <w:sz w:val="12"/>
              </w:rPr>
              <w:t>PARA</w:t>
            </w:r>
            <w:r>
              <w:rPr>
                <w:spacing w:val="4"/>
                <w:sz w:val="12"/>
              </w:rPr>
              <w:t> </w:t>
            </w:r>
            <w:r>
              <w:rPr>
                <w:spacing w:val="-2"/>
                <w:sz w:val="12"/>
              </w:rPr>
              <w:t>LA</w:t>
            </w:r>
            <w:r>
              <w:rPr>
                <w:spacing w:val="5"/>
                <w:sz w:val="12"/>
              </w:rPr>
              <w:t> </w:t>
            </w:r>
            <w:r>
              <w:rPr>
                <w:spacing w:val="-2"/>
                <w:sz w:val="12"/>
              </w:rPr>
              <w:t>EDUCACIÓN</w:t>
            </w:r>
            <w:r>
              <w:rPr>
                <w:spacing w:val="9"/>
                <w:sz w:val="12"/>
              </w:rPr>
              <w:t> </w:t>
            </w:r>
            <w:r>
              <w:rPr>
                <w:spacing w:val="-2"/>
                <w:sz w:val="12"/>
              </w:rPr>
              <w:t>TECNOLÓGICA</w:t>
            </w:r>
            <w:r>
              <w:rPr>
                <w:spacing w:val="5"/>
                <w:sz w:val="12"/>
              </w:rPr>
              <w:t> </w:t>
            </w:r>
            <w:r>
              <w:rPr>
                <w:spacing w:val="-2"/>
                <w:sz w:val="12"/>
              </w:rPr>
              <w:t>Y</w:t>
            </w:r>
            <w:r>
              <w:rPr>
                <w:spacing w:val="4"/>
                <w:sz w:val="12"/>
              </w:rPr>
              <w:t> </w:t>
            </w:r>
            <w:r>
              <w:rPr>
                <w:spacing w:val="-2"/>
                <w:sz w:val="12"/>
              </w:rPr>
              <w:t>DE</w:t>
            </w:r>
            <w:r>
              <w:rPr>
                <w:spacing w:val="4"/>
                <w:sz w:val="12"/>
              </w:rPr>
              <w:t> </w:t>
            </w:r>
            <w:r>
              <w:rPr>
                <w:spacing w:val="-2"/>
                <w:sz w:val="12"/>
              </w:rPr>
              <w:t>ADULTOS</w:t>
            </w:r>
            <w:r>
              <w:rPr>
                <w:spacing w:val="4"/>
                <w:sz w:val="12"/>
              </w:rPr>
              <w:t> </w:t>
            </w:r>
            <w:r>
              <w:rPr>
                <w:spacing w:val="-2"/>
                <w:sz w:val="12"/>
              </w:rPr>
              <w:t>(FAETA)</w:t>
            </w:r>
          </w:p>
        </w:tc>
        <w:tc>
          <w:tcPr>
            <w:tcW w:w="1322" w:type="dxa"/>
            <w:tcBorders>
              <w:top w:val="nil"/>
              <w:bottom w:val="nil"/>
            </w:tcBorders>
          </w:tcPr>
          <w:p>
            <w:pPr>
              <w:pStyle w:val="TableParagraph"/>
              <w:spacing w:before="41"/>
              <w:ind w:right="4"/>
              <w:rPr>
                <w:sz w:val="12"/>
              </w:rPr>
            </w:pPr>
            <w:r>
              <w:rPr>
                <w:spacing w:val="-2"/>
                <w:sz w:val="12"/>
              </w:rPr>
              <w:t>153,590,865.74</w:t>
            </w:r>
          </w:p>
        </w:tc>
        <w:tc>
          <w:tcPr>
            <w:tcW w:w="1322" w:type="dxa"/>
            <w:tcBorders>
              <w:top w:val="nil"/>
              <w:bottom w:val="nil"/>
            </w:tcBorders>
          </w:tcPr>
          <w:p>
            <w:pPr>
              <w:pStyle w:val="TableParagraph"/>
              <w:spacing w:before="41"/>
              <w:ind w:right="4"/>
              <w:rPr>
                <w:sz w:val="12"/>
              </w:rPr>
            </w:pPr>
            <w:r>
              <w:rPr>
                <w:spacing w:val="-2"/>
                <w:sz w:val="12"/>
              </w:rPr>
              <w:t>136,697,361.20</w:t>
            </w:r>
          </w:p>
        </w:tc>
      </w:tr>
      <w:tr>
        <w:trPr>
          <w:trHeight w:val="212" w:hRule="atLeast"/>
        </w:trPr>
        <w:tc>
          <w:tcPr>
            <w:tcW w:w="6403" w:type="dxa"/>
            <w:tcBorders>
              <w:top w:val="nil"/>
              <w:bottom w:val="nil"/>
            </w:tcBorders>
          </w:tcPr>
          <w:p>
            <w:pPr>
              <w:pStyle w:val="TableParagraph"/>
              <w:spacing w:before="42"/>
              <w:ind w:left="27"/>
              <w:jc w:val="left"/>
              <w:rPr>
                <w:sz w:val="12"/>
              </w:rPr>
            </w:pPr>
            <w:r>
              <w:rPr>
                <w:spacing w:val="-2"/>
                <w:sz w:val="12"/>
              </w:rPr>
              <w:t>VII.-</w:t>
            </w:r>
            <w:r>
              <w:rPr>
                <w:spacing w:val="-1"/>
                <w:sz w:val="12"/>
              </w:rPr>
              <w:t> </w:t>
            </w:r>
            <w:r>
              <w:rPr>
                <w:spacing w:val="-2"/>
                <w:sz w:val="12"/>
              </w:rPr>
              <w:t>FONDO</w:t>
            </w:r>
            <w:r>
              <w:rPr>
                <w:spacing w:val="3"/>
                <w:sz w:val="12"/>
              </w:rPr>
              <w:t> </w:t>
            </w:r>
            <w:r>
              <w:rPr>
                <w:spacing w:val="-2"/>
                <w:sz w:val="12"/>
              </w:rPr>
              <w:t>DE</w:t>
            </w:r>
            <w:r>
              <w:rPr>
                <w:spacing w:val="7"/>
                <w:sz w:val="12"/>
              </w:rPr>
              <w:t> </w:t>
            </w:r>
            <w:r>
              <w:rPr>
                <w:spacing w:val="-2"/>
                <w:sz w:val="12"/>
              </w:rPr>
              <w:t>APORTACIONES</w:t>
            </w:r>
            <w:r>
              <w:rPr>
                <w:spacing w:val="6"/>
                <w:sz w:val="12"/>
              </w:rPr>
              <w:t> </w:t>
            </w:r>
            <w:r>
              <w:rPr>
                <w:spacing w:val="-2"/>
                <w:sz w:val="12"/>
              </w:rPr>
              <w:t>PARA</w:t>
            </w:r>
            <w:r>
              <w:rPr>
                <w:spacing w:val="7"/>
                <w:sz w:val="12"/>
              </w:rPr>
              <w:t> </w:t>
            </w:r>
            <w:r>
              <w:rPr>
                <w:spacing w:val="-2"/>
                <w:sz w:val="12"/>
              </w:rPr>
              <w:t>LA</w:t>
            </w:r>
            <w:r>
              <w:rPr>
                <w:spacing w:val="4"/>
                <w:sz w:val="12"/>
              </w:rPr>
              <w:t> </w:t>
            </w:r>
            <w:r>
              <w:rPr>
                <w:spacing w:val="-2"/>
                <w:sz w:val="12"/>
              </w:rPr>
              <w:t>SEGURIDAD</w:t>
            </w:r>
            <w:r>
              <w:rPr>
                <w:spacing w:val="1"/>
                <w:sz w:val="12"/>
              </w:rPr>
              <w:t> </w:t>
            </w:r>
            <w:r>
              <w:rPr>
                <w:spacing w:val="-2"/>
                <w:sz w:val="12"/>
              </w:rPr>
              <w:t>PÚBLICA</w:t>
            </w:r>
            <w:r>
              <w:rPr>
                <w:spacing w:val="6"/>
                <w:sz w:val="12"/>
              </w:rPr>
              <w:t> </w:t>
            </w:r>
            <w:r>
              <w:rPr>
                <w:spacing w:val="-2"/>
                <w:sz w:val="12"/>
              </w:rPr>
              <w:t>(FASP)</w:t>
            </w:r>
          </w:p>
        </w:tc>
        <w:tc>
          <w:tcPr>
            <w:tcW w:w="1322" w:type="dxa"/>
            <w:tcBorders>
              <w:top w:val="nil"/>
              <w:bottom w:val="nil"/>
            </w:tcBorders>
          </w:tcPr>
          <w:p>
            <w:pPr>
              <w:pStyle w:val="TableParagraph"/>
              <w:spacing w:before="42"/>
              <w:ind w:right="5"/>
              <w:rPr>
                <w:sz w:val="12"/>
              </w:rPr>
            </w:pPr>
            <w:r>
              <w:rPr>
                <w:spacing w:val="-2"/>
                <w:sz w:val="12"/>
              </w:rPr>
              <w:t>224,042,024.00</w:t>
            </w:r>
          </w:p>
        </w:tc>
        <w:tc>
          <w:tcPr>
            <w:tcW w:w="1322" w:type="dxa"/>
            <w:tcBorders>
              <w:top w:val="nil"/>
              <w:bottom w:val="nil"/>
            </w:tcBorders>
          </w:tcPr>
          <w:p>
            <w:pPr>
              <w:pStyle w:val="TableParagraph"/>
              <w:spacing w:before="42"/>
              <w:ind w:right="4"/>
              <w:rPr>
                <w:sz w:val="12"/>
              </w:rPr>
            </w:pPr>
            <w:r>
              <w:rPr>
                <w:spacing w:val="-2"/>
                <w:sz w:val="12"/>
              </w:rPr>
              <w:t>213,728,166.00</w:t>
            </w:r>
          </w:p>
        </w:tc>
      </w:tr>
      <w:tr>
        <w:trPr>
          <w:trHeight w:val="247" w:hRule="atLeast"/>
        </w:trPr>
        <w:tc>
          <w:tcPr>
            <w:tcW w:w="6403" w:type="dxa"/>
            <w:tcBorders>
              <w:top w:val="nil"/>
            </w:tcBorders>
          </w:tcPr>
          <w:p>
            <w:pPr>
              <w:pStyle w:val="TableParagraph"/>
              <w:spacing w:before="41"/>
              <w:ind w:left="27"/>
              <w:jc w:val="left"/>
              <w:rPr>
                <w:sz w:val="12"/>
              </w:rPr>
            </w:pPr>
            <w:r>
              <w:rPr>
                <w:spacing w:val="-2"/>
                <w:sz w:val="12"/>
              </w:rPr>
              <w:t>VIII.-</w:t>
            </w:r>
            <w:r>
              <w:rPr>
                <w:spacing w:val="-6"/>
                <w:sz w:val="12"/>
              </w:rPr>
              <w:t> </w:t>
            </w:r>
            <w:r>
              <w:rPr>
                <w:spacing w:val="-2"/>
                <w:sz w:val="12"/>
              </w:rPr>
              <w:t>FONDO DE</w:t>
            </w:r>
            <w:r>
              <w:rPr>
                <w:sz w:val="12"/>
              </w:rPr>
              <w:t> </w:t>
            </w:r>
            <w:r>
              <w:rPr>
                <w:spacing w:val="-2"/>
                <w:sz w:val="12"/>
              </w:rPr>
              <w:t>APORTACIONES</w:t>
            </w:r>
            <w:r>
              <w:rPr>
                <w:spacing w:val="-1"/>
                <w:sz w:val="12"/>
              </w:rPr>
              <w:t> </w:t>
            </w:r>
            <w:r>
              <w:rPr>
                <w:spacing w:val="-2"/>
                <w:sz w:val="12"/>
              </w:rPr>
              <w:t>PARA</w:t>
            </w:r>
            <w:r>
              <w:rPr>
                <w:sz w:val="12"/>
              </w:rPr>
              <w:t> </w:t>
            </w:r>
            <w:r>
              <w:rPr>
                <w:spacing w:val="-2"/>
                <w:sz w:val="12"/>
              </w:rPr>
              <w:t>EL</w:t>
            </w:r>
            <w:r>
              <w:rPr>
                <w:spacing w:val="-6"/>
                <w:sz w:val="12"/>
              </w:rPr>
              <w:t> </w:t>
            </w:r>
            <w:r>
              <w:rPr>
                <w:spacing w:val="-2"/>
                <w:sz w:val="12"/>
              </w:rPr>
              <w:t>FORTALECIMIENTO</w:t>
            </w:r>
            <w:r>
              <w:rPr>
                <w:sz w:val="12"/>
              </w:rPr>
              <w:t> </w:t>
            </w:r>
            <w:r>
              <w:rPr>
                <w:spacing w:val="-2"/>
                <w:sz w:val="12"/>
              </w:rPr>
              <w:t>DE</w:t>
            </w:r>
            <w:r>
              <w:rPr>
                <w:sz w:val="12"/>
              </w:rPr>
              <w:t> </w:t>
            </w:r>
            <w:r>
              <w:rPr>
                <w:spacing w:val="-2"/>
                <w:sz w:val="12"/>
              </w:rPr>
              <w:t>LAS</w:t>
            </w:r>
            <w:r>
              <w:rPr>
                <w:sz w:val="12"/>
              </w:rPr>
              <w:t> </w:t>
            </w:r>
            <w:r>
              <w:rPr>
                <w:spacing w:val="-2"/>
                <w:sz w:val="12"/>
              </w:rPr>
              <w:t>ENTIDADES</w:t>
            </w:r>
            <w:r>
              <w:rPr>
                <w:spacing w:val="-1"/>
                <w:sz w:val="12"/>
              </w:rPr>
              <w:t> </w:t>
            </w:r>
            <w:r>
              <w:rPr>
                <w:spacing w:val="-2"/>
                <w:sz w:val="12"/>
              </w:rPr>
              <w:t>FEDERATIVAS</w:t>
            </w:r>
            <w:r>
              <w:rPr>
                <w:sz w:val="12"/>
              </w:rPr>
              <w:t> </w:t>
            </w:r>
            <w:r>
              <w:rPr>
                <w:spacing w:val="-2"/>
                <w:sz w:val="12"/>
              </w:rPr>
              <w:t>(FAFEF)</w:t>
            </w:r>
          </w:p>
        </w:tc>
        <w:tc>
          <w:tcPr>
            <w:tcW w:w="1322" w:type="dxa"/>
            <w:tcBorders>
              <w:top w:val="nil"/>
            </w:tcBorders>
          </w:tcPr>
          <w:p>
            <w:pPr>
              <w:pStyle w:val="TableParagraph"/>
              <w:spacing w:before="41"/>
              <w:ind w:right="5"/>
              <w:rPr>
                <w:sz w:val="12"/>
              </w:rPr>
            </w:pPr>
            <w:r>
              <w:rPr>
                <w:spacing w:val="-2"/>
                <w:sz w:val="12"/>
              </w:rPr>
              <w:t>735,892,754.00</w:t>
            </w:r>
          </w:p>
        </w:tc>
        <w:tc>
          <w:tcPr>
            <w:tcW w:w="1322" w:type="dxa"/>
            <w:tcBorders>
              <w:top w:val="nil"/>
            </w:tcBorders>
          </w:tcPr>
          <w:p>
            <w:pPr>
              <w:pStyle w:val="TableParagraph"/>
              <w:spacing w:before="41"/>
              <w:ind w:right="4"/>
              <w:rPr>
                <w:sz w:val="12"/>
              </w:rPr>
            </w:pPr>
            <w:r>
              <w:rPr>
                <w:spacing w:val="-2"/>
                <w:sz w:val="12"/>
              </w:rPr>
              <w:t>704,231,675.00</w:t>
            </w:r>
          </w:p>
        </w:tc>
      </w:tr>
      <w:tr>
        <w:trPr>
          <w:trHeight w:val="176" w:hRule="atLeast"/>
        </w:trPr>
        <w:tc>
          <w:tcPr>
            <w:tcW w:w="6403" w:type="dxa"/>
            <w:tcBorders>
              <w:left w:val="nil"/>
              <w:bottom w:val="nil"/>
            </w:tcBorders>
          </w:tcPr>
          <w:p>
            <w:pPr>
              <w:pStyle w:val="TableParagraph"/>
              <w:spacing w:before="11"/>
              <w:ind w:left="26"/>
              <w:jc w:val="center"/>
              <w:rPr>
                <w:sz w:val="12"/>
              </w:rPr>
            </w:pPr>
            <w:r>
              <w:rPr>
                <w:spacing w:val="-2"/>
                <w:sz w:val="12"/>
              </w:rPr>
              <w:t>TOTAL:</w:t>
            </w:r>
          </w:p>
        </w:tc>
        <w:tc>
          <w:tcPr>
            <w:tcW w:w="1322" w:type="dxa"/>
            <w:shd w:val="clear" w:color="auto" w:fill="781328"/>
          </w:tcPr>
          <w:p>
            <w:pPr>
              <w:pStyle w:val="TableParagraph"/>
              <w:tabs>
                <w:tab w:pos="297" w:val="left" w:leader="none"/>
              </w:tabs>
              <w:spacing w:before="11"/>
              <w:ind w:right="41"/>
              <w:rPr>
                <w:sz w:val="12"/>
              </w:rPr>
            </w:pPr>
            <w:r>
              <w:rPr>
                <w:color w:val="FFFFFF"/>
                <w:spacing w:val="-10"/>
                <w:sz w:val="12"/>
              </w:rPr>
              <w:t>$</w:t>
            </w:r>
            <w:r>
              <w:rPr>
                <w:color w:val="FFFFFF"/>
                <w:sz w:val="12"/>
              </w:rPr>
              <w:tab/>
            </w:r>
            <w:r>
              <w:rPr>
                <w:color w:val="FFFFFF"/>
                <w:spacing w:val="-4"/>
                <w:sz w:val="12"/>
              </w:rPr>
              <w:t>12,320,323,864.09</w:t>
            </w:r>
          </w:p>
        </w:tc>
        <w:tc>
          <w:tcPr>
            <w:tcW w:w="1322" w:type="dxa"/>
            <w:shd w:val="clear" w:color="auto" w:fill="781328"/>
          </w:tcPr>
          <w:p>
            <w:pPr>
              <w:pStyle w:val="TableParagraph"/>
              <w:tabs>
                <w:tab w:pos="297" w:val="left" w:leader="none"/>
              </w:tabs>
              <w:spacing w:before="11"/>
              <w:ind w:right="40"/>
              <w:rPr>
                <w:sz w:val="12"/>
              </w:rPr>
            </w:pPr>
            <w:r>
              <w:rPr>
                <w:color w:val="FFFFFF"/>
                <w:spacing w:val="-10"/>
                <w:sz w:val="12"/>
              </w:rPr>
              <w:t>$</w:t>
            </w:r>
            <w:r>
              <w:rPr>
                <w:color w:val="FFFFFF"/>
                <w:sz w:val="12"/>
              </w:rPr>
              <w:tab/>
            </w:r>
            <w:r>
              <w:rPr>
                <w:color w:val="FFFFFF"/>
                <w:spacing w:val="-4"/>
                <w:sz w:val="12"/>
              </w:rPr>
              <w:t>12,945,266,947.51</w:t>
            </w:r>
          </w:p>
        </w:tc>
      </w:tr>
    </w:tbl>
    <w:p>
      <w:pPr>
        <w:pStyle w:val="BodyText"/>
      </w:pPr>
    </w:p>
    <w:p>
      <w:pPr>
        <w:pStyle w:val="BodyText"/>
        <w:spacing w:before="75"/>
      </w:pPr>
    </w:p>
    <w:p>
      <w:pPr>
        <w:pStyle w:val="BodyText"/>
        <w:spacing w:line="364" w:lineRule="auto"/>
        <w:ind w:left="907" w:right="533" w:firstLine="708"/>
        <w:jc w:val="both"/>
      </w:pPr>
      <w:r>
        <w:rPr>
          <w:w w:val="80"/>
        </w:rPr>
        <w:t>En la tabla anterior aparecen dos fondos que sobresalen en el Ramo 33, estando en primer término el </w:t>
      </w:r>
      <w:r>
        <w:rPr>
          <w:w w:val="90"/>
        </w:rPr>
        <w:t>FONE</w:t>
      </w:r>
      <w:r>
        <w:rPr>
          <w:spacing w:val="36"/>
        </w:rPr>
        <w:t> </w:t>
      </w:r>
      <w:r>
        <w:rPr>
          <w:w w:val="90"/>
        </w:rPr>
        <w:t>(Fondo</w:t>
      </w:r>
      <w:r>
        <w:rPr>
          <w:spacing w:val="36"/>
        </w:rPr>
        <w:t> </w:t>
      </w:r>
      <w:r>
        <w:rPr>
          <w:w w:val="90"/>
        </w:rPr>
        <w:t>de</w:t>
      </w:r>
      <w:r>
        <w:rPr>
          <w:spacing w:val="36"/>
        </w:rPr>
        <w:t> </w:t>
      </w:r>
      <w:r>
        <w:rPr>
          <w:w w:val="90"/>
        </w:rPr>
        <w:t>Aportaciones</w:t>
      </w:r>
      <w:r>
        <w:rPr>
          <w:spacing w:val="36"/>
        </w:rPr>
        <w:t> </w:t>
      </w:r>
      <w:r>
        <w:rPr>
          <w:w w:val="90"/>
        </w:rPr>
        <w:t>para</w:t>
      </w:r>
      <w:r>
        <w:rPr>
          <w:spacing w:val="36"/>
        </w:rPr>
        <w:t> </w:t>
      </w:r>
      <w:r>
        <w:rPr>
          <w:w w:val="90"/>
        </w:rPr>
        <w:t>la</w:t>
      </w:r>
      <w:r>
        <w:rPr>
          <w:spacing w:val="37"/>
        </w:rPr>
        <w:t> </w:t>
      </w:r>
      <w:r>
        <w:rPr>
          <w:w w:val="90"/>
        </w:rPr>
        <w:t>Nómina</w:t>
      </w:r>
      <w:r>
        <w:rPr>
          <w:spacing w:val="36"/>
        </w:rPr>
        <w:t> </w:t>
      </w:r>
      <w:r>
        <w:rPr>
          <w:w w:val="90"/>
        </w:rPr>
        <w:t>Educativa</w:t>
      </w:r>
      <w:r>
        <w:rPr>
          <w:spacing w:val="36"/>
        </w:rPr>
        <w:t> </w:t>
      </w:r>
      <w:r>
        <w:rPr>
          <w:w w:val="90"/>
        </w:rPr>
        <w:t>y</w:t>
      </w:r>
      <w:r>
        <w:rPr>
          <w:spacing w:val="35"/>
        </w:rPr>
        <w:t> </w:t>
      </w:r>
      <w:r>
        <w:rPr>
          <w:w w:val="90"/>
        </w:rPr>
        <w:t>Gasto</w:t>
      </w:r>
      <w:r>
        <w:rPr>
          <w:spacing w:val="36"/>
        </w:rPr>
        <w:t> </w:t>
      </w:r>
      <w:r>
        <w:rPr>
          <w:w w:val="90"/>
        </w:rPr>
        <w:t>Operativo)</w:t>
      </w:r>
      <w:r>
        <w:rPr>
          <w:spacing w:val="34"/>
        </w:rPr>
        <w:t> </w:t>
      </w:r>
      <w:r>
        <w:rPr>
          <w:w w:val="90"/>
        </w:rPr>
        <w:t>con</w:t>
      </w:r>
      <w:r>
        <w:rPr>
          <w:spacing w:val="36"/>
        </w:rPr>
        <w:t> </w:t>
      </w:r>
      <w:r>
        <w:rPr>
          <w:w w:val="90"/>
        </w:rPr>
        <w:t>un</w:t>
      </w:r>
      <w:r>
        <w:rPr>
          <w:spacing w:val="35"/>
        </w:rPr>
        <w:t> </w:t>
      </w:r>
      <w:r>
        <w:rPr>
          <w:w w:val="90"/>
        </w:rPr>
        <w:t>importe</w:t>
      </w:r>
      <w:r>
        <w:rPr>
          <w:spacing w:val="36"/>
        </w:rPr>
        <w:t> </w:t>
      </w:r>
      <w:r>
        <w:rPr>
          <w:w w:val="90"/>
        </w:rPr>
        <w:t>de</w:t>
      </w:r>
    </w:p>
    <w:p>
      <w:pPr>
        <w:pStyle w:val="BodyText"/>
        <w:spacing w:before="2"/>
        <w:ind w:left="907"/>
      </w:pPr>
      <w:r>
        <w:rPr>
          <w:w w:val="80"/>
        </w:rPr>
        <w:t>$</w:t>
      </w:r>
      <w:r>
        <w:rPr/>
        <w:t> </w:t>
      </w:r>
      <w:r>
        <w:rPr>
          <w:w w:val="80"/>
        </w:rPr>
        <w:t>7,151,622,001.04</w:t>
      </w:r>
      <w:r>
        <w:rPr/>
        <w:t> </w:t>
      </w:r>
      <w:r>
        <w:rPr>
          <w:w w:val="80"/>
        </w:rPr>
        <w:t>(siete</w:t>
      </w:r>
      <w:r>
        <w:rPr>
          <w:spacing w:val="-3"/>
        </w:rPr>
        <w:t> </w:t>
      </w:r>
      <w:r>
        <w:rPr>
          <w:w w:val="80"/>
        </w:rPr>
        <w:t>mil</w:t>
      </w:r>
      <w:r>
        <w:rPr>
          <w:spacing w:val="-2"/>
        </w:rPr>
        <w:t> </w:t>
      </w:r>
      <w:r>
        <w:rPr>
          <w:w w:val="80"/>
        </w:rPr>
        <w:t>ciento</w:t>
      </w:r>
      <w:r>
        <w:rPr>
          <w:spacing w:val="-3"/>
        </w:rPr>
        <w:t> </w:t>
      </w:r>
      <w:r>
        <w:rPr>
          <w:w w:val="80"/>
        </w:rPr>
        <w:t>cincuenta</w:t>
      </w:r>
      <w:r>
        <w:rPr/>
        <w:t> </w:t>
      </w:r>
      <w:r>
        <w:rPr>
          <w:w w:val="80"/>
        </w:rPr>
        <w:t>y</w:t>
      </w:r>
      <w:r>
        <w:rPr/>
        <w:t> </w:t>
      </w:r>
      <w:r>
        <w:rPr>
          <w:w w:val="80"/>
        </w:rPr>
        <w:t>un</w:t>
      </w:r>
      <w:r>
        <w:rPr>
          <w:spacing w:val="1"/>
        </w:rPr>
        <w:t> </w:t>
      </w:r>
      <w:r>
        <w:rPr>
          <w:w w:val="80"/>
        </w:rPr>
        <w:t>millones</w:t>
      </w:r>
      <w:r>
        <w:rPr>
          <w:spacing w:val="-2"/>
        </w:rPr>
        <w:t> </w:t>
      </w:r>
      <w:r>
        <w:rPr>
          <w:w w:val="80"/>
        </w:rPr>
        <w:t>seiscientos</w:t>
      </w:r>
      <w:r>
        <w:rPr>
          <w:spacing w:val="-2"/>
        </w:rPr>
        <w:t> </w:t>
      </w:r>
      <w:r>
        <w:rPr>
          <w:w w:val="80"/>
        </w:rPr>
        <w:t>veintidós</w:t>
      </w:r>
      <w:r>
        <w:rPr/>
        <w:t> </w:t>
      </w:r>
      <w:r>
        <w:rPr>
          <w:w w:val="80"/>
        </w:rPr>
        <w:t>mil</w:t>
      </w:r>
      <w:r>
        <w:rPr/>
        <w:t> </w:t>
      </w:r>
      <w:r>
        <w:rPr>
          <w:w w:val="80"/>
        </w:rPr>
        <w:t>un</w:t>
      </w:r>
      <w:r>
        <w:rPr>
          <w:spacing w:val="1"/>
        </w:rPr>
        <w:t> </w:t>
      </w:r>
      <w:r>
        <w:rPr>
          <w:w w:val="80"/>
        </w:rPr>
        <w:t>pesos</w:t>
      </w:r>
      <w:r>
        <w:rPr/>
        <w:t> </w:t>
      </w:r>
      <w:r>
        <w:rPr>
          <w:w w:val="80"/>
        </w:rPr>
        <w:t>04/100</w:t>
      </w:r>
      <w:r>
        <w:rPr>
          <w:spacing w:val="-2"/>
        </w:rPr>
        <w:t> </w:t>
      </w:r>
      <w:r>
        <w:rPr>
          <w:w w:val="80"/>
        </w:rPr>
        <w:t>m.</w:t>
      </w:r>
      <w:r>
        <w:rPr/>
        <w:t> </w:t>
      </w:r>
      <w:r>
        <w:rPr>
          <w:spacing w:val="-4"/>
          <w:w w:val="80"/>
        </w:rPr>
        <w:t>n.).</w:t>
      </w:r>
    </w:p>
    <w:p>
      <w:pPr>
        <w:pStyle w:val="BodyText"/>
      </w:pPr>
    </w:p>
    <w:p>
      <w:pPr>
        <w:pStyle w:val="BodyText"/>
        <w:spacing w:before="8"/>
      </w:pPr>
    </w:p>
    <w:p>
      <w:pPr>
        <w:pStyle w:val="BodyText"/>
        <w:spacing w:line="364" w:lineRule="auto"/>
        <w:ind w:left="907" w:right="533" w:firstLine="708"/>
        <w:jc w:val="both"/>
      </w:pPr>
      <w:r>
        <w:rPr>
          <w:w w:val="85"/>
        </w:rPr>
        <w:t>Así mismo, se ubica en segunda posición el FASSA (Fondo de Aportaciones para los Servicios de </w:t>
      </w:r>
      <w:r>
        <w:rPr>
          <w:w w:val="90"/>
        </w:rPr>
        <w:t>Salud)</w:t>
      </w:r>
      <w:r>
        <w:rPr>
          <w:spacing w:val="-3"/>
          <w:w w:val="90"/>
        </w:rPr>
        <w:t> </w:t>
      </w:r>
      <w:r>
        <w:rPr>
          <w:w w:val="90"/>
        </w:rPr>
        <w:t>con</w:t>
      </w:r>
      <w:r>
        <w:rPr>
          <w:spacing w:val="-2"/>
          <w:w w:val="90"/>
        </w:rPr>
        <w:t> </w:t>
      </w:r>
      <w:r>
        <w:rPr>
          <w:w w:val="90"/>
        </w:rPr>
        <w:t>la</w:t>
      </w:r>
      <w:r>
        <w:rPr>
          <w:spacing w:val="-2"/>
          <w:w w:val="90"/>
        </w:rPr>
        <w:t> </w:t>
      </w:r>
      <w:r>
        <w:rPr>
          <w:w w:val="90"/>
        </w:rPr>
        <w:t>cantidad</w:t>
      </w:r>
      <w:r>
        <w:rPr>
          <w:spacing w:val="-2"/>
          <w:w w:val="90"/>
        </w:rPr>
        <w:t> </w:t>
      </w:r>
      <w:r>
        <w:rPr>
          <w:w w:val="90"/>
        </w:rPr>
        <w:t>de</w:t>
      </w:r>
      <w:r>
        <w:rPr>
          <w:spacing w:val="-4"/>
          <w:w w:val="90"/>
        </w:rPr>
        <w:t> </w:t>
      </w:r>
      <w:r>
        <w:rPr>
          <w:w w:val="90"/>
        </w:rPr>
        <w:t>$</w:t>
      </w:r>
      <w:r>
        <w:rPr>
          <w:spacing w:val="-2"/>
          <w:w w:val="90"/>
        </w:rPr>
        <w:t> </w:t>
      </w:r>
      <w:r>
        <w:rPr>
          <w:w w:val="90"/>
        </w:rPr>
        <w:t>1,206,960,269.48</w:t>
      </w:r>
      <w:r>
        <w:rPr>
          <w:spacing w:val="-2"/>
          <w:w w:val="90"/>
        </w:rPr>
        <w:t> </w:t>
      </w:r>
      <w:r>
        <w:rPr>
          <w:w w:val="90"/>
        </w:rPr>
        <w:t>(un</w:t>
      </w:r>
      <w:r>
        <w:rPr>
          <w:spacing w:val="-2"/>
          <w:w w:val="90"/>
        </w:rPr>
        <w:t> </w:t>
      </w:r>
      <w:r>
        <w:rPr>
          <w:w w:val="90"/>
        </w:rPr>
        <w:t>mil</w:t>
      </w:r>
      <w:r>
        <w:rPr>
          <w:spacing w:val="-2"/>
          <w:w w:val="90"/>
        </w:rPr>
        <w:t> </w:t>
      </w:r>
      <w:r>
        <w:rPr>
          <w:w w:val="90"/>
        </w:rPr>
        <w:t>doscientos</w:t>
      </w:r>
      <w:r>
        <w:rPr>
          <w:spacing w:val="-2"/>
          <w:w w:val="90"/>
        </w:rPr>
        <w:t> </w:t>
      </w:r>
      <w:r>
        <w:rPr>
          <w:w w:val="90"/>
        </w:rPr>
        <w:t>seis</w:t>
      </w:r>
      <w:r>
        <w:rPr>
          <w:spacing w:val="-2"/>
          <w:w w:val="90"/>
        </w:rPr>
        <w:t> </w:t>
      </w:r>
      <w:r>
        <w:rPr>
          <w:w w:val="90"/>
        </w:rPr>
        <w:t>millones</w:t>
      </w:r>
      <w:r>
        <w:rPr>
          <w:spacing w:val="-2"/>
          <w:w w:val="90"/>
        </w:rPr>
        <w:t> </w:t>
      </w:r>
      <w:r>
        <w:rPr>
          <w:w w:val="90"/>
        </w:rPr>
        <w:t>novecientos</w:t>
      </w:r>
      <w:r>
        <w:rPr>
          <w:spacing w:val="-2"/>
          <w:w w:val="90"/>
        </w:rPr>
        <w:t> </w:t>
      </w:r>
      <w:r>
        <w:rPr>
          <w:w w:val="90"/>
        </w:rPr>
        <w:t>sesenta</w:t>
      </w:r>
      <w:r>
        <w:rPr>
          <w:spacing w:val="-2"/>
          <w:w w:val="90"/>
        </w:rPr>
        <w:t> </w:t>
      </w:r>
      <w:r>
        <w:rPr>
          <w:w w:val="90"/>
        </w:rPr>
        <w:t>mil </w:t>
      </w:r>
      <w:r>
        <w:rPr>
          <w:w w:val="85"/>
        </w:rPr>
        <w:t>doscientos sesenta y nueve pesos 48/100 m. n.).</w:t>
      </w:r>
    </w:p>
    <w:p>
      <w:pPr>
        <w:pStyle w:val="BodyText"/>
        <w:spacing w:before="130"/>
      </w:pPr>
    </w:p>
    <w:p>
      <w:pPr>
        <w:pStyle w:val="BodyText"/>
        <w:spacing w:line="364" w:lineRule="auto"/>
        <w:ind w:left="907" w:right="534" w:firstLine="708"/>
        <w:jc w:val="both"/>
      </w:pPr>
      <w:r>
        <w:rPr>
          <w:w w:val="85"/>
        </w:rPr>
        <w:t>En tercera posición se muestra el Fondo de Aportaciones para el Fortalecimiento de los Municipios (FORTAMUN)</w:t>
      </w:r>
      <w:r>
        <w:rPr>
          <w:spacing w:val="-5"/>
          <w:w w:val="85"/>
        </w:rPr>
        <w:t> </w:t>
      </w:r>
      <w:r>
        <w:rPr>
          <w:w w:val="85"/>
        </w:rPr>
        <w:t>con</w:t>
      </w:r>
      <w:r>
        <w:rPr>
          <w:spacing w:val="-5"/>
          <w:w w:val="85"/>
        </w:rPr>
        <w:t> </w:t>
      </w:r>
      <w:r>
        <w:rPr>
          <w:w w:val="85"/>
        </w:rPr>
        <w:t>un</w:t>
      </w:r>
      <w:r>
        <w:rPr>
          <w:spacing w:val="-5"/>
          <w:w w:val="85"/>
        </w:rPr>
        <w:t> </w:t>
      </w:r>
      <w:r>
        <w:rPr>
          <w:w w:val="85"/>
        </w:rPr>
        <w:t>monto</w:t>
      </w:r>
      <w:r>
        <w:rPr>
          <w:spacing w:val="-6"/>
          <w:w w:val="85"/>
        </w:rPr>
        <w:t> </w:t>
      </w:r>
      <w:r>
        <w:rPr>
          <w:w w:val="85"/>
        </w:rPr>
        <w:t>de</w:t>
      </w:r>
      <w:r>
        <w:rPr>
          <w:spacing w:val="-5"/>
          <w:w w:val="85"/>
        </w:rPr>
        <w:t> </w:t>
      </w:r>
      <w:r>
        <w:rPr>
          <w:w w:val="85"/>
        </w:rPr>
        <w:t>$</w:t>
      </w:r>
      <w:r>
        <w:rPr>
          <w:spacing w:val="-5"/>
          <w:w w:val="85"/>
        </w:rPr>
        <w:t> </w:t>
      </w:r>
      <w:r>
        <w:rPr>
          <w:w w:val="85"/>
        </w:rPr>
        <w:t>1,132,186,366.00</w:t>
      </w:r>
      <w:r>
        <w:rPr>
          <w:spacing w:val="-5"/>
          <w:w w:val="85"/>
        </w:rPr>
        <w:t> </w:t>
      </w:r>
      <w:r>
        <w:rPr>
          <w:w w:val="85"/>
        </w:rPr>
        <w:t>(un</w:t>
      </w:r>
      <w:r>
        <w:rPr>
          <w:spacing w:val="-6"/>
          <w:w w:val="85"/>
        </w:rPr>
        <w:t> </w:t>
      </w:r>
      <w:r>
        <w:rPr>
          <w:w w:val="85"/>
        </w:rPr>
        <w:t>mil</w:t>
      </w:r>
      <w:r>
        <w:rPr>
          <w:spacing w:val="-4"/>
          <w:w w:val="85"/>
        </w:rPr>
        <w:t> </w:t>
      </w:r>
      <w:r>
        <w:rPr>
          <w:w w:val="85"/>
        </w:rPr>
        <w:t>ciento</w:t>
      </w:r>
      <w:r>
        <w:rPr>
          <w:spacing w:val="-5"/>
          <w:w w:val="85"/>
        </w:rPr>
        <w:t> </w:t>
      </w:r>
      <w:r>
        <w:rPr>
          <w:w w:val="85"/>
        </w:rPr>
        <w:t>treinta</w:t>
      </w:r>
      <w:r>
        <w:rPr>
          <w:spacing w:val="-5"/>
          <w:w w:val="85"/>
        </w:rPr>
        <w:t> </w:t>
      </w:r>
      <w:r>
        <w:rPr>
          <w:w w:val="85"/>
        </w:rPr>
        <w:t>y</w:t>
      </w:r>
      <w:r>
        <w:rPr>
          <w:spacing w:val="-4"/>
          <w:w w:val="85"/>
        </w:rPr>
        <w:t> </w:t>
      </w:r>
      <w:r>
        <w:rPr>
          <w:w w:val="85"/>
        </w:rPr>
        <w:t>dos</w:t>
      </w:r>
      <w:r>
        <w:rPr>
          <w:spacing w:val="-4"/>
          <w:w w:val="85"/>
        </w:rPr>
        <w:t> </w:t>
      </w:r>
      <w:r>
        <w:rPr>
          <w:w w:val="85"/>
        </w:rPr>
        <w:t>millones</w:t>
      </w:r>
      <w:r>
        <w:rPr>
          <w:spacing w:val="-6"/>
          <w:w w:val="85"/>
        </w:rPr>
        <w:t> </w:t>
      </w:r>
      <w:r>
        <w:rPr>
          <w:w w:val="85"/>
        </w:rPr>
        <w:t>ciento</w:t>
      </w:r>
      <w:r>
        <w:rPr>
          <w:spacing w:val="-6"/>
          <w:w w:val="85"/>
        </w:rPr>
        <w:t> </w:t>
      </w:r>
      <w:r>
        <w:rPr>
          <w:w w:val="85"/>
        </w:rPr>
        <w:t>ochenta</w:t>
      </w:r>
      <w:r>
        <w:rPr>
          <w:spacing w:val="-4"/>
          <w:w w:val="85"/>
        </w:rPr>
        <w:t> </w:t>
      </w:r>
      <w:r>
        <w:rPr>
          <w:w w:val="85"/>
        </w:rPr>
        <w:t>y</w:t>
      </w:r>
      <w:r>
        <w:rPr>
          <w:spacing w:val="-4"/>
          <w:w w:val="85"/>
        </w:rPr>
        <w:t> </w:t>
      </w:r>
      <w:r>
        <w:rPr>
          <w:w w:val="85"/>
        </w:rPr>
        <w:t>seis mil trescientos sesenta</w:t>
      </w:r>
      <w:r>
        <w:rPr>
          <w:spacing w:val="-2"/>
          <w:w w:val="85"/>
        </w:rPr>
        <w:t> </w:t>
      </w:r>
      <w:r>
        <w:rPr>
          <w:w w:val="85"/>
        </w:rPr>
        <w:t>y seis</w:t>
      </w:r>
      <w:r>
        <w:rPr>
          <w:spacing w:val="-1"/>
          <w:w w:val="85"/>
        </w:rPr>
        <w:t> </w:t>
      </w:r>
      <w:r>
        <w:rPr>
          <w:w w:val="85"/>
        </w:rPr>
        <w:t>pesos</w:t>
      </w:r>
      <w:r>
        <w:rPr>
          <w:spacing w:val="-1"/>
          <w:w w:val="85"/>
        </w:rPr>
        <w:t> </w:t>
      </w:r>
      <w:r>
        <w:rPr>
          <w:w w:val="85"/>
        </w:rPr>
        <w:t>00/100 m. n.).</w:t>
      </w:r>
    </w:p>
    <w:p>
      <w:pPr>
        <w:pStyle w:val="BodyText"/>
        <w:spacing w:after="0" w:line="364" w:lineRule="auto"/>
        <w:jc w:val="both"/>
        <w:sectPr>
          <w:pgSz w:w="12240" w:h="15840"/>
          <w:pgMar w:header="787" w:footer="720" w:top="2720" w:bottom="980" w:left="1080" w:right="720"/>
        </w:sectPr>
      </w:pPr>
    </w:p>
    <w:p>
      <w:pPr>
        <w:pStyle w:val="BodyText"/>
        <w:spacing w:before="178"/>
        <w:rPr>
          <w:sz w:val="28"/>
        </w:rPr>
      </w:pPr>
    </w:p>
    <w:p>
      <w:pPr>
        <w:pStyle w:val="Heading2"/>
        <w:ind w:left="1091"/>
      </w:pPr>
      <w:r>
        <w:rPr>
          <w:spacing w:val="-2"/>
          <w:w w:val="90"/>
        </w:rPr>
        <w:t>CONVENIOS</w:t>
      </w:r>
    </w:p>
    <w:p>
      <w:pPr>
        <w:pStyle w:val="BodyText"/>
        <w:spacing w:before="89"/>
        <w:rPr>
          <w:sz w:val="28"/>
        </w:rPr>
      </w:pPr>
    </w:p>
    <w:p>
      <w:pPr>
        <w:pStyle w:val="BodyText"/>
        <w:spacing w:line="364" w:lineRule="auto"/>
        <w:ind w:left="1048" w:right="533" w:firstLine="710"/>
        <w:jc w:val="both"/>
      </w:pPr>
      <w:r>
        <w:rPr>
          <w:w w:val="85"/>
        </w:rPr>
        <w:t>Este</w:t>
      </w:r>
      <w:r>
        <w:rPr>
          <w:spacing w:val="-3"/>
          <w:w w:val="85"/>
        </w:rPr>
        <w:t> </w:t>
      </w:r>
      <w:r>
        <w:rPr>
          <w:w w:val="85"/>
        </w:rPr>
        <w:t>rubro</w:t>
      </w:r>
      <w:r>
        <w:rPr>
          <w:spacing w:val="-5"/>
          <w:w w:val="85"/>
        </w:rPr>
        <w:t> </w:t>
      </w:r>
      <w:r>
        <w:rPr>
          <w:w w:val="85"/>
        </w:rPr>
        <w:t>corresponde</w:t>
      </w:r>
      <w:r>
        <w:rPr>
          <w:spacing w:val="-5"/>
          <w:w w:val="85"/>
        </w:rPr>
        <w:t> </w:t>
      </w:r>
      <w:r>
        <w:rPr>
          <w:w w:val="85"/>
        </w:rPr>
        <w:t>a</w:t>
      </w:r>
      <w:r>
        <w:rPr>
          <w:spacing w:val="-3"/>
          <w:w w:val="85"/>
        </w:rPr>
        <w:t> </w:t>
      </w:r>
      <w:r>
        <w:rPr>
          <w:w w:val="85"/>
        </w:rPr>
        <w:t>los</w:t>
      </w:r>
      <w:r>
        <w:rPr>
          <w:spacing w:val="-4"/>
          <w:w w:val="85"/>
        </w:rPr>
        <w:t> </w:t>
      </w:r>
      <w:r>
        <w:rPr>
          <w:w w:val="85"/>
        </w:rPr>
        <w:t>ingresos</w:t>
      </w:r>
      <w:r>
        <w:rPr>
          <w:spacing w:val="-3"/>
          <w:w w:val="85"/>
        </w:rPr>
        <w:t> </w:t>
      </w:r>
      <w:r>
        <w:rPr>
          <w:w w:val="85"/>
        </w:rPr>
        <w:t>del</w:t>
      </w:r>
      <w:r>
        <w:rPr>
          <w:spacing w:val="-3"/>
          <w:w w:val="85"/>
        </w:rPr>
        <w:t> </w:t>
      </w:r>
      <w:r>
        <w:rPr>
          <w:w w:val="85"/>
        </w:rPr>
        <w:t>ente</w:t>
      </w:r>
      <w:r>
        <w:rPr>
          <w:spacing w:val="-5"/>
          <w:w w:val="85"/>
        </w:rPr>
        <w:t> </w:t>
      </w:r>
      <w:r>
        <w:rPr>
          <w:w w:val="85"/>
        </w:rPr>
        <w:t>público,</w:t>
      </w:r>
      <w:r>
        <w:rPr>
          <w:spacing w:val="-5"/>
          <w:w w:val="85"/>
        </w:rPr>
        <w:t> </w:t>
      </w:r>
      <w:r>
        <w:rPr>
          <w:w w:val="85"/>
        </w:rPr>
        <w:t>derivados</w:t>
      </w:r>
      <w:r>
        <w:rPr>
          <w:spacing w:val="-3"/>
          <w:w w:val="85"/>
        </w:rPr>
        <w:t> </w:t>
      </w:r>
      <w:r>
        <w:rPr>
          <w:w w:val="85"/>
        </w:rPr>
        <w:t>de</w:t>
      </w:r>
      <w:r>
        <w:rPr>
          <w:spacing w:val="-5"/>
          <w:w w:val="85"/>
        </w:rPr>
        <w:t> </w:t>
      </w:r>
      <w:r>
        <w:rPr>
          <w:w w:val="85"/>
        </w:rPr>
        <w:t>la</w:t>
      </w:r>
      <w:r>
        <w:rPr>
          <w:spacing w:val="-5"/>
          <w:w w:val="85"/>
        </w:rPr>
        <w:t> </w:t>
      </w:r>
      <w:r>
        <w:rPr>
          <w:w w:val="85"/>
        </w:rPr>
        <w:t>reasignación</w:t>
      </w:r>
      <w:r>
        <w:rPr>
          <w:spacing w:val="-5"/>
          <w:w w:val="85"/>
        </w:rPr>
        <w:t> </w:t>
      </w:r>
      <w:r>
        <w:rPr>
          <w:w w:val="85"/>
        </w:rPr>
        <w:t>de</w:t>
      </w:r>
      <w:r>
        <w:rPr>
          <w:spacing w:val="-6"/>
          <w:w w:val="85"/>
        </w:rPr>
        <w:t> </w:t>
      </w:r>
      <w:r>
        <w:rPr>
          <w:w w:val="85"/>
        </w:rPr>
        <w:t>recursos</w:t>
      </w:r>
      <w:r>
        <w:rPr>
          <w:spacing w:val="-4"/>
          <w:w w:val="85"/>
        </w:rPr>
        <w:t> </w:t>
      </w:r>
      <w:r>
        <w:rPr>
          <w:w w:val="85"/>
        </w:rPr>
        <w:t>a través</w:t>
      </w:r>
      <w:r>
        <w:rPr>
          <w:spacing w:val="-6"/>
          <w:w w:val="85"/>
        </w:rPr>
        <w:t> </w:t>
      </w:r>
      <w:r>
        <w:rPr>
          <w:w w:val="85"/>
        </w:rPr>
        <w:t>de</w:t>
      </w:r>
      <w:r>
        <w:rPr>
          <w:spacing w:val="-6"/>
          <w:w w:val="85"/>
        </w:rPr>
        <w:t> </w:t>
      </w:r>
      <w:r>
        <w:rPr>
          <w:w w:val="85"/>
        </w:rPr>
        <w:t>convenios</w:t>
      </w:r>
      <w:r>
        <w:rPr>
          <w:spacing w:val="-6"/>
          <w:w w:val="85"/>
        </w:rPr>
        <w:t> </w:t>
      </w:r>
      <w:r>
        <w:rPr>
          <w:w w:val="85"/>
        </w:rPr>
        <w:t>para</w:t>
      </w:r>
      <w:r>
        <w:rPr>
          <w:spacing w:val="-6"/>
          <w:w w:val="85"/>
        </w:rPr>
        <w:t> </w:t>
      </w:r>
      <w:r>
        <w:rPr>
          <w:w w:val="85"/>
        </w:rPr>
        <w:t>ejecución</w:t>
      </w:r>
      <w:r>
        <w:rPr>
          <w:spacing w:val="-6"/>
          <w:w w:val="85"/>
        </w:rPr>
        <w:t> </w:t>
      </w:r>
      <w:r>
        <w:rPr>
          <w:w w:val="85"/>
        </w:rPr>
        <w:t>de</w:t>
      </w:r>
      <w:r>
        <w:rPr>
          <w:spacing w:val="-6"/>
          <w:w w:val="85"/>
        </w:rPr>
        <w:t> </w:t>
      </w:r>
      <w:r>
        <w:rPr>
          <w:w w:val="85"/>
        </w:rPr>
        <w:t>diversos</w:t>
      </w:r>
      <w:r>
        <w:rPr>
          <w:spacing w:val="-5"/>
          <w:w w:val="85"/>
        </w:rPr>
        <w:t> </w:t>
      </w:r>
      <w:r>
        <w:rPr>
          <w:w w:val="85"/>
        </w:rPr>
        <w:t>programas,</w:t>
      </w:r>
      <w:r>
        <w:rPr>
          <w:spacing w:val="-6"/>
          <w:w w:val="85"/>
        </w:rPr>
        <w:t> </w:t>
      </w:r>
      <w:r>
        <w:rPr>
          <w:w w:val="85"/>
        </w:rPr>
        <w:t>obras</w:t>
      </w:r>
      <w:r>
        <w:rPr>
          <w:spacing w:val="-6"/>
          <w:w w:val="85"/>
        </w:rPr>
        <w:t> </w:t>
      </w:r>
      <w:r>
        <w:rPr>
          <w:w w:val="85"/>
        </w:rPr>
        <w:t>o</w:t>
      </w:r>
      <w:r>
        <w:rPr>
          <w:spacing w:val="-6"/>
          <w:w w:val="85"/>
        </w:rPr>
        <w:t> </w:t>
      </w:r>
      <w:r>
        <w:rPr>
          <w:w w:val="85"/>
        </w:rPr>
        <w:t>acciones</w:t>
      </w:r>
      <w:r>
        <w:rPr>
          <w:spacing w:val="-6"/>
          <w:w w:val="85"/>
        </w:rPr>
        <w:t> </w:t>
      </w:r>
      <w:r>
        <w:rPr>
          <w:w w:val="85"/>
        </w:rPr>
        <w:t>en</w:t>
      </w:r>
      <w:r>
        <w:rPr>
          <w:spacing w:val="-6"/>
          <w:w w:val="85"/>
        </w:rPr>
        <w:t> </w:t>
      </w:r>
      <w:r>
        <w:rPr>
          <w:w w:val="85"/>
        </w:rPr>
        <w:t>beneficio</w:t>
      </w:r>
      <w:r>
        <w:rPr>
          <w:spacing w:val="-5"/>
          <w:w w:val="85"/>
        </w:rPr>
        <w:t> </w:t>
      </w:r>
      <w:r>
        <w:rPr>
          <w:w w:val="85"/>
        </w:rPr>
        <w:t>de</w:t>
      </w:r>
      <w:r>
        <w:rPr>
          <w:spacing w:val="-6"/>
          <w:w w:val="85"/>
        </w:rPr>
        <w:t> </w:t>
      </w:r>
      <w:r>
        <w:rPr>
          <w:w w:val="85"/>
        </w:rPr>
        <w:t>la</w:t>
      </w:r>
      <w:r>
        <w:rPr>
          <w:spacing w:val="-6"/>
          <w:w w:val="85"/>
        </w:rPr>
        <w:t> </w:t>
      </w:r>
      <w:r>
        <w:rPr>
          <w:w w:val="85"/>
        </w:rPr>
        <w:t>entidad,</w:t>
      </w:r>
      <w:r>
        <w:rPr>
          <w:spacing w:val="-6"/>
          <w:w w:val="85"/>
        </w:rPr>
        <w:t> </w:t>
      </w:r>
      <w:r>
        <w:rPr>
          <w:w w:val="85"/>
        </w:rPr>
        <w:t>por </w:t>
      </w:r>
      <w:r>
        <w:rPr>
          <w:w w:val="80"/>
        </w:rPr>
        <w:t>lo</w:t>
      </w:r>
      <w:r>
        <w:rPr/>
        <w:t> </w:t>
      </w:r>
      <w:r>
        <w:rPr>
          <w:w w:val="80"/>
        </w:rPr>
        <w:t>que en 2024 el monto captado</w:t>
      </w:r>
      <w:r>
        <w:rPr/>
        <w:t> </w:t>
      </w:r>
      <w:r>
        <w:rPr>
          <w:w w:val="80"/>
        </w:rPr>
        <w:t>fue de $</w:t>
      </w:r>
      <w:r>
        <w:rPr/>
        <w:t> </w:t>
      </w:r>
      <w:r>
        <w:rPr>
          <w:w w:val="80"/>
        </w:rPr>
        <w:t>5,825,020,082.51</w:t>
      </w:r>
      <w:r>
        <w:rPr/>
        <w:t> </w:t>
      </w:r>
      <w:r>
        <w:rPr>
          <w:w w:val="80"/>
        </w:rPr>
        <w:t>(cinco mil ochocientos veinticinco millones</w:t>
      </w:r>
      <w:r>
        <w:rPr/>
        <w:t> </w:t>
      </w:r>
      <w:r>
        <w:rPr>
          <w:w w:val="80"/>
        </w:rPr>
        <w:t>veinte</w:t>
      </w:r>
      <w:r>
        <w:rPr>
          <w:spacing w:val="40"/>
        </w:rPr>
        <w:t> </w:t>
      </w:r>
      <w:r>
        <w:rPr>
          <w:w w:val="85"/>
        </w:rPr>
        <w:t>mil</w:t>
      </w:r>
      <w:r>
        <w:rPr>
          <w:spacing w:val="-3"/>
          <w:w w:val="85"/>
        </w:rPr>
        <w:t> </w:t>
      </w:r>
      <w:r>
        <w:rPr>
          <w:w w:val="85"/>
        </w:rPr>
        <w:t>ochenta</w:t>
      </w:r>
      <w:r>
        <w:rPr>
          <w:spacing w:val="-3"/>
          <w:w w:val="85"/>
        </w:rPr>
        <w:t> </w:t>
      </w:r>
      <w:r>
        <w:rPr>
          <w:w w:val="85"/>
        </w:rPr>
        <w:t>y</w:t>
      </w:r>
      <w:r>
        <w:rPr>
          <w:spacing w:val="-3"/>
          <w:w w:val="85"/>
        </w:rPr>
        <w:t> </w:t>
      </w:r>
      <w:r>
        <w:rPr>
          <w:w w:val="85"/>
        </w:rPr>
        <w:t>dos</w:t>
      </w:r>
      <w:r>
        <w:rPr>
          <w:spacing w:val="-3"/>
          <w:w w:val="85"/>
        </w:rPr>
        <w:t> </w:t>
      </w:r>
      <w:r>
        <w:rPr>
          <w:w w:val="85"/>
        </w:rPr>
        <w:t>pesos</w:t>
      </w:r>
      <w:r>
        <w:rPr>
          <w:spacing w:val="-5"/>
          <w:w w:val="85"/>
        </w:rPr>
        <w:t> </w:t>
      </w:r>
      <w:r>
        <w:rPr>
          <w:w w:val="85"/>
        </w:rPr>
        <w:t>51/100</w:t>
      </w:r>
      <w:r>
        <w:rPr>
          <w:spacing w:val="-3"/>
          <w:w w:val="85"/>
        </w:rPr>
        <w:t> </w:t>
      </w:r>
      <w:r>
        <w:rPr>
          <w:w w:val="85"/>
        </w:rPr>
        <w:t>m.</w:t>
      </w:r>
      <w:r>
        <w:rPr>
          <w:spacing w:val="-3"/>
          <w:w w:val="85"/>
        </w:rPr>
        <w:t> </w:t>
      </w:r>
      <w:r>
        <w:rPr>
          <w:w w:val="85"/>
        </w:rPr>
        <w:t>n.),</w:t>
      </w:r>
      <w:r>
        <w:rPr>
          <w:spacing w:val="-6"/>
          <w:w w:val="85"/>
        </w:rPr>
        <w:t> </w:t>
      </w:r>
      <w:r>
        <w:rPr>
          <w:w w:val="85"/>
        </w:rPr>
        <w:t>con</w:t>
      </w:r>
      <w:r>
        <w:rPr>
          <w:spacing w:val="-3"/>
          <w:w w:val="85"/>
        </w:rPr>
        <w:t> </w:t>
      </w:r>
      <w:r>
        <w:rPr>
          <w:w w:val="85"/>
        </w:rPr>
        <w:t>el</w:t>
      </w:r>
      <w:r>
        <w:rPr>
          <w:spacing w:val="-3"/>
          <w:w w:val="85"/>
        </w:rPr>
        <w:t> </w:t>
      </w:r>
      <w:r>
        <w:rPr>
          <w:w w:val="85"/>
        </w:rPr>
        <w:t>siguiente</w:t>
      </w:r>
      <w:r>
        <w:rPr>
          <w:spacing w:val="-3"/>
          <w:w w:val="85"/>
        </w:rPr>
        <w:t> </w:t>
      </w:r>
      <w:r>
        <w:rPr>
          <w:w w:val="85"/>
        </w:rPr>
        <w:t>desglose:</w:t>
      </w:r>
    </w:p>
    <w:p>
      <w:pPr>
        <w:pStyle w:val="BodyText"/>
        <w:rPr>
          <w:sz w:val="20"/>
        </w:rPr>
      </w:pPr>
    </w:p>
    <w:p>
      <w:pPr>
        <w:pStyle w:val="BodyText"/>
        <w:spacing w:before="182"/>
        <w:rPr>
          <w:sz w:val="20"/>
        </w:rPr>
      </w:pPr>
    </w:p>
    <w:tbl>
      <w:tblPr>
        <w:tblW w:w="0" w:type="auto"/>
        <w:jc w:val="left"/>
        <w:tblInd w:w="10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298"/>
        <w:gridCol w:w="1301"/>
        <w:gridCol w:w="1301"/>
      </w:tblGrid>
      <w:tr>
        <w:trPr>
          <w:trHeight w:val="173" w:hRule="atLeast"/>
        </w:trPr>
        <w:tc>
          <w:tcPr>
            <w:tcW w:w="6298" w:type="dxa"/>
            <w:shd w:val="clear" w:color="auto" w:fill="781328"/>
          </w:tcPr>
          <w:p>
            <w:pPr>
              <w:pStyle w:val="TableParagraph"/>
              <w:spacing w:before="7"/>
              <w:ind w:left="27"/>
              <w:jc w:val="center"/>
              <w:rPr>
                <w:sz w:val="12"/>
              </w:rPr>
            </w:pPr>
            <w:r>
              <w:rPr>
                <w:color w:val="FFFFFF"/>
                <w:spacing w:val="-2"/>
                <w:sz w:val="12"/>
              </w:rPr>
              <w:t>DESCRIPCIÓN</w:t>
            </w:r>
          </w:p>
        </w:tc>
        <w:tc>
          <w:tcPr>
            <w:tcW w:w="1301" w:type="dxa"/>
            <w:shd w:val="clear" w:color="auto" w:fill="781328"/>
          </w:tcPr>
          <w:p>
            <w:pPr>
              <w:pStyle w:val="TableParagraph"/>
              <w:spacing w:before="7"/>
              <w:ind w:left="20"/>
              <w:jc w:val="center"/>
              <w:rPr>
                <w:sz w:val="12"/>
              </w:rPr>
            </w:pPr>
            <w:r>
              <w:rPr>
                <w:color w:val="FFFFFF"/>
                <w:spacing w:val="-4"/>
                <w:sz w:val="12"/>
              </w:rPr>
              <w:t>2024</w:t>
            </w:r>
          </w:p>
        </w:tc>
        <w:tc>
          <w:tcPr>
            <w:tcW w:w="1301" w:type="dxa"/>
            <w:shd w:val="clear" w:color="auto" w:fill="781328"/>
          </w:tcPr>
          <w:p>
            <w:pPr>
              <w:pStyle w:val="TableParagraph"/>
              <w:spacing w:before="7"/>
              <w:ind w:left="20" w:right="1"/>
              <w:jc w:val="center"/>
              <w:rPr>
                <w:sz w:val="12"/>
              </w:rPr>
            </w:pPr>
            <w:r>
              <w:rPr>
                <w:color w:val="FFFFFF"/>
                <w:spacing w:val="-4"/>
                <w:sz w:val="12"/>
              </w:rPr>
              <w:t>2023</w:t>
            </w:r>
          </w:p>
        </w:tc>
      </w:tr>
      <w:tr>
        <w:trPr>
          <w:trHeight w:val="167" w:hRule="atLeast"/>
        </w:trPr>
        <w:tc>
          <w:tcPr>
            <w:tcW w:w="6298" w:type="dxa"/>
            <w:tcBorders>
              <w:bottom w:val="nil"/>
            </w:tcBorders>
          </w:tcPr>
          <w:p>
            <w:pPr>
              <w:pStyle w:val="TableParagraph"/>
              <w:spacing w:before="8"/>
              <w:ind w:left="27"/>
              <w:jc w:val="left"/>
              <w:rPr>
                <w:sz w:val="12"/>
              </w:rPr>
            </w:pPr>
            <w:r>
              <w:rPr>
                <w:spacing w:val="2"/>
                <w:w w:val="90"/>
                <w:sz w:val="12"/>
              </w:rPr>
              <w:t>PROGRAMAS</w:t>
            </w:r>
            <w:r>
              <w:rPr>
                <w:spacing w:val="28"/>
                <w:sz w:val="12"/>
              </w:rPr>
              <w:t> </w:t>
            </w:r>
            <w:r>
              <w:rPr>
                <w:spacing w:val="-2"/>
                <w:sz w:val="12"/>
              </w:rPr>
              <w:t>REGIONALES</w:t>
            </w:r>
          </w:p>
        </w:tc>
        <w:tc>
          <w:tcPr>
            <w:tcW w:w="1301" w:type="dxa"/>
            <w:tcBorders>
              <w:bottom w:val="nil"/>
            </w:tcBorders>
          </w:tcPr>
          <w:p>
            <w:pPr>
              <w:pStyle w:val="TableParagraph"/>
              <w:tabs>
                <w:tab w:pos="566" w:val="left" w:leader="none"/>
              </w:tabs>
              <w:spacing w:before="8"/>
              <w:ind w:right="7"/>
              <w:rPr>
                <w:sz w:val="12"/>
              </w:rPr>
            </w:pPr>
            <w:r>
              <w:rPr>
                <w:spacing w:val="-10"/>
                <w:sz w:val="12"/>
              </w:rPr>
              <w:t>$</w:t>
            </w:r>
            <w:r>
              <w:rPr>
                <w:sz w:val="12"/>
              </w:rPr>
              <w:tab/>
            </w:r>
            <w:r>
              <w:rPr>
                <w:spacing w:val="-2"/>
                <w:sz w:val="12"/>
              </w:rPr>
              <w:t>3,674,049.98</w:t>
            </w:r>
          </w:p>
        </w:tc>
        <w:tc>
          <w:tcPr>
            <w:tcW w:w="1301" w:type="dxa"/>
            <w:tcBorders>
              <w:bottom w:val="nil"/>
            </w:tcBorders>
          </w:tcPr>
          <w:p>
            <w:pPr>
              <w:pStyle w:val="TableParagraph"/>
              <w:tabs>
                <w:tab w:pos="496" w:val="left" w:leader="none"/>
              </w:tabs>
              <w:spacing w:before="8"/>
              <w:ind w:right="7"/>
              <w:rPr>
                <w:sz w:val="12"/>
              </w:rPr>
            </w:pPr>
            <w:r>
              <w:rPr>
                <w:spacing w:val="-10"/>
                <w:sz w:val="12"/>
              </w:rPr>
              <w:t>$</w:t>
            </w:r>
            <w:r>
              <w:rPr>
                <w:sz w:val="12"/>
              </w:rPr>
              <w:tab/>
            </w:r>
            <w:r>
              <w:rPr>
                <w:spacing w:val="-2"/>
                <w:sz w:val="12"/>
              </w:rPr>
              <w:t>22,779,314.96</w:t>
            </w:r>
          </w:p>
        </w:tc>
      </w:tr>
      <w:tr>
        <w:trPr>
          <w:trHeight w:val="188" w:hRule="atLeast"/>
        </w:trPr>
        <w:tc>
          <w:tcPr>
            <w:tcW w:w="6298" w:type="dxa"/>
            <w:tcBorders>
              <w:top w:val="nil"/>
              <w:bottom w:val="nil"/>
            </w:tcBorders>
          </w:tcPr>
          <w:p>
            <w:pPr>
              <w:pStyle w:val="TableParagraph"/>
              <w:spacing w:before="28"/>
              <w:ind w:left="27"/>
              <w:jc w:val="left"/>
              <w:rPr>
                <w:sz w:val="12"/>
              </w:rPr>
            </w:pPr>
            <w:r>
              <w:rPr>
                <w:spacing w:val="2"/>
                <w:w w:val="90"/>
                <w:sz w:val="12"/>
              </w:rPr>
              <w:t>C.N.A.</w:t>
            </w:r>
            <w:r>
              <w:rPr>
                <w:spacing w:val="27"/>
                <w:sz w:val="12"/>
              </w:rPr>
              <w:t> </w:t>
            </w:r>
            <w:r>
              <w:rPr>
                <w:spacing w:val="2"/>
                <w:w w:val="90"/>
                <w:sz w:val="12"/>
              </w:rPr>
              <w:t>(COMISIÓN</w:t>
            </w:r>
            <w:r>
              <w:rPr>
                <w:spacing w:val="41"/>
                <w:sz w:val="12"/>
              </w:rPr>
              <w:t> </w:t>
            </w:r>
            <w:r>
              <w:rPr>
                <w:spacing w:val="2"/>
                <w:w w:val="90"/>
                <w:sz w:val="12"/>
              </w:rPr>
              <w:t>NACIONAL</w:t>
            </w:r>
            <w:r>
              <w:rPr>
                <w:spacing w:val="12"/>
                <w:sz w:val="12"/>
              </w:rPr>
              <w:t> </w:t>
            </w:r>
            <w:r>
              <w:rPr>
                <w:spacing w:val="2"/>
                <w:w w:val="90"/>
                <w:sz w:val="12"/>
              </w:rPr>
              <w:t>DEL</w:t>
            </w:r>
            <w:r>
              <w:rPr>
                <w:spacing w:val="16"/>
                <w:sz w:val="12"/>
              </w:rPr>
              <w:t> </w:t>
            </w:r>
            <w:r>
              <w:rPr>
                <w:spacing w:val="-2"/>
                <w:w w:val="90"/>
                <w:sz w:val="12"/>
              </w:rPr>
              <w:t>AGUA)</w:t>
            </w:r>
          </w:p>
        </w:tc>
        <w:tc>
          <w:tcPr>
            <w:tcW w:w="1301" w:type="dxa"/>
            <w:tcBorders>
              <w:top w:val="nil"/>
              <w:bottom w:val="nil"/>
            </w:tcBorders>
          </w:tcPr>
          <w:p>
            <w:pPr>
              <w:pStyle w:val="TableParagraph"/>
              <w:spacing w:before="28"/>
              <w:ind w:right="7"/>
              <w:rPr>
                <w:sz w:val="12"/>
              </w:rPr>
            </w:pPr>
            <w:r>
              <w:rPr>
                <w:spacing w:val="-2"/>
                <w:sz w:val="12"/>
              </w:rPr>
              <w:t>700,000.00</w:t>
            </w:r>
          </w:p>
        </w:tc>
        <w:tc>
          <w:tcPr>
            <w:tcW w:w="1301" w:type="dxa"/>
            <w:tcBorders>
              <w:top w:val="nil"/>
              <w:bottom w:val="nil"/>
            </w:tcBorders>
          </w:tcPr>
          <w:p>
            <w:pPr>
              <w:pStyle w:val="TableParagraph"/>
              <w:spacing w:before="28"/>
              <w:ind w:right="7"/>
              <w:rPr>
                <w:sz w:val="12"/>
              </w:rPr>
            </w:pPr>
            <w:r>
              <w:rPr>
                <w:spacing w:val="-2"/>
                <w:sz w:val="12"/>
              </w:rPr>
              <w:t>827,862,817.48</w:t>
            </w:r>
          </w:p>
        </w:tc>
      </w:tr>
      <w:tr>
        <w:trPr>
          <w:trHeight w:val="188" w:hRule="atLeast"/>
        </w:trPr>
        <w:tc>
          <w:tcPr>
            <w:tcW w:w="6298" w:type="dxa"/>
            <w:tcBorders>
              <w:top w:val="nil"/>
              <w:bottom w:val="nil"/>
            </w:tcBorders>
          </w:tcPr>
          <w:p>
            <w:pPr>
              <w:pStyle w:val="TableParagraph"/>
              <w:spacing w:before="29"/>
              <w:ind w:left="27"/>
              <w:jc w:val="left"/>
              <w:rPr>
                <w:sz w:val="12"/>
              </w:rPr>
            </w:pPr>
            <w:r>
              <w:rPr>
                <w:w w:val="90"/>
                <w:sz w:val="12"/>
              </w:rPr>
              <w:t>SECRETARÍA</w:t>
            </w:r>
            <w:r>
              <w:rPr>
                <w:spacing w:val="24"/>
                <w:sz w:val="12"/>
              </w:rPr>
              <w:t> </w:t>
            </w:r>
            <w:r>
              <w:rPr>
                <w:w w:val="90"/>
                <w:sz w:val="12"/>
              </w:rPr>
              <w:t>DE</w:t>
            </w:r>
            <w:r>
              <w:rPr>
                <w:spacing w:val="21"/>
                <w:sz w:val="12"/>
              </w:rPr>
              <w:t> </w:t>
            </w:r>
            <w:r>
              <w:rPr>
                <w:spacing w:val="-2"/>
                <w:w w:val="90"/>
                <w:sz w:val="12"/>
              </w:rPr>
              <w:t>GOBERNACIÓN</w:t>
            </w:r>
          </w:p>
        </w:tc>
        <w:tc>
          <w:tcPr>
            <w:tcW w:w="1301" w:type="dxa"/>
            <w:tcBorders>
              <w:top w:val="nil"/>
              <w:bottom w:val="nil"/>
            </w:tcBorders>
          </w:tcPr>
          <w:p>
            <w:pPr>
              <w:pStyle w:val="TableParagraph"/>
              <w:spacing w:before="29"/>
              <w:ind w:right="7"/>
              <w:rPr>
                <w:sz w:val="12"/>
              </w:rPr>
            </w:pPr>
            <w:r>
              <w:rPr>
                <w:spacing w:val="-2"/>
                <w:sz w:val="12"/>
              </w:rPr>
              <w:t>49,826,307.67</w:t>
            </w:r>
          </w:p>
        </w:tc>
        <w:tc>
          <w:tcPr>
            <w:tcW w:w="1301" w:type="dxa"/>
            <w:tcBorders>
              <w:top w:val="nil"/>
              <w:bottom w:val="nil"/>
            </w:tcBorders>
          </w:tcPr>
          <w:p>
            <w:pPr>
              <w:pStyle w:val="TableParagraph"/>
              <w:spacing w:before="29"/>
              <w:ind w:right="7"/>
              <w:rPr>
                <w:sz w:val="12"/>
              </w:rPr>
            </w:pPr>
            <w:r>
              <w:rPr>
                <w:spacing w:val="-2"/>
                <w:sz w:val="12"/>
              </w:rPr>
              <w:t>57,499,335.23</w:t>
            </w:r>
          </w:p>
        </w:tc>
      </w:tr>
      <w:tr>
        <w:trPr>
          <w:trHeight w:val="187" w:hRule="atLeast"/>
        </w:trPr>
        <w:tc>
          <w:tcPr>
            <w:tcW w:w="6298" w:type="dxa"/>
            <w:tcBorders>
              <w:top w:val="nil"/>
              <w:bottom w:val="nil"/>
            </w:tcBorders>
          </w:tcPr>
          <w:p>
            <w:pPr>
              <w:pStyle w:val="TableParagraph"/>
              <w:spacing w:before="28"/>
              <w:ind w:left="27"/>
              <w:jc w:val="left"/>
              <w:rPr>
                <w:sz w:val="12"/>
              </w:rPr>
            </w:pPr>
            <w:r>
              <w:rPr>
                <w:spacing w:val="-2"/>
                <w:sz w:val="12"/>
              </w:rPr>
              <w:t>UNIDADES</w:t>
            </w:r>
            <w:r>
              <w:rPr>
                <w:spacing w:val="-3"/>
                <w:sz w:val="12"/>
              </w:rPr>
              <w:t> </w:t>
            </w:r>
            <w:r>
              <w:rPr>
                <w:spacing w:val="-2"/>
                <w:sz w:val="12"/>
              </w:rPr>
              <w:t>DE</w:t>
            </w:r>
            <w:r>
              <w:rPr>
                <w:spacing w:val="-3"/>
                <w:sz w:val="12"/>
              </w:rPr>
              <w:t> </w:t>
            </w:r>
            <w:r>
              <w:rPr>
                <w:spacing w:val="-2"/>
                <w:sz w:val="12"/>
              </w:rPr>
              <w:t>RIEGO</w:t>
            </w:r>
          </w:p>
        </w:tc>
        <w:tc>
          <w:tcPr>
            <w:tcW w:w="1301" w:type="dxa"/>
            <w:tcBorders>
              <w:top w:val="nil"/>
              <w:bottom w:val="nil"/>
            </w:tcBorders>
          </w:tcPr>
          <w:p>
            <w:pPr>
              <w:pStyle w:val="TableParagraph"/>
              <w:spacing w:before="28"/>
              <w:ind w:right="7"/>
              <w:rPr>
                <w:sz w:val="12"/>
              </w:rPr>
            </w:pPr>
            <w:r>
              <w:rPr>
                <w:spacing w:val="-2"/>
                <w:sz w:val="12"/>
              </w:rPr>
              <w:t>14,004,025.72</w:t>
            </w:r>
          </w:p>
        </w:tc>
        <w:tc>
          <w:tcPr>
            <w:tcW w:w="1301" w:type="dxa"/>
            <w:tcBorders>
              <w:top w:val="nil"/>
              <w:bottom w:val="nil"/>
            </w:tcBorders>
          </w:tcPr>
          <w:p>
            <w:pPr>
              <w:pStyle w:val="TableParagraph"/>
              <w:spacing w:before="28"/>
              <w:ind w:right="7"/>
              <w:rPr>
                <w:sz w:val="12"/>
              </w:rPr>
            </w:pPr>
            <w:r>
              <w:rPr>
                <w:spacing w:val="-2"/>
                <w:sz w:val="12"/>
              </w:rPr>
              <w:t>13,643,422.63</w:t>
            </w:r>
          </w:p>
        </w:tc>
      </w:tr>
      <w:tr>
        <w:trPr>
          <w:trHeight w:val="188" w:hRule="atLeast"/>
        </w:trPr>
        <w:tc>
          <w:tcPr>
            <w:tcW w:w="6298" w:type="dxa"/>
            <w:tcBorders>
              <w:top w:val="nil"/>
              <w:bottom w:val="nil"/>
            </w:tcBorders>
          </w:tcPr>
          <w:p>
            <w:pPr>
              <w:pStyle w:val="TableParagraph"/>
              <w:spacing w:before="28"/>
              <w:ind w:left="27"/>
              <w:jc w:val="left"/>
              <w:rPr>
                <w:sz w:val="12"/>
              </w:rPr>
            </w:pPr>
            <w:r>
              <w:rPr>
                <w:spacing w:val="-2"/>
                <w:sz w:val="12"/>
              </w:rPr>
              <w:t>DEPORTE</w:t>
            </w:r>
          </w:p>
        </w:tc>
        <w:tc>
          <w:tcPr>
            <w:tcW w:w="1301" w:type="dxa"/>
            <w:tcBorders>
              <w:top w:val="nil"/>
              <w:bottom w:val="nil"/>
            </w:tcBorders>
          </w:tcPr>
          <w:p>
            <w:pPr>
              <w:pStyle w:val="TableParagraph"/>
              <w:spacing w:before="28"/>
              <w:ind w:right="154"/>
              <w:rPr>
                <w:sz w:val="12"/>
              </w:rPr>
            </w:pPr>
            <w:r>
              <w:rPr>
                <w:spacing w:val="-10"/>
                <w:sz w:val="12"/>
              </w:rPr>
              <w:t>-</w:t>
            </w:r>
          </w:p>
        </w:tc>
        <w:tc>
          <w:tcPr>
            <w:tcW w:w="1301" w:type="dxa"/>
            <w:tcBorders>
              <w:top w:val="nil"/>
              <w:bottom w:val="nil"/>
            </w:tcBorders>
          </w:tcPr>
          <w:p>
            <w:pPr>
              <w:pStyle w:val="TableParagraph"/>
              <w:spacing w:before="28"/>
              <w:ind w:right="41"/>
              <w:rPr>
                <w:sz w:val="12"/>
              </w:rPr>
            </w:pPr>
            <w:r>
              <w:rPr>
                <w:spacing w:val="-2"/>
                <w:sz w:val="12"/>
              </w:rPr>
              <w:t>54,400,000.00</w:t>
            </w:r>
          </w:p>
        </w:tc>
      </w:tr>
      <w:tr>
        <w:trPr>
          <w:trHeight w:val="188" w:hRule="atLeast"/>
        </w:trPr>
        <w:tc>
          <w:tcPr>
            <w:tcW w:w="6298" w:type="dxa"/>
            <w:tcBorders>
              <w:top w:val="nil"/>
              <w:bottom w:val="nil"/>
            </w:tcBorders>
          </w:tcPr>
          <w:p>
            <w:pPr>
              <w:pStyle w:val="TableParagraph"/>
              <w:spacing w:before="29"/>
              <w:ind w:left="27"/>
              <w:jc w:val="left"/>
              <w:rPr>
                <w:sz w:val="12"/>
              </w:rPr>
            </w:pPr>
            <w:r>
              <w:rPr>
                <w:spacing w:val="-2"/>
                <w:sz w:val="12"/>
              </w:rPr>
              <w:t>SALUD</w:t>
            </w:r>
          </w:p>
        </w:tc>
        <w:tc>
          <w:tcPr>
            <w:tcW w:w="1301" w:type="dxa"/>
            <w:tcBorders>
              <w:top w:val="nil"/>
              <w:bottom w:val="nil"/>
            </w:tcBorders>
          </w:tcPr>
          <w:p>
            <w:pPr>
              <w:pStyle w:val="TableParagraph"/>
              <w:spacing w:before="29"/>
              <w:ind w:right="7"/>
              <w:rPr>
                <w:sz w:val="12"/>
              </w:rPr>
            </w:pPr>
            <w:r>
              <w:rPr>
                <w:spacing w:val="-2"/>
                <w:sz w:val="12"/>
              </w:rPr>
              <w:t>294,660,730.18</w:t>
            </w:r>
          </w:p>
        </w:tc>
        <w:tc>
          <w:tcPr>
            <w:tcW w:w="1301" w:type="dxa"/>
            <w:tcBorders>
              <w:top w:val="nil"/>
              <w:bottom w:val="nil"/>
            </w:tcBorders>
          </w:tcPr>
          <w:p>
            <w:pPr>
              <w:pStyle w:val="TableParagraph"/>
              <w:spacing w:before="29"/>
              <w:ind w:right="7"/>
              <w:rPr>
                <w:sz w:val="12"/>
              </w:rPr>
            </w:pPr>
            <w:r>
              <w:rPr>
                <w:spacing w:val="-2"/>
                <w:sz w:val="12"/>
              </w:rPr>
              <w:t>997,643,605.01</w:t>
            </w:r>
          </w:p>
        </w:tc>
      </w:tr>
      <w:tr>
        <w:trPr>
          <w:trHeight w:val="188" w:hRule="atLeast"/>
        </w:trPr>
        <w:tc>
          <w:tcPr>
            <w:tcW w:w="6298" w:type="dxa"/>
            <w:tcBorders>
              <w:top w:val="nil"/>
              <w:bottom w:val="nil"/>
            </w:tcBorders>
          </w:tcPr>
          <w:p>
            <w:pPr>
              <w:pStyle w:val="TableParagraph"/>
              <w:spacing w:before="28"/>
              <w:ind w:left="27"/>
              <w:jc w:val="left"/>
              <w:rPr>
                <w:sz w:val="12"/>
              </w:rPr>
            </w:pPr>
            <w:r>
              <w:rPr>
                <w:spacing w:val="-4"/>
                <w:sz w:val="12"/>
              </w:rPr>
              <w:t>CULTURA</w:t>
            </w:r>
            <w:r>
              <w:rPr>
                <w:sz w:val="12"/>
              </w:rPr>
              <w:t> </w:t>
            </w:r>
            <w:r>
              <w:rPr>
                <w:spacing w:val="-4"/>
                <w:sz w:val="12"/>
              </w:rPr>
              <w:t>Y</w:t>
            </w:r>
            <w:r>
              <w:rPr>
                <w:spacing w:val="3"/>
                <w:sz w:val="12"/>
              </w:rPr>
              <w:t> </w:t>
            </w:r>
            <w:r>
              <w:rPr>
                <w:spacing w:val="-4"/>
                <w:sz w:val="12"/>
              </w:rPr>
              <w:t>ARTES</w:t>
            </w:r>
          </w:p>
        </w:tc>
        <w:tc>
          <w:tcPr>
            <w:tcW w:w="1301" w:type="dxa"/>
            <w:tcBorders>
              <w:top w:val="nil"/>
              <w:bottom w:val="nil"/>
            </w:tcBorders>
          </w:tcPr>
          <w:p>
            <w:pPr>
              <w:pStyle w:val="TableParagraph"/>
              <w:spacing w:before="28"/>
              <w:ind w:right="7"/>
              <w:rPr>
                <w:sz w:val="12"/>
              </w:rPr>
            </w:pPr>
            <w:r>
              <w:rPr>
                <w:spacing w:val="-2"/>
                <w:sz w:val="12"/>
              </w:rPr>
              <w:t>2,134,000.00</w:t>
            </w:r>
          </w:p>
        </w:tc>
        <w:tc>
          <w:tcPr>
            <w:tcW w:w="1301" w:type="dxa"/>
            <w:tcBorders>
              <w:top w:val="nil"/>
              <w:bottom w:val="nil"/>
            </w:tcBorders>
          </w:tcPr>
          <w:p>
            <w:pPr>
              <w:pStyle w:val="TableParagraph"/>
              <w:spacing w:before="28"/>
              <w:ind w:right="7"/>
              <w:rPr>
                <w:sz w:val="12"/>
              </w:rPr>
            </w:pPr>
            <w:r>
              <w:rPr>
                <w:spacing w:val="-2"/>
                <w:sz w:val="12"/>
              </w:rPr>
              <w:t>2,475,400.00</w:t>
            </w:r>
          </w:p>
        </w:tc>
      </w:tr>
      <w:tr>
        <w:trPr>
          <w:trHeight w:val="188" w:hRule="atLeast"/>
        </w:trPr>
        <w:tc>
          <w:tcPr>
            <w:tcW w:w="6298" w:type="dxa"/>
            <w:tcBorders>
              <w:top w:val="nil"/>
              <w:bottom w:val="nil"/>
            </w:tcBorders>
          </w:tcPr>
          <w:p>
            <w:pPr>
              <w:pStyle w:val="TableParagraph"/>
              <w:spacing w:before="29"/>
              <w:ind w:left="27"/>
              <w:jc w:val="left"/>
              <w:rPr>
                <w:sz w:val="12"/>
              </w:rPr>
            </w:pPr>
            <w:r>
              <w:rPr>
                <w:w w:val="90"/>
                <w:sz w:val="12"/>
              </w:rPr>
              <w:t>PROTECCIÓN</w:t>
            </w:r>
            <w:r>
              <w:rPr>
                <w:spacing w:val="38"/>
                <w:sz w:val="12"/>
              </w:rPr>
              <w:t> </w:t>
            </w:r>
            <w:r>
              <w:rPr>
                <w:w w:val="90"/>
                <w:sz w:val="12"/>
              </w:rPr>
              <w:t>AL</w:t>
            </w:r>
            <w:r>
              <w:rPr>
                <w:spacing w:val="16"/>
                <w:sz w:val="12"/>
              </w:rPr>
              <w:t> </w:t>
            </w:r>
            <w:r>
              <w:rPr>
                <w:w w:val="90"/>
                <w:sz w:val="12"/>
              </w:rPr>
              <w:t>MEDIO</w:t>
            </w:r>
            <w:r>
              <w:rPr>
                <w:spacing w:val="26"/>
                <w:sz w:val="12"/>
              </w:rPr>
              <w:t> </w:t>
            </w:r>
            <w:r>
              <w:rPr>
                <w:spacing w:val="-2"/>
                <w:w w:val="90"/>
                <w:sz w:val="12"/>
              </w:rPr>
              <w:t>AMBIENTE</w:t>
            </w:r>
          </w:p>
        </w:tc>
        <w:tc>
          <w:tcPr>
            <w:tcW w:w="1301" w:type="dxa"/>
            <w:tcBorders>
              <w:top w:val="nil"/>
              <w:bottom w:val="nil"/>
            </w:tcBorders>
          </w:tcPr>
          <w:p>
            <w:pPr>
              <w:pStyle w:val="TableParagraph"/>
              <w:spacing w:before="29"/>
              <w:ind w:right="7"/>
              <w:rPr>
                <w:sz w:val="12"/>
              </w:rPr>
            </w:pPr>
            <w:r>
              <w:rPr>
                <w:spacing w:val="-2"/>
                <w:sz w:val="12"/>
              </w:rPr>
              <w:t>632,000.00</w:t>
            </w:r>
          </w:p>
        </w:tc>
        <w:tc>
          <w:tcPr>
            <w:tcW w:w="1301" w:type="dxa"/>
            <w:tcBorders>
              <w:top w:val="nil"/>
              <w:bottom w:val="nil"/>
            </w:tcBorders>
          </w:tcPr>
          <w:p>
            <w:pPr>
              <w:pStyle w:val="TableParagraph"/>
              <w:spacing w:before="29"/>
              <w:ind w:right="8"/>
              <w:rPr>
                <w:sz w:val="12"/>
              </w:rPr>
            </w:pPr>
            <w:r>
              <w:rPr>
                <w:spacing w:val="-10"/>
                <w:sz w:val="12"/>
              </w:rPr>
              <w:t>-</w:t>
            </w:r>
          </w:p>
        </w:tc>
      </w:tr>
      <w:tr>
        <w:trPr>
          <w:trHeight w:val="187" w:hRule="atLeast"/>
        </w:trPr>
        <w:tc>
          <w:tcPr>
            <w:tcW w:w="6298" w:type="dxa"/>
            <w:tcBorders>
              <w:top w:val="nil"/>
              <w:bottom w:val="nil"/>
            </w:tcBorders>
          </w:tcPr>
          <w:p>
            <w:pPr>
              <w:pStyle w:val="TableParagraph"/>
              <w:spacing w:before="28"/>
              <w:ind w:left="27"/>
              <w:jc w:val="left"/>
              <w:rPr>
                <w:sz w:val="12"/>
              </w:rPr>
            </w:pPr>
            <w:r>
              <w:rPr>
                <w:w w:val="90"/>
                <w:sz w:val="12"/>
              </w:rPr>
              <w:t>DESARROLLO</w:t>
            </w:r>
            <w:r>
              <w:rPr>
                <w:spacing w:val="13"/>
                <w:sz w:val="12"/>
              </w:rPr>
              <w:t> </w:t>
            </w:r>
            <w:r>
              <w:rPr>
                <w:w w:val="90"/>
                <w:sz w:val="12"/>
              </w:rPr>
              <w:t>TERRITORIAL</w:t>
            </w:r>
            <w:r>
              <w:rPr>
                <w:sz w:val="12"/>
              </w:rPr>
              <w:t> </w:t>
            </w:r>
            <w:r>
              <w:rPr>
                <w:w w:val="90"/>
                <w:sz w:val="12"/>
              </w:rPr>
              <w:t>Y</w:t>
            </w:r>
            <w:r>
              <w:rPr>
                <w:spacing w:val="17"/>
                <w:sz w:val="12"/>
              </w:rPr>
              <w:t> </w:t>
            </w:r>
            <w:r>
              <w:rPr>
                <w:spacing w:val="-2"/>
                <w:w w:val="90"/>
                <w:sz w:val="12"/>
              </w:rPr>
              <w:t>URBANO</w:t>
            </w:r>
          </w:p>
        </w:tc>
        <w:tc>
          <w:tcPr>
            <w:tcW w:w="1301" w:type="dxa"/>
            <w:tcBorders>
              <w:top w:val="nil"/>
              <w:bottom w:val="nil"/>
            </w:tcBorders>
          </w:tcPr>
          <w:p>
            <w:pPr>
              <w:pStyle w:val="TableParagraph"/>
              <w:spacing w:before="28"/>
              <w:ind w:right="8"/>
              <w:rPr>
                <w:sz w:val="12"/>
              </w:rPr>
            </w:pPr>
            <w:r>
              <w:rPr>
                <w:spacing w:val="-10"/>
                <w:sz w:val="12"/>
              </w:rPr>
              <w:t>-</w:t>
            </w:r>
          </w:p>
        </w:tc>
        <w:tc>
          <w:tcPr>
            <w:tcW w:w="1301" w:type="dxa"/>
            <w:tcBorders>
              <w:top w:val="nil"/>
              <w:bottom w:val="nil"/>
            </w:tcBorders>
          </w:tcPr>
          <w:p>
            <w:pPr>
              <w:pStyle w:val="TableParagraph"/>
              <w:spacing w:before="28"/>
              <w:ind w:right="7"/>
              <w:rPr>
                <w:sz w:val="12"/>
              </w:rPr>
            </w:pPr>
            <w:r>
              <w:rPr>
                <w:spacing w:val="-2"/>
                <w:sz w:val="12"/>
              </w:rPr>
              <w:t>360,848,421.80</w:t>
            </w:r>
          </w:p>
        </w:tc>
      </w:tr>
      <w:tr>
        <w:trPr>
          <w:trHeight w:val="188" w:hRule="atLeast"/>
        </w:trPr>
        <w:tc>
          <w:tcPr>
            <w:tcW w:w="6298" w:type="dxa"/>
            <w:tcBorders>
              <w:top w:val="nil"/>
              <w:bottom w:val="nil"/>
            </w:tcBorders>
          </w:tcPr>
          <w:p>
            <w:pPr>
              <w:pStyle w:val="TableParagraph"/>
              <w:spacing w:before="28"/>
              <w:ind w:left="27"/>
              <w:jc w:val="left"/>
              <w:rPr>
                <w:sz w:val="12"/>
              </w:rPr>
            </w:pPr>
            <w:r>
              <w:rPr>
                <w:spacing w:val="2"/>
                <w:w w:val="90"/>
                <w:sz w:val="12"/>
              </w:rPr>
              <w:t>SUBISIDIO</w:t>
            </w:r>
            <w:r>
              <w:rPr>
                <w:spacing w:val="28"/>
                <w:sz w:val="12"/>
              </w:rPr>
              <w:t> </w:t>
            </w:r>
            <w:r>
              <w:rPr>
                <w:spacing w:val="2"/>
                <w:w w:val="90"/>
                <w:sz w:val="12"/>
              </w:rPr>
              <w:t>IMPLEMENTACIÓN</w:t>
            </w:r>
            <w:r>
              <w:rPr>
                <w:spacing w:val="37"/>
                <w:sz w:val="12"/>
              </w:rPr>
              <w:t> </w:t>
            </w:r>
            <w:r>
              <w:rPr>
                <w:spacing w:val="2"/>
                <w:w w:val="90"/>
                <w:sz w:val="12"/>
              </w:rPr>
              <w:t>REFORMA</w:t>
            </w:r>
            <w:r>
              <w:rPr>
                <w:spacing w:val="33"/>
                <w:sz w:val="12"/>
              </w:rPr>
              <w:t> </w:t>
            </w:r>
            <w:r>
              <w:rPr>
                <w:spacing w:val="-2"/>
                <w:w w:val="90"/>
                <w:sz w:val="12"/>
              </w:rPr>
              <w:t>LABORAL</w:t>
            </w:r>
          </w:p>
        </w:tc>
        <w:tc>
          <w:tcPr>
            <w:tcW w:w="1301" w:type="dxa"/>
            <w:tcBorders>
              <w:top w:val="nil"/>
              <w:bottom w:val="nil"/>
            </w:tcBorders>
          </w:tcPr>
          <w:p>
            <w:pPr>
              <w:pStyle w:val="TableParagraph"/>
              <w:spacing w:before="28"/>
              <w:ind w:right="7"/>
              <w:rPr>
                <w:sz w:val="12"/>
              </w:rPr>
            </w:pPr>
            <w:r>
              <w:rPr>
                <w:spacing w:val="-2"/>
                <w:sz w:val="12"/>
              </w:rPr>
              <w:t>14,963,422.76</w:t>
            </w:r>
          </w:p>
        </w:tc>
        <w:tc>
          <w:tcPr>
            <w:tcW w:w="1301" w:type="dxa"/>
            <w:tcBorders>
              <w:top w:val="nil"/>
              <w:bottom w:val="nil"/>
            </w:tcBorders>
          </w:tcPr>
          <w:p>
            <w:pPr>
              <w:pStyle w:val="TableParagraph"/>
              <w:spacing w:before="28"/>
              <w:ind w:right="7"/>
              <w:rPr>
                <w:sz w:val="12"/>
              </w:rPr>
            </w:pPr>
            <w:r>
              <w:rPr>
                <w:spacing w:val="-2"/>
                <w:sz w:val="12"/>
              </w:rPr>
              <w:t>15,000,000.00</w:t>
            </w:r>
          </w:p>
        </w:tc>
      </w:tr>
      <w:tr>
        <w:trPr>
          <w:trHeight w:val="188" w:hRule="atLeast"/>
        </w:trPr>
        <w:tc>
          <w:tcPr>
            <w:tcW w:w="6298" w:type="dxa"/>
            <w:tcBorders>
              <w:top w:val="nil"/>
              <w:bottom w:val="nil"/>
            </w:tcBorders>
          </w:tcPr>
          <w:p>
            <w:pPr>
              <w:pStyle w:val="TableParagraph"/>
              <w:spacing w:before="29"/>
              <w:ind w:left="27"/>
              <w:jc w:val="left"/>
              <w:rPr>
                <w:sz w:val="12"/>
              </w:rPr>
            </w:pPr>
            <w:r>
              <w:rPr>
                <w:spacing w:val="2"/>
                <w:w w:val="90"/>
                <w:sz w:val="12"/>
              </w:rPr>
              <w:t>EDUCACIÓN</w:t>
            </w:r>
            <w:r>
              <w:rPr>
                <w:spacing w:val="49"/>
                <w:sz w:val="12"/>
              </w:rPr>
              <w:t> </w:t>
            </w:r>
            <w:r>
              <w:rPr>
                <w:spacing w:val="-2"/>
                <w:sz w:val="12"/>
              </w:rPr>
              <w:t>BÁSICA</w:t>
            </w:r>
          </w:p>
        </w:tc>
        <w:tc>
          <w:tcPr>
            <w:tcW w:w="1301" w:type="dxa"/>
            <w:tcBorders>
              <w:top w:val="nil"/>
              <w:bottom w:val="nil"/>
            </w:tcBorders>
          </w:tcPr>
          <w:p>
            <w:pPr>
              <w:pStyle w:val="TableParagraph"/>
              <w:spacing w:before="29"/>
              <w:ind w:right="7"/>
              <w:rPr>
                <w:sz w:val="12"/>
              </w:rPr>
            </w:pPr>
            <w:r>
              <w:rPr>
                <w:spacing w:val="-2"/>
                <w:sz w:val="12"/>
              </w:rPr>
              <w:t>2,869,805,068.50</w:t>
            </w:r>
          </w:p>
        </w:tc>
        <w:tc>
          <w:tcPr>
            <w:tcW w:w="1301" w:type="dxa"/>
            <w:tcBorders>
              <w:top w:val="nil"/>
              <w:bottom w:val="nil"/>
            </w:tcBorders>
          </w:tcPr>
          <w:p>
            <w:pPr>
              <w:pStyle w:val="TableParagraph"/>
              <w:spacing w:before="29"/>
              <w:ind w:right="7"/>
              <w:rPr>
                <w:sz w:val="12"/>
              </w:rPr>
            </w:pPr>
            <w:r>
              <w:rPr>
                <w:spacing w:val="-2"/>
                <w:sz w:val="12"/>
              </w:rPr>
              <w:t>1,310,582,217.86</w:t>
            </w:r>
          </w:p>
        </w:tc>
      </w:tr>
      <w:tr>
        <w:trPr>
          <w:trHeight w:val="188" w:hRule="atLeast"/>
        </w:trPr>
        <w:tc>
          <w:tcPr>
            <w:tcW w:w="6298" w:type="dxa"/>
            <w:tcBorders>
              <w:top w:val="nil"/>
              <w:bottom w:val="nil"/>
            </w:tcBorders>
          </w:tcPr>
          <w:p>
            <w:pPr>
              <w:pStyle w:val="TableParagraph"/>
              <w:spacing w:before="28"/>
              <w:ind w:left="27"/>
              <w:jc w:val="left"/>
              <w:rPr>
                <w:sz w:val="12"/>
              </w:rPr>
            </w:pPr>
            <w:r>
              <w:rPr>
                <w:spacing w:val="2"/>
                <w:w w:val="90"/>
                <w:sz w:val="12"/>
              </w:rPr>
              <w:t>EDUCACIÓN</w:t>
            </w:r>
            <w:r>
              <w:rPr>
                <w:spacing w:val="49"/>
                <w:sz w:val="12"/>
              </w:rPr>
              <w:t> </w:t>
            </w:r>
            <w:r>
              <w:rPr>
                <w:spacing w:val="-2"/>
                <w:sz w:val="12"/>
              </w:rPr>
              <w:t>SUPERIOR</w:t>
            </w:r>
          </w:p>
        </w:tc>
        <w:tc>
          <w:tcPr>
            <w:tcW w:w="1301" w:type="dxa"/>
            <w:tcBorders>
              <w:top w:val="nil"/>
              <w:bottom w:val="nil"/>
            </w:tcBorders>
          </w:tcPr>
          <w:p>
            <w:pPr>
              <w:pStyle w:val="TableParagraph"/>
              <w:spacing w:before="28"/>
              <w:ind w:right="7"/>
              <w:rPr>
                <w:sz w:val="12"/>
              </w:rPr>
            </w:pPr>
            <w:r>
              <w:rPr>
                <w:spacing w:val="-2"/>
                <w:sz w:val="12"/>
              </w:rPr>
              <w:t>2,068,096,926.70</w:t>
            </w:r>
          </w:p>
        </w:tc>
        <w:tc>
          <w:tcPr>
            <w:tcW w:w="1301" w:type="dxa"/>
            <w:tcBorders>
              <w:top w:val="nil"/>
              <w:bottom w:val="nil"/>
            </w:tcBorders>
          </w:tcPr>
          <w:p>
            <w:pPr>
              <w:pStyle w:val="TableParagraph"/>
              <w:spacing w:before="28"/>
              <w:ind w:right="7"/>
              <w:rPr>
                <w:sz w:val="12"/>
              </w:rPr>
            </w:pPr>
            <w:r>
              <w:rPr>
                <w:spacing w:val="-2"/>
                <w:sz w:val="12"/>
              </w:rPr>
              <w:t>1,900,539,767.60</w:t>
            </w:r>
          </w:p>
        </w:tc>
      </w:tr>
      <w:tr>
        <w:trPr>
          <w:trHeight w:val="188" w:hRule="atLeast"/>
        </w:trPr>
        <w:tc>
          <w:tcPr>
            <w:tcW w:w="6298" w:type="dxa"/>
            <w:tcBorders>
              <w:top w:val="nil"/>
              <w:bottom w:val="nil"/>
            </w:tcBorders>
          </w:tcPr>
          <w:p>
            <w:pPr>
              <w:pStyle w:val="TableParagraph"/>
              <w:spacing w:before="29"/>
              <w:ind w:left="27"/>
              <w:jc w:val="left"/>
              <w:rPr>
                <w:sz w:val="12"/>
              </w:rPr>
            </w:pPr>
            <w:r>
              <w:rPr>
                <w:w w:val="90"/>
                <w:sz w:val="12"/>
              </w:rPr>
              <w:t>EDUCACIÓN</w:t>
            </w:r>
            <w:r>
              <w:rPr>
                <w:spacing w:val="52"/>
                <w:sz w:val="12"/>
              </w:rPr>
              <w:t> </w:t>
            </w:r>
            <w:r>
              <w:rPr>
                <w:w w:val="90"/>
                <w:sz w:val="12"/>
              </w:rPr>
              <w:t>MEDIA</w:t>
            </w:r>
            <w:r>
              <w:rPr>
                <w:spacing w:val="42"/>
                <w:sz w:val="12"/>
              </w:rPr>
              <w:t> </w:t>
            </w:r>
            <w:r>
              <w:rPr>
                <w:spacing w:val="-2"/>
                <w:w w:val="90"/>
                <w:sz w:val="12"/>
              </w:rPr>
              <w:t>SUPERIOR</w:t>
            </w:r>
          </w:p>
        </w:tc>
        <w:tc>
          <w:tcPr>
            <w:tcW w:w="1301" w:type="dxa"/>
            <w:tcBorders>
              <w:top w:val="nil"/>
              <w:bottom w:val="nil"/>
            </w:tcBorders>
          </w:tcPr>
          <w:p>
            <w:pPr>
              <w:pStyle w:val="TableParagraph"/>
              <w:spacing w:before="29"/>
              <w:ind w:right="7"/>
              <w:rPr>
                <w:sz w:val="12"/>
              </w:rPr>
            </w:pPr>
            <w:r>
              <w:rPr>
                <w:spacing w:val="-2"/>
                <w:sz w:val="12"/>
              </w:rPr>
              <w:t>298,785,071.00</w:t>
            </w:r>
          </w:p>
        </w:tc>
        <w:tc>
          <w:tcPr>
            <w:tcW w:w="1301" w:type="dxa"/>
            <w:tcBorders>
              <w:top w:val="nil"/>
              <w:bottom w:val="nil"/>
            </w:tcBorders>
          </w:tcPr>
          <w:p>
            <w:pPr>
              <w:pStyle w:val="TableParagraph"/>
              <w:spacing w:before="29"/>
              <w:ind w:right="7"/>
              <w:rPr>
                <w:sz w:val="12"/>
              </w:rPr>
            </w:pPr>
            <w:r>
              <w:rPr>
                <w:spacing w:val="-2"/>
                <w:sz w:val="12"/>
              </w:rPr>
              <w:t>271,963,564.90</w:t>
            </w:r>
          </w:p>
        </w:tc>
      </w:tr>
      <w:tr>
        <w:trPr>
          <w:trHeight w:val="187" w:hRule="atLeast"/>
        </w:trPr>
        <w:tc>
          <w:tcPr>
            <w:tcW w:w="6298" w:type="dxa"/>
            <w:tcBorders>
              <w:top w:val="nil"/>
              <w:bottom w:val="nil"/>
            </w:tcBorders>
          </w:tcPr>
          <w:p>
            <w:pPr>
              <w:pStyle w:val="TableParagraph"/>
              <w:spacing w:before="28"/>
              <w:ind w:left="27"/>
              <w:jc w:val="left"/>
              <w:rPr>
                <w:sz w:val="12"/>
              </w:rPr>
            </w:pPr>
            <w:r>
              <w:rPr>
                <w:spacing w:val="-4"/>
                <w:sz w:val="12"/>
              </w:rPr>
              <w:t>AGUA</w:t>
            </w:r>
          </w:p>
        </w:tc>
        <w:tc>
          <w:tcPr>
            <w:tcW w:w="1301" w:type="dxa"/>
            <w:tcBorders>
              <w:top w:val="nil"/>
              <w:bottom w:val="nil"/>
            </w:tcBorders>
          </w:tcPr>
          <w:p>
            <w:pPr>
              <w:pStyle w:val="TableParagraph"/>
              <w:spacing w:before="28"/>
              <w:ind w:right="8"/>
              <w:rPr>
                <w:sz w:val="12"/>
              </w:rPr>
            </w:pPr>
            <w:r>
              <w:rPr>
                <w:spacing w:val="-10"/>
                <w:sz w:val="12"/>
              </w:rPr>
              <w:t>-</w:t>
            </w:r>
          </w:p>
        </w:tc>
        <w:tc>
          <w:tcPr>
            <w:tcW w:w="1301" w:type="dxa"/>
            <w:tcBorders>
              <w:top w:val="nil"/>
              <w:bottom w:val="nil"/>
            </w:tcBorders>
          </w:tcPr>
          <w:p>
            <w:pPr>
              <w:pStyle w:val="TableParagraph"/>
              <w:spacing w:before="28"/>
              <w:ind w:right="7"/>
              <w:rPr>
                <w:sz w:val="12"/>
              </w:rPr>
            </w:pPr>
            <w:r>
              <w:rPr>
                <w:spacing w:val="-2"/>
                <w:sz w:val="12"/>
              </w:rPr>
              <w:t>52,586,156.44</w:t>
            </w:r>
          </w:p>
        </w:tc>
      </w:tr>
      <w:tr>
        <w:trPr>
          <w:trHeight w:val="188" w:hRule="atLeast"/>
        </w:trPr>
        <w:tc>
          <w:tcPr>
            <w:tcW w:w="6298" w:type="dxa"/>
            <w:tcBorders>
              <w:top w:val="nil"/>
              <w:bottom w:val="nil"/>
            </w:tcBorders>
          </w:tcPr>
          <w:p>
            <w:pPr>
              <w:pStyle w:val="TableParagraph"/>
              <w:spacing w:before="28"/>
              <w:ind w:left="27"/>
              <w:jc w:val="left"/>
              <w:rPr>
                <w:sz w:val="12"/>
              </w:rPr>
            </w:pPr>
            <w:r>
              <w:rPr>
                <w:w w:val="90"/>
                <w:sz w:val="12"/>
              </w:rPr>
              <w:t>PROVISIONES</w:t>
            </w:r>
            <w:r>
              <w:rPr>
                <w:spacing w:val="38"/>
                <w:sz w:val="12"/>
              </w:rPr>
              <w:t> </w:t>
            </w:r>
            <w:r>
              <w:rPr>
                <w:w w:val="90"/>
                <w:sz w:val="12"/>
              </w:rPr>
              <w:t>PARA</w:t>
            </w:r>
            <w:r>
              <w:rPr>
                <w:spacing w:val="34"/>
                <w:sz w:val="12"/>
              </w:rPr>
              <w:t> </w:t>
            </w:r>
            <w:r>
              <w:rPr>
                <w:w w:val="90"/>
                <w:sz w:val="12"/>
              </w:rPr>
              <w:t>LA</w:t>
            </w:r>
            <w:r>
              <w:rPr>
                <w:spacing w:val="33"/>
                <w:sz w:val="12"/>
              </w:rPr>
              <w:t> </w:t>
            </w:r>
            <w:r>
              <w:rPr>
                <w:w w:val="90"/>
                <w:sz w:val="12"/>
              </w:rPr>
              <w:t>ARMONIZACIÓN</w:t>
            </w:r>
            <w:r>
              <w:rPr>
                <w:spacing w:val="44"/>
                <w:sz w:val="12"/>
              </w:rPr>
              <w:t> </w:t>
            </w:r>
            <w:r>
              <w:rPr>
                <w:spacing w:val="-2"/>
                <w:w w:val="90"/>
                <w:sz w:val="12"/>
              </w:rPr>
              <w:t>CONTABLE</w:t>
            </w:r>
          </w:p>
        </w:tc>
        <w:tc>
          <w:tcPr>
            <w:tcW w:w="1301" w:type="dxa"/>
            <w:tcBorders>
              <w:top w:val="nil"/>
              <w:bottom w:val="nil"/>
            </w:tcBorders>
          </w:tcPr>
          <w:p>
            <w:pPr>
              <w:pStyle w:val="TableParagraph"/>
              <w:spacing w:before="28"/>
              <w:ind w:right="7"/>
              <w:rPr>
                <w:sz w:val="12"/>
              </w:rPr>
            </w:pPr>
            <w:r>
              <w:rPr>
                <w:spacing w:val="-2"/>
                <w:sz w:val="12"/>
              </w:rPr>
              <w:t>1,752,500.00</w:t>
            </w:r>
          </w:p>
        </w:tc>
        <w:tc>
          <w:tcPr>
            <w:tcW w:w="1301" w:type="dxa"/>
            <w:tcBorders>
              <w:top w:val="nil"/>
              <w:bottom w:val="nil"/>
            </w:tcBorders>
          </w:tcPr>
          <w:p>
            <w:pPr>
              <w:pStyle w:val="TableParagraph"/>
              <w:spacing w:before="28"/>
              <w:ind w:right="7"/>
              <w:rPr>
                <w:sz w:val="12"/>
              </w:rPr>
            </w:pPr>
            <w:r>
              <w:rPr>
                <w:spacing w:val="-2"/>
                <w:sz w:val="12"/>
              </w:rPr>
              <w:t>1,752,100.00</w:t>
            </w:r>
          </w:p>
        </w:tc>
      </w:tr>
      <w:tr>
        <w:trPr>
          <w:trHeight w:val="188" w:hRule="atLeast"/>
        </w:trPr>
        <w:tc>
          <w:tcPr>
            <w:tcW w:w="6298" w:type="dxa"/>
            <w:tcBorders>
              <w:top w:val="nil"/>
              <w:bottom w:val="nil"/>
            </w:tcBorders>
          </w:tcPr>
          <w:p>
            <w:pPr>
              <w:pStyle w:val="TableParagraph"/>
              <w:spacing w:before="29"/>
              <w:ind w:left="27"/>
              <w:jc w:val="left"/>
              <w:rPr>
                <w:sz w:val="12"/>
              </w:rPr>
            </w:pPr>
            <w:r>
              <w:rPr>
                <w:spacing w:val="-4"/>
                <w:sz w:val="12"/>
              </w:rPr>
              <w:t>ENTIDADES</w:t>
            </w:r>
            <w:r>
              <w:rPr>
                <w:spacing w:val="5"/>
                <w:sz w:val="12"/>
              </w:rPr>
              <w:t> </w:t>
            </w:r>
            <w:r>
              <w:rPr>
                <w:spacing w:val="-4"/>
                <w:sz w:val="12"/>
              </w:rPr>
              <w:t>NO</w:t>
            </w:r>
            <w:r>
              <w:rPr>
                <w:spacing w:val="2"/>
                <w:sz w:val="12"/>
              </w:rPr>
              <w:t> </w:t>
            </w:r>
            <w:r>
              <w:rPr>
                <w:spacing w:val="-4"/>
                <w:sz w:val="12"/>
              </w:rPr>
              <w:t>SECTORIZADAS</w:t>
            </w:r>
          </w:p>
        </w:tc>
        <w:tc>
          <w:tcPr>
            <w:tcW w:w="1301" w:type="dxa"/>
            <w:tcBorders>
              <w:top w:val="nil"/>
              <w:bottom w:val="nil"/>
            </w:tcBorders>
          </w:tcPr>
          <w:p>
            <w:pPr>
              <w:pStyle w:val="TableParagraph"/>
              <w:spacing w:before="29"/>
              <w:ind w:right="7"/>
              <w:rPr>
                <w:sz w:val="12"/>
              </w:rPr>
            </w:pPr>
            <w:r>
              <w:rPr>
                <w:spacing w:val="-2"/>
                <w:sz w:val="12"/>
              </w:rPr>
              <w:t>5,285,980.00</w:t>
            </w:r>
          </w:p>
        </w:tc>
        <w:tc>
          <w:tcPr>
            <w:tcW w:w="1301" w:type="dxa"/>
            <w:tcBorders>
              <w:top w:val="nil"/>
              <w:bottom w:val="nil"/>
            </w:tcBorders>
          </w:tcPr>
          <w:p>
            <w:pPr>
              <w:pStyle w:val="TableParagraph"/>
              <w:spacing w:before="29"/>
              <w:ind w:right="7"/>
              <w:rPr>
                <w:sz w:val="12"/>
              </w:rPr>
            </w:pPr>
            <w:r>
              <w:rPr>
                <w:spacing w:val="-2"/>
                <w:sz w:val="12"/>
              </w:rPr>
              <w:t>5,203,469.00</w:t>
            </w:r>
          </w:p>
        </w:tc>
      </w:tr>
      <w:tr>
        <w:trPr>
          <w:trHeight w:val="194" w:hRule="atLeast"/>
        </w:trPr>
        <w:tc>
          <w:tcPr>
            <w:tcW w:w="6298" w:type="dxa"/>
            <w:tcBorders>
              <w:top w:val="nil"/>
            </w:tcBorders>
          </w:tcPr>
          <w:p>
            <w:pPr>
              <w:pStyle w:val="TableParagraph"/>
              <w:spacing w:before="28"/>
              <w:ind w:left="27"/>
              <w:jc w:val="left"/>
              <w:rPr>
                <w:sz w:val="12"/>
              </w:rPr>
            </w:pPr>
            <w:r>
              <w:rPr>
                <w:spacing w:val="-4"/>
                <w:sz w:val="12"/>
              </w:rPr>
              <w:t>APOYO</w:t>
            </w:r>
            <w:r>
              <w:rPr>
                <w:spacing w:val="3"/>
                <w:sz w:val="12"/>
              </w:rPr>
              <w:t> </w:t>
            </w:r>
            <w:r>
              <w:rPr>
                <w:spacing w:val="-4"/>
                <w:sz w:val="12"/>
              </w:rPr>
              <w:t>FEDERAL PARA</w:t>
            </w:r>
            <w:r>
              <w:rPr>
                <w:spacing w:val="7"/>
                <w:sz w:val="12"/>
              </w:rPr>
              <w:t> </w:t>
            </w:r>
            <w:r>
              <w:rPr>
                <w:spacing w:val="-4"/>
                <w:sz w:val="12"/>
              </w:rPr>
              <w:t>PAGO</w:t>
            </w:r>
            <w:r>
              <w:rPr>
                <w:spacing w:val="5"/>
                <w:sz w:val="12"/>
              </w:rPr>
              <w:t> </w:t>
            </w:r>
            <w:r>
              <w:rPr>
                <w:spacing w:val="-4"/>
                <w:sz w:val="12"/>
              </w:rPr>
              <w:t>DE</w:t>
            </w:r>
            <w:r>
              <w:rPr>
                <w:spacing w:val="4"/>
                <w:sz w:val="12"/>
              </w:rPr>
              <w:t> </w:t>
            </w:r>
            <w:r>
              <w:rPr>
                <w:spacing w:val="-4"/>
                <w:sz w:val="12"/>
              </w:rPr>
              <w:t>ADEUDO</w:t>
            </w:r>
            <w:r>
              <w:rPr>
                <w:spacing w:val="4"/>
                <w:sz w:val="12"/>
              </w:rPr>
              <w:t> </w:t>
            </w:r>
            <w:r>
              <w:rPr>
                <w:spacing w:val="-4"/>
                <w:sz w:val="12"/>
              </w:rPr>
              <w:t>DE</w:t>
            </w:r>
            <w:r>
              <w:rPr>
                <w:spacing w:val="4"/>
                <w:sz w:val="12"/>
              </w:rPr>
              <w:t> </w:t>
            </w:r>
            <w:r>
              <w:rPr>
                <w:spacing w:val="-4"/>
                <w:sz w:val="12"/>
              </w:rPr>
              <w:t>SUMINISTRO</w:t>
            </w:r>
            <w:r>
              <w:rPr>
                <w:spacing w:val="4"/>
                <w:sz w:val="12"/>
              </w:rPr>
              <w:t> </w:t>
            </w:r>
            <w:r>
              <w:rPr>
                <w:spacing w:val="-4"/>
                <w:sz w:val="12"/>
              </w:rPr>
              <w:t>DE</w:t>
            </w:r>
            <w:r>
              <w:rPr>
                <w:spacing w:val="4"/>
                <w:sz w:val="12"/>
              </w:rPr>
              <w:t> </w:t>
            </w:r>
            <w:r>
              <w:rPr>
                <w:spacing w:val="-4"/>
                <w:sz w:val="12"/>
              </w:rPr>
              <w:t>ENERGÍA</w:t>
            </w:r>
            <w:r>
              <w:rPr>
                <w:spacing w:val="5"/>
                <w:sz w:val="12"/>
              </w:rPr>
              <w:t> </w:t>
            </w:r>
            <w:r>
              <w:rPr>
                <w:spacing w:val="-4"/>
                <w:sz w:val="12"/>
              </w:rPr>
              <w:t>ELÉCTRICA</w:t>
            </w:r>
          </w:p>
        </w:tc>
        <w:tc>
          <w:tcPr>
            <w:tcW w:w="1301" w:type="dxa"/>
            <w:tcBorders>
              <w:top w:val="nil"/>
            </w:tcBorders>
          </w:tcPr>
          <w:p>
            <w:pPr>
              <w:pStyle w:val="TableParagraph"/>
              <w:spacing w:before="28"/>
              <w:ind w:right="7"/>
              <w:rPr>
                <w:sz w:val="12"/>
              </w:rPr>
            </w:pPr>
            <w:r>
              <w:rPr>
                <w:spacing w:val="-2"/>
                <w:sz w:val="12"/>
              </w:rPr>
              <w:t>200,700,000.00</w:t>
            </w:r>
          </w:p>
        </w:tc>
        <w:tc>
          <w:tcPr>
            <w:tcW w:w="1301" w:type="dxa"/>
            <w:tcBorders>
              <w:top w:val="nil"/>
            </w:tcBorders>
          </w:tcPr>
          <w:p>
            <w:pPr>
              <w:pStyle w:val="TableParagraph"/>
              <w:spacing w:before="28"/>
              <w:ind w:right="8"/>
              <w:rPr>
                <w:sz w:val="12"/>
              </w:rPr>
            </w:pPr>
            <w:r>
              <w:rPr>
                <w:spacing w:val="-10"/>
                <w:sz w:val="12"/>
              </w:rPr>
              <w:t>-</w:t>
            </w:r>
          </w:p>
        </w:tc>
      </w:tr>
      <w:tr>
        <w:trPr>
          <w:trHeight w:val="172" w:hRule="atLeast"/>
        </w:trPr>
        <w:tc>
          <w:tcPr>
            <w:tcW w:w="6298" w:type="dxa"/>
            <w:tcBorders>
              <w:left w:val="nil"/>
              <w:bottom w:val="nil"/>
            </w:tcBorders>
          </w:tcPr>
          <w:p>
            <w:pPr>
              <w:pStyle w:val="TableParagraph"/>
              <w:spacing w:before="8"/>
              <w:ind w:left="24"/>
              <w:jc w:val="center"/>
              <w:rPr>
                <w:sz w:val="12"/>
              </w:rPr>
            </w:pPr>
            <w:r>
              <w:rPr>
                <w:spacing w:val="-2"/>
                <w:sz w:val="12"/>
              </w:rPr>
              <w:t>TOTAL:</w:t>
            </w:r>
          </w:p>
        </w:tc>
        <w:tc>
          <w:tcPr>
            <w:tcW w:w="1301" w:type="dxa"/>
            <w:shd w:val="clear" w:color="auto" w:fill="781328"/>
          </w:tcPr>
          <w:p>
            <w:pPr>
              <w:pStyle w:val="TableParagraph"/>
              <w:tabs>
                <w:tab w:pos="362" w:val="left" w:leader="none"/>
              </w:tabs>
              <w:spacing w:before="8"/>
              <w:ind w:right="40"/>
              <w:rPr>
                <w:sz w:val="12"/>
              </w:rPr>
            </w:pPr>
            <w:r>
              <w:rPr>
                <w:color w:val="FFFFFF"/>
                <w:spacing w:val="-10"/>
                <w:sz w:val="12"/>
              </w:rPr>
              <w:t>$</w:t>
            </w:r>
            <w:r>
              <w:rPr>
                <w:color w:val="FFFFFF"/>
                <w:sz w:val="12"/>
              </w:rPr>
              <w:tab/>
            </w:r>
            <w:r>
              <w:rPr>
                <w:color w:val="FFFFFF"/>
                <w:spacing w:val="-5"/>
                <w:sz w:val="12"/>
              </w:rPr>
              <w:t>5,825,020,082.51</w:t>
            </w:r>
          </w:p>
        </w:tc>
        <w:tc>
          <w:tcPr>
            <w:tcW w:w="1301" w:type="dxa"/>
            <w:shd w:val="clear" w:color="auto" w:fill="781328"/>
          </w:tcPr>
          <w:p>
            <w:pPr>
              <w:pStyle w:val="TableParagraph"/>
              <w:tabs>
                <w:tab w:pos="362" w:val="left" w:leader="none"/>
              </w:tabs>
              <w:spacing w:before="8"/>
              <w:ind w:right="41"/>
              <w:rPr>
                <w:sz w:val="12"/>
              </w:rPr>
            </w:pPr>
            <w:r>
              <w:rPr>
                <w:color w:val="FFFFFF"/>
                <w:spacing w:val="-10"/>
                <w:sz w:val="12"/>
              </w:rPr>
              <w:t>$</w:t>
            </w:r>
            <w:r>
              <w:rPr>
                <w:color w:val="FFFFFF"/>
                <w:sz w:val="12"/>
              </w:rPr>
              <w:tab/>
            </w:r>
            <w:r>
              <w:rPr>
                <w:color w:val="FFFFFF"/>
                <w:spacing w:val="-5"/>
                <w:sz w:val="12"/>
              </w:rPr>
              <w:t>5,894,779,592.91</w:t>
            </w:r>
          </w:p>
        </w:tc>
      </w:tr>
    </w:tbl>
    <w:p>
      <w:pPr>
        <w:pStyle w:val="BodyText"/>
      </w:pPr>
    </w:p>
    <w:p>
      <w:pPr>
        <w:pStyle w:val="BodyText"/>
      </w:pPr>
    </w:p>
    <w:p>
      <w:pPr>
        <w:pStyle w:val="BodyText"/>
        <w:spacing w:before="24"/>
      </w:pPr>
    </w:p>
    <w:p>
      <w:pPr>
        <w:pStyle w:val="BodyText"/>
        <w:spacing w:line="364" w:lineRule="auto"/>
        <w:ind w:left="907" w:right="533" w:firstLine="852"/>
        <w:jc w:val="both"/>
      </w:pPr>
      <w:r>
        <w:rPr>
          <w:w w:val="80"/>
        </w:rPr>
        <w:t>En el listado anterior resalta la cifra de Educación Básica de $ 2,869,805,068.50 (dos mil ochocientos </w:t>
      </w:r>
      <w:r>
        <w:rPr>
          <w:spacing w:val="-2"/>
          <w:w w:val="85"/>
        </w:rPr>
        <w:t>sesenta y nueve millones ochocientos cinco mil sesenta y ocho pesos 50/100 m. n.), que contiene a su interior </w:t>
      </w:r>
      <w:r>
        <w:rPr>
          <w:w w:val="80"/>
        </w:rPr>
        <w:t>los recursos del Programa Presupuestario U080.- Apoyos a Centros y Organizaciones de Educación por importe</w:t>
      </w:r>
      <w:r>
        <w:rPr>
          <w:spacing w:val="40"/>
        </w:rPr>
        <w:t> </w:t>
      </w:r>
      <w:r>
        <w:rPr>
          <w:w w:val="80"/>
        </w:rPr>
        <w:t>de</w:t>
      </w:r>
      <w:r>
        <w:rPr/>
        <w:t> </w:t>
      </w:r>
      <w:r>
        <w:rPr>
          <w:w w:val="80"/>
        </w:rPr>
        <w:t>$</w:t>
      </w:r>
      <w:r>
        <w:rPr/>
        <w:t> </w:t>
      </w:r>
      <w:r>
        <w:rPr>
          <w:w w:val="80"/>
        </w:rPr>
        <w:t>2,759,700,000.00 (dos mil</w:t>
      </w:r>
      <w:r>
        <w:rPr/>
        <w:t> </w:t>
      </w:r>
      <w:r>
        <w:rPr>
          <w:w w:val="80"/>
        </w:rPr>
        <w:t>setecientos cincuenta y</w:t>
      </w:r>
      <w:r>
        <w:rPr/>
        <w:t> </w:t>
      </w:r>
      <w:r>
        <w:rPr>
          <w:w w:val="80"/>
        </w:rPr>
        <w:t>nueve</w:t>
      </w:r>
      <w:r>
        <w:rPr/>
        <w:t> </w:t>
      </w:r>
      <w:r>
        <w:rPr>
          <w:w w:val="80"/>
        </w:rPr>
        <w:t>millones</w:t>
      </w:r>
      <w:r>
        <w:rPr/>
        <w:t> </w:t>
      </w:r>
      <w:r>
        <w:rPr>
          <w:w w:val="80"/>
        </w:rPr>
        <w:t>setecientos mil pesos</w:t>
      </w:r>
      <w:r>
        <w:rPr/>
        <w:t> </w:t>
      </w:r>
      <w:r>
        <w:rPr>
          <w:w w:val="80"/>
        </w:rPr>
        <w:t>00/100</w:t>
      </w:r>
      <w:r>
        <w:rPr/>
        <w:t> </w:t>
      </w:r>
      <w:r>
        <w:rPr>
          <w:w w:val="80"/>
        </w:rPr>
        <w:t>m. n.).</w:t>
      </w:r>
    </w:p>
    <w:p>
      <w:pPr>
        <w:pStyle w:val="BodyText"/>
        <w:spacing w:before="131"/>
      </w:pPr>
    </w:p>
    <w:p>
      <w:pPr>
        <w:pStyle w:val="BodyText"/>
        <w:spacing w:line="364" w:lineRule="auto"/>
        <w:ind w:left="907" w:right="534" w:firstLine="852"/>
        <w:jc w:val="both"/>
      </w:pPr>
      <w:r>
        <w:rPr>
          <w:w w:val="85"/>
        </w:rPr>
        <w:t>Así</w:t>
      </w:r>
      <w:r>
        <w:rPr>
          <w:w w:val="85"/>
        </w:rPr>
        <w:t> mismo,</w:t>
      </w:r>
      <w:r>
        <w:rPr>
          <w:w w:val="85"/>
        </w:rPr>
        <w:t> destaca</w:t>
      </w:r>
      <w:r>
        <w:rPr>
          <w:w w:val="85"/>
        </w:rPr>
        <w:t> el</w:t>
      </w:r>
      <w:r>
        <w:rPr>
          <w:w w:val="85"/>
        </w:rPr>
        <w:t> monto</w:t>
      </w:r>
      <w:r>
        <w:rPr>
          <w:w w:val="85"/>
        </w:rPr>
        <w:t> recibido</w:t>
      </w:r>
      <w:r>
        <w:rPr>
          <w:w w:val="85"/>
        </w:rPr>
        <w:t> para</w:t>
      </w:r>
      <w:r>
        <w:rPr>
          <w:w w:val="85"/>
        </w:rPr>
        <w:t> Educación</w:t>
      </w:r>
      <w:r>
        <w:rPr>
          <w:w w:val="85"/>
        </w:rPr>
        <w:t> Superior</w:t>
      </w:r>
      <w:r>
        <w:rPr>
          <w:w w:val="85"/>
        </w:rPr>
        <w:t> por</w:t>
      </w:r>
      <w:r>
        <w:rPr>
          <w:w w:val="85"/>
        </w:rPr>
        <w:t> $</w:t>
      </w:r>
      <w:r>
        <w:rPr>
          <w:w w:val="85"/>
        </w:rPr>
        <w:t> 2,068,096,926.70</w:t>
      </w:r>
      <w:r>
        <w:rPr>
          <w:w w:val="85"/>
        </w:rPr>
        <w:t> (dos</w:t>
      </w:r>
      <w:r>
        <w:rPr>
          <w:w w:val="85"/>
        </w:rPr>
        <w:t> mil </w:t>
      </w:r>
      <w:r>
        <w:rPr>
          <w:w w:val="90"/>
        </w:rPr>
        <w:t>sesenta</w:t>
      </w:r>
      <w:r>
        <w:rPr>
          <w:w w:val="90"/>
        </w:rPr>
        <w:t> y</w:t>
      </w:r>
      <w:r>
        <w:rPr>
          <w:w w:val="90"/>
        </w:rPr>
        <w:t> ocho</w:t>
      </w:r>
      <w:r>
        <w:rPr>
          <w:w w:val="90"/>
        </w:rPr>
        <w:t> millones</w:t>
      </w:r>
      <w:r>
        <w:rPr>
          <w:w w:val="90"/>
        </w:rPr>
        <w:t> noventa</w:t>
      </w:r>
      <w:r>
        <w:rPr>
          <w:w w:val="90"/>
        </w:rPr>
        <w:t> y</w:t>
      </w:r>
      <w:r>
        <w:rPr>
          <w:w w:val="90"/>
        </w:rPr>
        <w:t> seis</w:t>
      </w:r>
      <w:r>
        <w:rPr>
          <w:w w:val="90"/>
        </w:rPr>
        <w:t> mil</w:t>
      </w:r>
      <w:r>
        <w:rPr>
          <w:w w:val="90"/>
        </w:rPr>
        <w:t> novecientos</w:t>
      </w:r>
      <w:r>
        <w:rPr>
          <w:w w:val="90"/>
        </w:rPr>
        <w:t> veintiséis</w:t>
      </w:r>
      <w:r>
        <w:rPr>
          <w:w w:val="90"/>
        </w:rPr>
        <w:t> pesos</w:t>
      </w:r>
      <w:r>
        <w:rPr>
          <w:w w:val="90"/>
        </w:rPr>
        <w:t> 70/100</w:t>
      </w:r>
      <w:r>
        <w:rPr>
          <w:w w:val="90"/>
        </w:rPr>
        <w:t> m.</w:t>
      </w:r>
      <w:r>
        <w:rPr>
          <w:w w:val="90"/>
        </w:rPr>
        <w:t> n.)</w:t>
      </w:r>
      <w:r>
        <w:rPr>
          <w:w w:val="90"/>
        </w:rPr>
        <w:t> en</w:t>
      </w:r>
      <w:r>
        <w:rPr>
          <w:w w:val="90"/>
        </w:rPr>
        <w:t> el</w:t>
      </w:r>
      <w:r>
        <w:rPr>
          <w:w w:val="90"/>
        </w:rPr>
        <w:t> que</w:t>
      </w:r>
      <w:r>
        <w:rPr>
          <w:w w:val="90"/>
        </w:rPr>
        <w:t> está </w:t>
      </w:r>
      <w:r>
        <w:rPr>
          <w:w w:val="85"/>
        </w:rPr>
        <w:t>contemplado</w:t>
      </w:r>
      <w:r>
        <w:rPr>
          <w:spacing w:val="-6"/>
          <w:w w:val="85"/>
        </w:rPr>
        <w:t> </w:t>
      </w:r>
      <w:r>
        <w:rPr>
          <w:w w:val="85"/>
        </w:rPr>
        <w:t>el</w:t>
      </w:r>
      <w:r>
        <w:rPr>
          <w:spacing w:val="-6"/>
          <w:w w:val="85"/>
        </w:rPr>
        <w:t> </w:t>
      </w:r>
      <w:r>
        <w:rPr>
          <w:w w:val="85"/>
        </w:rPr>
        <w:t>Subsidio</w:t>
      </w:r>
      <w:r>
        <w:rPr>
          <w:spacing w:val="-6"/>
          <w:w w:val="85"/>
        </w:rPr>
        <w:t> </w:t>
      </w:r>
      <w:r>
        <w:rPr>
          <w:w w:val="85"/>
        </w:rPr>
        <w:t>Federal</w:t>
      </w:r>
      <w:r>
        <w:rPr>
          <w:spacing w:val="-6"/>
          <w:w w:val="85"/>
        </w:rPr>
        <w:t> </w:t>
      </w:r>
      <w:r>
        <w:rPr>
          <w:w w:val="85"/>
        </w:rPr>
        <w:t>para</w:t>
      </w:r>
      <w:r>
        <w:rPr>
          <w:spacing w:val="-6"/>
          <w:w w:val="85"/>
        </w:rPr>
        <w:t> </w:t>
      </w:r>
      <w:r>
        <w:rPr>
          <w:w w:val="85"/>
        </w:rPr>
        <w:t>la</w:t>
      </w:r>
      <w:r>
        <w:rPr>
          <w:spacing w:val="-6"/>
          <w:w w:val="85"/>
        </w:rPr>
        <w:t> </w:t>
      </w:r>
      <w:r>
        <w:rPr>
          <w:w w:val="85"/>
        </w:rPr>
        <w:t>Universidad</w:t>
      </w:r>
      <w:r>
        <w:rPr>
          <w:spacing w:val="-5"/>
          <w:w w:val="85"/>
        </w:rPr>
        <w:t> </w:t>
      </w:r>
      <w:r>
        <w:rPr>
          <w:w w:val="85"/>
        </w:rPr>
        <w:t>Autónoma</w:t>
      </w:r>
      <w:r>
        <w:rPr>
          <w:spacing w:val="-6"/>
          <w:w w:val="85"/>
        </w:rPr>
        <w:t> </w:t>
      </w:r>
      <w:r>
        <w:rPr>
          <w:w w:val="85"/>
        </w:rPr>
        <w:t>de</w:t>
      </w:r>
      <w:r>
        <w:rPr>
          <w:spacing w:val="-6"/>
          <w:w w:val="85"/>
        </w:rPr>
        <w:t> </w:t>
      </w:r>
      <w:r>
        <w:rPr>
          <w:w w:val="85"/>
        </w:rPr>
        <w:t>Nayarit.</w:t>
      </w:r>
    </w:p>
    <w:p>
      <w:pPr>
        <w:pStyle w:val="BodyText"/>
        <w:spacing w:after="0" w:line="364" w:lineRule="auto"/>
        <w:jc w:val="both"/>
        <w:sectPr>
          <w:pgSz w:w="12240" w:h="15840"/>
          <w:pgMar w:header="787" w:footer="720" w:top="2720" w:bottom="980" w:left="1080" w:right="720"/>
        </w:sectPr>
      </w:pPr>
    </w:p>
    <w:p>
      <w:pPr>
        <w:pStyle w:val="BodyText"/>
        <w:spacing w:before="178"/>
        <w:rPr>
          <w:sz w:val="28"/>
        </w:rPr>
      </w:pPr>
    </w:p>
    <w:p>
      <w:pPr>
        <w:pStyle w:val="Heading3"/>
        <w:ind w:left="1615"/>
      </w:pPr>
      <w:r>
        <w:rPr>
          <w:w w:val="85"/>
        </w:rPr>
        <w:t>b).-</w:t>
      </w:r>
      <w:r>
        <w:rPr>
          <w:spacing w:val="-1"/>
        </w:rPr>
        <w:t> </w:t>
      </w:r>
      <w:r>
        <w:rPr>
          <w:w w:val="85"/>
        </w:rPr>
        <w:t>Gastos</w:t>
      </w:r>
      <w:r>
        <w:rPr>
          <w:spacing w:val="-2"/>
        </w:rPr>
        <w:t> </w:t>
      </w:r>
      <w:r>
        <w:rPr>
          <w:w w:val="85"/>
        </w:rPr>
        <w:t>y</w:t>
      </w:r>
      <w:r>
        <w:rPr/>
        <w:t> </w:t>
      </w:r>
      <w:r>
        <w:rPr>
          <w:w w:val="85"/>
        </w:rPr>
        <w:t>Otras</w:t>
      </w:r>
      <w:r>
        <w:rPr>
          <w:spacing w:val="1"/>
        </w:rPr>
        <w:t> </w:t>
      </w:r>
      <w:r>
        <w:rPr>
          <w:spacing w:val="-2"/>
          <w:w w:val="85"/>
        </w:rPr>
        <w:t>Pérdidas</w:t>
      </w:r>
    </w:p>
    <w:p>
      <w:pPr>
        <w:pStyle w:val="BodyText"/>
        <w:spacing w:before="89"/>
        <w:rPr>
          <w:sz w:val="28"/>
        </w:rPr>
      </w:pPr>
    </w:p>
    <w:p>
      <w:pPr>
        <w:pStyle w:val="BodyText"/>
        <w:spacing w:line="364" w:lineRule="auto"/>
        <w:ind w:left="907" w:right="533" w:firstLine="720"/>
        <w:jc w:val="both"/>
      </w:pPr>
      <w:r>
        <w:rPr>
          <w:w w:val="90"/>
        </w:rPr>
        <w:t>Conforme</w:t>
      </w:r>
      <w:r>
        <w:rPr>
          <w:spacing w:val="-8"/>
          <w:w w:val="90"/>
        </w:rPr>
        <w:t> </w:t>
      </w:r>
      <w:r>
        <w:rPr>
          <w:w w:val="90"/>
        </w:rPr>
        <w:t>a</w:t>
      </w:r>
      <w:r>
        <w:rPr>
          <w:spacing w:val="-9"/>
          <w:w w:val="90"/>
        </w:rPr>
        <w:t> </w:t>
      </w:r>
      <w:r>
        <w:rPr>
          <w:w w:val="90"/>
        </w:rPr>
        <w:t>lo</w:t>
      </w:r>
      <w:r>
        <w:rPr>
          <w:spacing w:val="-8"/>
          <w:w w:val="90"/>
        </w:rPr>
        <w:t> </w:t>
      </w:r>
      <w:r>
        <w:rPr>
          <w:w w:val="90"/>
        </w:rPr>
        <w:t>descrito</w:t>
      </w:r>
      <w:r>
        <w:rPr>
          <w:spacing w:val="-8"/>
          <w:w w:val="90"/>
        </w:rPr>
        <w:t> </w:t>
      </w:r>
      <w:r>
        <w:rPr>
          <w:w w:val="90"/>
        </w:rPr>
        <w:t>en</w:t>
      </w:r>
      <w:r>
        <w:rPr>
          <w:spacing w:val="-8"/>
          <w:w w:val="90"/>
        </w:rPr>
        <w:t> </w:t>
      </w:r>
      <w:r>
        <w:rPr>
          <w:w w:val="90"/>
        </w:rPr>
        <w:t>el</w:t>
      </w:r>
      <w:r>
        <w:rPr>
          <w:spacing w:val="-8"/>
          <w:w w:val="90"/>
        </w:rPr>
        <w:t> </w:t>
      </w:r>
      <w:r>
        <w:rPr>
          <w:w w:val="90"/>
        </w:rPr>
        <w:t>Plan</w:t>
      </w:r>
      <w:r>
        <w:rPr>
          <w:spacing w:val="-8"/>
          <w:w w:val="90"/>
        </w:rPr>
        <w:t> </w:t>
      </w:r>
      <w:r>
        <w:rPr>
          <w:w w:val="90"/>
        </w:rPr>
        <w:t>de</w:t>
      </w:r>
      <w:r>
        <w:rPr>
          <w:spacing w:val="-8"/>
          <w:w w:val="90"/>
        </w:rPr>
        <w:t> </w:t>
      </w:r>
      <w:r>
        <w:rPr>
          <w:w w:val="90"/>
        </w:rPr>
        <w:t>Cuentas</w:t>
      </w:r>
      <w:r>
        <w:rPr>
          <w:spacing w:val="-8"/>
          <w:w w:val="90"/>
        </w:rPr>
        <w:t> </w:t>
      </w:r>
      <w:r>
        <w:rPr>
          <w:w w:val="90"/>
        </w:rPr>
        <w:t>emitido</w:t>
      </w:r>
      <w:r>
        <w:rPr>
          <w:spacing w:val="-8"/>
          <w:w w:val="90"/>
        </w:rPr>
        <w:t> </w:t>
      </w:r>
      <w:r>
        <w:rPr>
          <w:w w:val="90"/>
        </w:rPr>
        <w:t>por</w:t>
      </w:r>
      <w:r>
        <w:rPr>
          <w:spacing w:val="-8"/>
          <w:w w:val="90"/>
        </w:rPr>
        <w:t> </w:t>
      </w:r>
      <w:r>
        <w:rPr>
          <w:w w:val="90"/>
        </w:rPr>
        <w:t>el</w:t>
      </w:r>
      <w:r>
        <w:rPr>
          <w:spacing w:val="-8"/>
          <w:w w:val="90"/>
        </w:rPr>
        <w:t> </w:t>
      </w:r>
      <w:r>
        <w:rPr>
          <w:w w:val="90"/>
        </w:rPr>
        <w:t>Consejo</w:t>
      </w:r>
      <w:r>
        <w:rPr>
          <w:spacing w:val="-8"/>
          <w:w w:val="90"/>
        </w:rPr>
        <w:t> </w:t>
      </w:r>
      <w:r>
        <w:rPr>
          <w:w w:val="90"/>
        </w:rPr>
        <w:t>Nacional</w:t>
      </w:r>
      <w:r>
        <w:rPr>
          <w:spacing w:val="-8"/>
          <w:w w:val="90"/>
        </w:rPr>
        <w:t> </w:t>
      </w:r>
      <w:r>
        <w:rPr>
          <w:w w:val="90"/>
        </w:rPr>
        <w:t>de</w:t>
      </w:r>
      <w:r>
        <w:rPr>
          <w:spacing w:val="-8"/>
          <w:w w:val="90"/>
        </w:rPr>
        <w:t> </w:t>
      </w:r>
      <w:r>
        <w:rPr>
          <w:w w:val="90"/>
        </w:rPr>
        <w:t>Armonización </w:t>
      </w:r>
      <w:r>
        <w:rPr>
          <w:w w:val="85"/>
        </w:rPr>
        <w:t>Contable (CONAC), este apartado está representado por el importe de los gastos y otras pérdidas del ente público,</w:t>
      </w:r>
      <w:r>
        <w:rPr>
          <w:w w:val="85"/>
        </w:rPr>
        <w:t> incurridos</w:t>
      </w:r>
      <w:r>
        <w:rPr>
          <w:w w:val="85"/>
        </w:rPr>
        <w:t> por</w:t>
      </w:r>
      <w:r>
        <w:rPr>
          <w:w w:val="85"/>
        </w:rPr>
        <w:t> gastos</w:t>
      </w:r>
      <w:r>
        <w:rPr>
          <w:w w:val="85"/>
        </w:rPr>
        <w:t> de</w:t>
      </w:r>
      <w:r>
        <w:rPr>
          <w:w w:val="85"/>
        </w:rPr>
        <w:t> funcionamiento,</w:t>
      </w:r>
      <w:r>
        <w:rPr>
          <w:w w:val="85"/>
        </w:rPr>
        <w:t> intereses,</w:t>
      </w:r>
      <w:r>
        <w:rPr>
          <w:w w:val="85"/>
        </w:rPr>
        <w:t> transferencias,</w:t>
      </w:r>
      <w:r>
        <w:rPr>
          <w:w w:val="85"/>
        </w:rPr>
        <w:t> participaciones</w:t>
      </w:r>
      <w:r>
        <w:rPr>
          <w:w w:val="85"/>
        </w:rPr>
        <w:t> y</w:t>
      </w:r>
      <w:r>
        <w:rPr>
          <w:w w:val="85"/>
        </w:rPr>
        <w:t> aportaciones otorgadas,</w:t>
      </w:r>
      <w:r>
        <w:rPr>
          <w:spacing w:val="-6"/>
          <w:w w:val="85"/>
        </w:rPr>
        <w:t> </w:t>
      </w:r>
      <w:r>
        <w:rPr>
          <w:w w:val="85"/>
        </w:rPr>
        <w:t>otras</w:t>
      </w:r>
      <w:r>
        <w:rPr>
          <w:spacing w:val="-6"/>
          <w:w w:val="85"/>
        </w:rPr>
        <w:t> </w:t>
      </w:r>
      <w:r>
        <w:rPr>
          <w:w w:val="85"/>
        </w:rPr>
        <w:t>pérdidas</w:t>
      </w:r>
      <w:r>
        <w:rPr>
          <w:spacing w:val="-6"/>
          <w:w w:val="85"/>
        </w:rPr>
        <w:t> </w:t>
      </w:r>
      <w:r>
        <w:rPr>
          <w:w w:val="85"/>
        </w:rPr>
        <w:t>de</w:t>
      </w:r>
      <w:r>
        <w:rPr>
          <w:spacing w:val="-5"/>
          <w:w w:val="85"/>
        </w:rPr>
        <w:t> </w:t>
      </w:r>
      <w:r>
        <w:rPr>
          <w:w w:val="85"/>
        </w:rPr>
        <w:t>la</w:t>
      </w:r>
      <w:r>
        <w:rPr>
          <w:spacing w:val="-5"/>
          <w:w w:val="85"/>
        </w:rPr>
        <w:t> </w:t>
      </w:r>
      <w:r>
        <w:rPr>
          <w:w w:val="85"/>
        </w:rPr>
        <w:t>gestión</w:t>
      </w:r>
      <w:r>
        <w:rPr>
          <w:spacing w:val="-5"/>
          <w:w w:val="85"/>
        </w:rPr>
        <w:t> </w:t>
      </w:r>
      <w:r>
        <w:rPr>
          <w:w w:val="85"/>
        </w:rPr>
        <w:t>y</w:t>
      </w:r>
      <w:r>
        <w:rPr>
          <w:spacing w:val="-6"/>
          <w:w w:val="85"/>
        </w:rPr>
        <w:t> </w:t>
      </w:r>
      <w:r>
        <w:rPr>
          <w:w w:val="85"/>
        </w:rPr>
        <w:t>extraordinarias,</w:t>
      </w:r>
      <w:r>
        <w:rPr>
          <w:spacing w:val="-6"/>
          <w:w w:val="85"/>
        </w:rPr>
        <w:t> </w:t>
      </w:r>
      <w:r>
        <w:rPr>
          <w:w w:val="85"/>
        </w:rPr>
        <w:t>entre</w:t>
      </w:r>
      <w:r>
        <w:rPr>
          <w:spacing w:val="-5"/>
          <w:w w:val="85"/>
        </w:rPr>
        <w:t> </w:t>
      </w:r>
      <w:r>
        <w:rPr>
          <w:w w:val="85"/>
        </w:rPr>
        <w:t>otras.</w:t>
      </w:r>
    </w:p>
    <w:p>
      <w:pPr>
        <w:pStyle w:val="BodyText"/>
        <w:spacing w:line="364" w:lineRule="auto" w:before="240"/>
        <w:ind w:left="907" w:right="534" w:firstLine="720"/>
        <w:jc w:val="both"/>
      </w:pPr>
      <w:r>
        <w:rPr>
          <w:w w:val="85"/>
        </w:rPr>
        <w:t>Al</w:t>
      </w:r>
      <w:r>
        <w:rPr>
          <w:spacing w:val="-5"/>
          <w:w w:val="85"/>
        </w:rPr>
        <w:t> </w:t>
      </w:r>
      <w:r>
        <w:rPr>
          <w:w w:val="85"/>
        </w:rPr>
        <w:t>respecto,</w:t>
      </w:r>
      <w:r>
        <w:rPr>
          <w:spacing w:val="-6"/>
          <w:w w:val="85"/>
        </w:rPr>
        <w:t> </w:t>
      </w:r>
      <w:r>
        <w:rPr>
          <w:w w:val="85"/>
        </w:rPr>
        <w:t>en</w:t>
      </w:r>
      <w:r>
        <w:rPr>
          <w:spacing w:val="-5"/>
          <w:w w:val="85"/>
        </w:rPr>
        <w:t> </w:t>
      </w:r>
      <w:r>
        <w:rPr>
          <w:w w:val="85"/>
        </w:rPr>
        <w:t>materia</w:t>
      </w:r>
      <w:r>
        <w:rPr>
          <w:spacing w:val="-6"/>
          <w:w w:val="85"/>
        </w:rPr>
        <w:t> </w:t>
      </w:r>
      <w:r>
        <w:rPr>
          <w:w w:val="85"/>
        </w:rPr>
        <w:t>del</w:t>
      </w:r>
      <w:r>
        <w:rPr>
          <w:spacing w:val="-5"/>
          <w:w w:val="85"/>
        </w:rPr>
        <w:t> </w:t>
      </w:r>
      <w:r>
        <w:rPr>
          <w:w w:val="85"/>
        </w:rPr>
        <w:t>ejercicio</w:t>
      </w:r>
      <w:r>
        <w:rPr>
          <w:spacing w:val="-6"/>
          <w:w w:val="85"/>
        </w:rPr>
        <w:t> </w:t>
      </w:r>
      <w:r>
        <w:rPr>
          <w:w w:val="85"/>
        </w:rPr>
        <w:t>del</w:t>
      </w:r>
      <w:r>
        <w:rPr>
          <w:spacing w:val="-5"/>
          <w:w w:val="85"/>
        </w:rPr>
        <w:t> </w:t>
      </w:r>
      <w:r>
        <w:rPr>
          <w:w w:val="85"/>
        </w:rPr>
        <w:t>gasto</w:t>
      </w:r>
      <w:r>
        <w:rPr>
          <w:spacing w:val="-6"/>
          <w:w w:val="85"/>
        </w:rPr>
        <w:t> </w:t>
      </w:r>
      <w:r>
        <w:rPr>
          <w:w w:val="85"/>
        </w:rPr>
        <w:t>que</w:t>
      </w:r>
      <w:r>
        <w:rPr>
          <w:spacing w:val="-5"/>
          <w:w w:val="85"/>
        </w:rPr>
        <w:t> </w:t>
      </w:r>
      <w:r>
        <w:rPr>
          <w:w w:val="85"/>
        </w:rPr>
        <w:t>corresponde</w:t>
      </w:r>
      <w:r>
        <w:rPr>
          <w:spacing w:val="-6"/>
          <w:w w:val="85"/>
        </w:rPr>
        <w:t> </w:t>
      </w:r>
      <w:r>
        <w:rPr>
          <w:w w:val="85"/>
        </w:rPr>
        <w:t>a</w:t>
      </w:r>
      <w:r>
        <w:rPr>
          <w:spacing w:val="-5"/>
          <w:w w:val="85"/>
        </w:rPr>
        <w:t> </w:t>
      </w:r>
      <w:r>
        <w:rPr>
          <w:w w:val="85"/>
        </w:rPr>
        <w:t>este</w:t>
      </w:r>
      <w:r>
        <w:rPr>
          <w:spacing w:val="-6"/>
          <w:w w:val="85"/>
        </w:rPr>
        <w:t> </w:t>
      </w:r>
      <w:r>
        <w:rPr>
          <w:w w:val="85"/>
        </w:rPr>
        <w:t>segundo</w:t>
      </w:r>
      <w:r>
        <w:rPr>
          <w:spacing w:val="-5"/>
          <w:w w:val="85"/>
        </w:rPr>
        <w:t> </w:t>
      </w:r>
      <w:r>
        <w:rPr>
          <w:w w:val="85"/>
        </w:rPr>
        <w:t>agregado</w:t>
      </w:r>
      <w:r>
        <w:rPr>
          <w:spacing w:val="-6"/>
          <w:w w:val="85"/>
        </w:rPr>
        <w:t> </w:t>
      </w:r>
      <w:r>
        <w:rPr>
          <w:w w:val="85"/>
        </w:rPr>
        <w:t>del</w:t>
      </w:r>
      <w:r>
        <w:rPr>
          <w:spacing w:val="-5"/>
          <w:w w:val="85"/>
        </w:rPr>
        <w:t> </w:t>
      </w:r>
      <w:r>
        <w:rPr>
          <w:w w:val="85"/>
        </w:rPr>
        <w:t>Estado de</w:t>
      </w:r>
      <w:r>
        <w:rPr>
          <w:spacing w:val="50"/>
        </w:rPr>
        <w:t> </w:t>
      </w:r>
      <w:r>
        <w:rPr>
          <w:w w:val="85"/>
        </w:rPr>
        <w:t>Actividades,</w:t>
      </w:r>
      <w:r>
        <w:rPr>
          <w:spacing w:val="50"/>
        </w:rPr>
        <w:t> </w:t>
      </w:r>
      <w:r>
        <w:rPr>
          <w:w w:val="85"/>
        </w:rPr>
        <w:t>el</w:t>
      </w:r>
      <w:r>
        <w:rPr>
          <w:spacing w:val="51"/>
        </w:rPr>
        <w:t> </w:t>
      </w:r>
      <w:r>
        <w:rPr>
          <w:w w:val="85"/>
        </w:rPr>
        <w:t>Poder</w:t>
      </w:r>
      <w:r>
        <w:rPr>
          <w:spacing w:val="50"/>
        </w:rPr>
        <w:t> </w:t>
      </w:r>
      <w:r>
        <w:rPr>
          <w:w w:val="85"/>
        </w:rPr>
        <w:t>Ejecutivo</w:t>
      </w:r>
      <w:r>
        <w:rPr>
          <w:spacing w:val="50"/>
        </w:rPr>
        <w:t> </w:t>
      </w:r>
      <w:r>
        <w:rPr>
          <w:w w:val="85"/>
        </w:rPr>
        <w:t>informa</w:t>
      </w:r>
      <w:r>
        <w:rPr>
          <w:spacing w:val="51"/>
        </w:rPr>
        <w:t> </w:t>
      </w:r>
      <w:r>
        <w:rPr>
          <w:w w:val="85"/>
        </w:rPr>
        <w:t>haber</w:t>
      </w:r>
      <w:r>
        <w:rPr>
          <w:spacing w:val="50"/>
        </w:rPr>
        <w:t> </w:t>
      </w:r>
      <w:r>
        <w:rPr>
          <w:w w:val="85"/>
        </w:rPr>
        <w:t>erogado</w:t>
      </w:r>
      <w:r>
        <w:rPr>
          <w:spacing w:val="51"/>
        </w:rPr>
        <w:t> </w:t>
      </w:r>
      <w:r>
        <w:rPr>
          <w:w w:val="85"/>
        </w:rPr>
        <w:t>en</w:t>
      </w:r>
      <w:r>
        <w:rPr>
          <w:spacing w:val="51"/>
        </w:rPr>
        <w:t> </w:t>
      </w:r>
      <w:r>
        <w:rPr>
          <w:w w:val="85"/>
        </w:rPr>
        <w:t>el</w:t>
      </w:r>
      <w:r>
        <w:rPr>
          <w:spacing w:val="50"/>
        </w:rPr>
        <w:t> </w:t>
      </w:r>
      <w:r>
        <w:rPr>
          <w:w w:val="85"/>
        </w:rPr>
        <w:t>Ejercicio</w:t>
      </w:r>
      <w:r>
        <w:rPr>
          <w:spacing w:val="51"/>
        </w:rPr>
        <w:t> </w:t>
      </w:r>
      <w:r>
        <w:rPr>
          <w:w w:val="85"/>
        </w:rPr>
        <w:t>Fiscal</w:t>
      </w:r>
      <w:r>
        <w:rPr>
          <w:spacing w:val="48"/>
        </w:rPr>
        <w:t> </w:t>
      </w:r>
      <w:r>
        <w:rPr>
          <w:w w:val="85"/>
        </w:rPr>
        <w:t>2024</w:t>
      </w:r>
      <w:r>
        <w:rPr>
          <w:spacing w:val="51"/>
        </w:rPr>
        <w:t> </w:t>
      </w:r>
      <w:r>
        <w:rPr>
          <w:w w:val="85"/>
        </w:rPr>
        <w:t>un</w:t>
      </w:r>
      <w:r>
        <w:rPr>
          <w:spacing w:val="51"/>
        </w:rPr>
        <w:t> </w:t>
      </w:r>
      <w:r>
        <w:rPr>
          <w:w w:val="85"/>
        </w:rPr>
        <w:t>monto</w:t>
      </w:r>
      <w:r>
        <w:rPr>
          <w:spacing w:val="50"/>
        </w:rPr>
        <w:t> </w:t>
      </w:r>
      <w:r>
        <w:rPr>
          <w:spacing w:val="-5"/>
          <w:w w:val="85"/>
        </w:rPr>
        <w:t>de</w:t>
      </w:r>
    </w:p>
    <w:p>
      <w:pPr>
        <w:pStyle w:val="BodyText"/>
        <w:spacing w:line="364" w:lineRule="auto"/>
        <w:ind w:left="907" w:hanging="1"/>
      </w:pPr>
      <w:r>
        <w:rPr>
          <w:w w:val="85"/>
        </w:rPr>
        <w:t>$</w:t>
      </w:r>
      <w:r>
        <w:rPr>
          <w:spacing w:val="28"/>
        </w:rPr>
        <w:t> </w:t>
      </w:r>
      <w:r>
        <w:rPr>
          <w:w w:val="85"/>
        </w:rPr>
        <w:t>31,716,563,986.91</w:t>
      </w:r>
      <w:r>
        <w:rPr>
          <w:spacing w:val="-6"/>
          <w:w w:val="85"/>
        </w:rPr>
        <w:t> </w:t>
      </w:r>
      <w:r>
        <w:rPr>
          <w:w w:val="85"/>
        </w:rPr>
        <w:t>(treinta</w:t>
      </w:r>
      <w:r>
        <w:rPr>
          <w:spacing w:val="-6"/>
          <w:w w:val="85"/>
        </w:rPr>
        <w:t> </w:t>
      </w:r>
      <w:r>
        <w:rPr>
          <w:w w:val="85"/>
        </w:rPr>
        <w:t>y</w:t>
      </w:r>
      <w:r>
        <w:rPr>
          <w:spacing w:val="-6"/>
          <w:w w:val="85"/>
        </w:rPr>
        <w:t> </w:t>
      </w:r>
      <w:r>
        <w:rPr>
          <w:w w:val="85"/>
        </w:rPr>
        <w:t>un</w:t>
      </w:r>
      <w:r>
        <w:rPr>
          <w:spacing w:val="-6"/>
          <w:w w:val="85"/>
        </w:rPr>
        <w:t> </w:t>
      </w:r>
      <w:r>
        <w:rPr>
          <w:w w:val="85"/>
        </w:rPr>
        <w:t>mil</w:t>
      </w:r>
      <w:r>
        <w:rPr>
          <w:spacing w:val="-5"/>
          <w:w w:val="85"/>
        </w:rPr>
        <w:t> </w:t>
      </w:r>
      <w:r>
        <w:rPr>
          <w:w w:val="85"/>
        </w:rPr>
        <w:t>setecientos</w:t>
      </w:r>
      <w:r>
        <w:rPr>
          <w:spacing w:val="-6"/>
          <w:w w:val="85"/>
        </w:rPr>
        <w:t> </w:t>
      </w:r>
      <w:r>
        <w:rPr>
          <w:w w:val="85"/>
        </w:rPr>
        <w:t>dieciséis</w:t>
      </w:r>
      <w:r>
        <w:rPr>
          <w:spacing w:val="-5"/>
          <w:w w:val="85"/>
        </w:rPr>
        <w:t> </w:t>
      </w:r>
      <w:r>
        <w:rPr>
          <w:w w:val="85"/>
        </w:rPr>
        <w:t>millones</w:t>
      </w:r>
      <w:r>
        <w:rPr>
          <w:spacing w:val="-6"/>
          <w:w w:val="85"/>
        </w:rPr>
        <w:t> </w:t>
      </w:r>
      <w:r>
        <w:rPr>
          <w:w w:val="85"/>
        </w:rPr>
        <w:t>quinientos</w:t>
      </w:r>
      <w:r>
        <w:rPr>
          <w:spacing w:val="-6"/>
          <w:w w:val="85"/>
        </w:rPr>
        <w:t> </w:t>
      </w:r>
      <w:r>
        <w:rPr>
          <w:w w:val="85"/>
        </w:rPr>
        <w:t>sesenta</w:t>
      </w:r>
      <w:r>
        <w:rPr>
          <w:spacing w:val="-5"/>
          <w:w w:val="85"/>
        </w:rPr>
        <w:t> </w:t>
      </w:r>
      <w:r>
        <w:rPr>
          <w:w w:val="85"/>
        </w:rPr>
        <w:t>y</w:t>
      </w:r>
      <w:r>
        <w:rPr>
          <w:spacing w:val="-5"/>
          <w:w w:val="85"/>
        </w:rPr>
        <w:t> </w:t>
      </w:r>
      <w:r>
        <w:rPr>
          <w:w w:val="85"/>
        </w:rPr>
        <w:t>tres</w:t>
      </w:r>
      <w:r>
        <w:rPr>
          <w:spacing w:val="-6"/>
          <w:w w:val="85"/>
        </w:rPr>
        <w:t> </w:t>
      </w:r>
      <w:r>
        <w:rPr>
          <w:w w:val="85"/>
        </w:rPr>
        <w:t>mil</w:t>
      </w:r>
      <w:r>
        <w:rPr>
          <w:spacing w:val="-6"/>
          <w:w w:val="85"/>
        </w:rPr>
        <w:t> </w:t>
      </w:r>
      <w:r>
        <w:rPr>
          <w:w w:val="85"/>
        </w:rPr>
        <w:t>novecientos </w:t>
      </w:r>
      <w:r>
        <w:rPr>
          <w:spacing w:val="-2"/>
          <w:w w:val="85"/>
        </w:rPr>
        <w:t>ochenta y seis pesos 91/100 m. n.), mostrando en seguida los grandes grupos que integran la cantidad citada:</w:t>
      </w:r>
    </w:p>
    <w:p>
      <w:pPr>
        <w:pStyle w:val="BodyText"/>
        <w:spacing w:before="202"/>
        <w:rPr>
          <w:sz w:val="20"/>
        </w:rPr>
      </w:pPr>
    </w:p>
    <w:tbl>
      <w:tblPr>
        <w:tblW w:w="0" w:type="auto"/>
        <w:jc w:val="left"/>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675"/>
        <w:gridCol w:w="1708"/>
        <w:gridCol w:w="1708"/>
      </w:tblGrid>
      <w:tr>
        <w:trPr>
          <w:trHeight w:val="294" w:hRule="atLeast"/>
        </w:trPr>
        <w:tc>
          <w:tcPr>
            <w:tcW w:w="5675" w:type="dxa"/>
            <w:shd w:val="clear" w:color="auto" w:fill="781328"/>
          </w:tcPr>
          <w:p>
            <w:pPr>
              <w:pStyle w:val="TableParagraph"/>
              <w:spacing w:before="28"/>
              <w:ind w:left="22"/>
              <w:jc w:val="center"/>
              <w:rPr>
                <w:sz w:val="16"/>
              </w:rPr>
            </w:pPr>
            <w:r>
              <w:rPr>
                <w:color w:val="FFFFFF"/>
                <w:spacing w:val="-2"/>
                <w:sz w:val="16"/>
              </w:rPr>
              <w:t>DESCRIPCIÓN</w:t>
            </w:r>
          </w:p>
        </w:tc>
        <w:tc>
          <w:tcPr>
            <w:tcW w:w="1708" w:type="dxa"/>
            <w:shd w:val="clear" w:color="auto" w:fill="781328"/>
          </w:tcPr>
          <w:p>
            <w:pPr>
              <w:pStyle w:val="TableParagraph"/>
              <w:spacing w:before="28"/>
              <w:ind w:left="25" w:right="1"/>
              <w:jc w:val="center"/>
              <w:rPr>
                <w:sz w:val="16"/>
              </w:rPr>
            </w:pPr>
            <w:r>
              <w:rPr>
                <w:color w:val="FFFFFF"/>
                <w:spacing w:val="-4"/>
                <w:sz w:val="16"/>
              </w:rPr>
              <w:t>2024</w:t>
            </w:r>
          </w:p>
        </w:tc>
        <w:tc>
          <w:tcPr>
            <w:tcW w:w="1708" w:type="dxa"/>
            <w:shd w:val="clear" w:color="auto" w:fill="781328"/>
          </w:tcPr>
          <w:p>
            <w:pPr>
              <w:pStyle w:val="TableParagraph"/>
              <w:spacing w:before="28"/>
              <w:ind w:left="25"/>
              <w:jc w:val="center"/>
              <w:rPr>
                <w:sz w:val="16"/>
              </w:rPr>
            </w:pPr>
            <w:r>
              <w:rPr>
                <w:color w:val="FFFFFF"/>
                <w:spacing w:val="-4"/>
                <w:sz w:val="16"/>
              </w:rPr>
              <w:t>2023</w:t>
            </w:r>
          </w:p>
        </w:tc>
      </w:tr>
      <w:tr>
        <w:trPr>
          <w:trHeight w:val="246" w:hRule="atLeast"/>
        </w:trPr>
        <w:tc>
          <w:tcPr>
            <w:tcW w:w="5675" w:type="dxa"/>
            <w:tcBorders>
              <w:bottom w:val="nil"/>
            </w:tcBorders>
          </w:tcPr>
          <w:p>
            <w:pPr>
              <w:pStyle w:val="TableParagraph"/>
              <w:spacing w:before="1"/>
              <w:ind w:left="37"/>
              <w:jc w:val="left"/>
              <w:rPr>
                <w:sz w:val="16"/>
              </w:rPr>
            </w:pPr>
            <w:r>
              <w:rPr>
                <w:w w:val="90"/>
                <w:sz w:val="16"/>
              </w:rPr>
              <w:t>GASTOS</w:t>
            </w:r>
            <w:r>
              <w:rPr>
                <w:spacing w:val="12"/>
                <w:sz w:val="16"/>
              </w:rPr>
              <w:t> </w:t>
            </w:r>
            <w:r>
              <w:rPr>
                <w:w w:val="90"/>
                <w:sz w:val="16"/>
              </w:rPr>
              <w:t>DE</w:t>
            </w:r>
            <w:r>
              <w:rPr>
                <w:spacing w:val="13"/>
                <w:sz w:val="16"/>
              </w:rPr>
              <w:t> </w:t>
            </w:r>
            <w:r>
              <w:rPr>
                <w:spacing w:val="-2"/>
                <w:w w:val="90"/>
                <w:sz w:val="16"/>
              </w:rPr>
              <w:t>FUNCIONAMIENTO</w:t>
            </w:r>
          </w:p>
        </w:tc>
        <w:tc>
          <w:tcPr>
            <w:tcW w:w="1708" w:type="dxa"/>
            <w:tcBorders>
              <w:bottom w:val="nil"/>
            </w:tcBorders>
          </w:tcPr>
          <w:p>
            <w:pPr>
              <w:pStyle w:val="TableParagraph"/>
              <w:tabs>
                <w:tab w:pos="475" w:val="left" w:leader="none"/>
              </w:tabs>
              <w:spacing w:before="1"/>
              <w:ind w:right="8"/>
              <w:rPr>
                <w:sz w:val="16"/>
              </w:rPr>
            </w:pPr>
            <w:r>
              <w:rPr>
                <w:spacing w:val="-10"/>
                <w:sz w:val="16"/>
              </w:rPr>
              <w:t>$</w:t>
            </w:r>
            <w:r>
              <w:rPr>
                <w:sz w:val="16"/>
              </w:rPr>
              <w:tab/>
            </w:r>
            <w:r>
              <w:rPr>
                <w:spacing w:val="-5"/>
                <w:sz w:val="16"/>
              </w:rPr>
              <w:t>5,064,487,067.64</w:t>
            </w:r>
          </w:p>
        </w:tc>
        <w:tc>
          <w:tcPr>
            <w:tcW w:w="1708" w:type="dxa"/>
            <w:tcBorders>
              <w:bottom w:val="nil"/>
            </w:tcBorders>
          </w:tcPr>
          <w:p>
            <w:pPr>
              <w:pStyle w:val="TableParagraph"/>
              <w:tabs>
                <w:tab w:pos="475" w:val="left" w:leader="none"/>
              </w:tabs>
              <w:spacing w:before="1"/>
              <w:ind w:right="7"/>
              <w:rPr>
                <w:sz w:val="16"/>
              </w:rPr>
            </w:pPr>
            <w:r>
              <w:rPr>
                <w:spacing w:val="-10"/>
                <w:sz w:val="16"/>
              </w:rPr>
              <w:t>$</w:t>
            </w:r>
            <w:r>
              <w:rPr>
                <w:sz w:val="16"/>
              </w:rPr>
              <w:tab/>
            </w:r>
            <w:r>
              <w:rPr>
                <w:spacing w:val="-5"/>
                <w:sz w:val="16"/>
              </w:rPr>
              <w:t>5,215,471,435.85</w:t>
            </w:r>
          </w:p>
        </w:tc>
      </w:tr>
      <w:tr>
        <w:trPr>
          <w:trHeight w:val="314" w:hRule="atLeast"/>
        </w:trPr>
        <w:tc>
          <w:tcPr>
            <w:tcW w:w="5675" w:type="dxa"/>
            <w:tcBorders>
              <w:top w:val="nil"/>
              <w:bottom w:val="nil"/>
            </w:tcBorders>
          </w:tcPr>
          <w:p>
            <w:pPr>
              <w:pStyle w:val="TableParagraph"/>
              <w:spacing w:before="69"/>
              <w:ind w:left="37"/>
              <w:jc w:val="left"/>
              <w:rPr>
                <w:sz w:val="16"/>
              </w:rPr>
            </w:pPr>
            <w:r>
              <w:rPr>
                <w:w w:val="90"/>
                <w:sz w:val="16"/>
              </w:rPr>
              <w:t>TRANSFERENCIAS,</w:t>
            </w:r>
            <w:r>
              <w:rPr>
                <w:spacing w:val="50"/>
                <w:sz w:val="16"/>
              </w:rPr>
              <w:t> </w:t>
            </w:r>
            <w:r>
              <w:rPr>
                <w:w w:val="90"/>
                <w:sz w:val="16"/>
              </w:rPr>
              <w:t>ASIGNACIONES,</w:t>
            </w:r>
            <w:r>
              <w:rPr>
                <w:spacing w:val="46"/>
                <w:sz w:val="16"/>
              </w:rPr>
              <w:t> </w:t>
            </w:r>
            <w:r>
              <w:rPr>
                <w:w w:val="90"/>
                <w:sz w:val="16"/>
              </w:rPr>
              <w:t>SUBSIDIOS</w:t>
            </w:r>
            <w:r>
              <w:rPr>
                <w:spacing w:val="51"/>
                <w:sz w:val="16"/>
              </w:rPr>
              <w:t> </w:t>
            </w:r>
            <w:r>
              <w:rPr>
                <w:w w:val="90"/>
                <w:sz w:val="16"/>
              </w:rPr>
              <w:t>Y</w:t>
            </w:r>
            <w:r>
              <w:rPr>
                <w:spacing w:val="51"/>
                <w:sz w:val="16"/>
              </w:rPr>
              <w:t> </w:t>
            </w:r>
            <w:r>
              <w:rPr>
                <w:w w:val="90"/>
                <w:sz w:val="16"/>
              </w:rPr>
              <w:t>OTRAS</w:t>
            </w:r>
            <w:r>
              <w:rPr>
                <w:spacing w:val="50"/>
                <w:sz w:val="16"/>
              </w:rPr>
              <w:t> </w:t>
            </w:r>
            <w:r>
              <w:rPr>
                <w:spacing w:val="-2"/>
                <w:w w:val="90"/>
                <w:sz w:val="16"/>
              </w:rPr>
              <w:t>AYUDAS</w:t>
            </w:r>
          </w:p>
        </w:tc>
        <w:tc>
          <w:tcPr>
            <w:tcW w:w="1708" w:type="dxa"/>
            <w:tcBorders>
              <w:top w:val="nil"/>
              <w:bottom w:val="nil"/>
            </w:tcBorders>
          </w:tcPr>
          <w:p>
            <w:pPr>
              <w:pStyle w:val="TableParagraph"/>
              <w:spacing w:before="69"/>
              <w:ind w:right="8"/>
              <w:rPr>
                <w:sz w:val="16"/>
              </w:rPr>
            </w:pPr>
            <w:r>
              <w:rPr>
                <w:spacing w:val="-2"/>
                <w:sz w:val="16"/>
              </w:rPr>
              <w:t>20,834,048,465.52</w:t>
            </w:r>
          </w:p>
        </w:tc>
        <w:tc>
          <w:tcPr>
            <w:tcW w:w="1708" w:type="dxa"/>
            <w:tcBorders>
              <w:top w:val="nil"/>
              <w:bottom w:val="nil"/>
            </w:tcBorders>
          </w:tcPr>
          <w:p>
            <w:pPr>
              <w:pStyle w:val="TableParagraph"/>
              <w:spacing w:before="69"/>
              <w:ind w:right="7"/>
              <w:rPr>
                <w:sz w:val="16"/>
              </w:rPr>
            </w:pPr>
            <w:r>
              <w:rPr>
                <w:spacing w:val="-2"/>
                <w:sz w:val="16"/>
              </w:rPr>
              <w:t>20,745,600,440.22</w:t>
            </w:r>
          </w:p>
        </w:tc>
      </w:tr>
      <w:tr>
        <w:trPr>
          <w:trHeight w:val="314" w:hRule="atLeast"/>
        </w:trPr>
        <w:tc>
          <w:tcPr>
            <w:tcW w:w="5675" w:type="dxa"/>
            <w:tcBorders>
              <w:top w:val="nil"/>
              <w:bottom w:val="nil"/>
            </w:tcBorders>
          </w:tcPr>
          <w:p>
            <w:pPr>
              <w:pStyle w:val="TableParagraph"/>
              <w:spacing w:before="69"/>
              <w:ind w:left="37"/>
              <w:jc w:val="left"/>
              <w:rPr>
                <w:sz w:val="16"/>
              </w:rPr>
            </w:pPr>
            <w:r>
              <w:rPr>
                <w:w w:val="90"/>
                <w:sz w:val="16"/>
              </w:rPr>
              <w:t>PARTICIPACIONES</w:t>
            </w:r>
            <w:r>
              <w:rPr>
                <w:spacing w:val="47"/>
                <w:sz w:val="16"/>
              </w:rPr>
              <w:t> </w:t>
            </w:r>
            <w:r>
              <w:rPr>
                <w:w w:val="90"/>
                <w:sz w:val="16"/>
              </w:rPr>
              <w:t>Y</w:t>
            </w:r>
            <w:r>
              <w:rPr>
                <w:spacing w:val="48"/>
                <w:sz w:val="16"/>
              </w:rPr>
              <w:t> </w:t>
            </w:r>
            <w:r>
              <w:rPr>
                <w:spacing w:val="-2"/>
                <w:w w:val="90"/>
                <w:sz w:val="16"/>
              </w:rPr>
              <w:t>APORTACIONES</w:t>
            </w:r>
          </w:p>
        </w:tc>
        <w:tc>
          <w:tcPr>
            <w:tcW w:w="1708" w:type="dxa"/>
            <w:tcBorders>
              <w:top w:val="nil"/>
              <w:bottom w:val="nil"/>
            </w:tcBorders>
          </w:tcPr>
          <w:p>
            <w:pPr>
              <w:pStyle w:val="TableParagraph"/>
              <w:spacing w:before="69"/>
              <w:ind w:right="8"/>
              <w:rPr>
                <w:sz w:val="16"/>
              </w:rPr>
            </w:pPr>
            <w:r>
              <w:rPr>
                <w:spacing w:val="-2"/>
                <w:sz w:val="16"/>
              </w:rPr>
              <w:t>5,138,663,437.39</w:t>
            </w:r>
          </w:p>
        </w:tc>
        <w:tc>
          <w:tcPr>
            <w:tcW w:w="1708" w:type="dxa"/>
            <w:tcBorders>
              <w:top w:val="nil"/>
              <w:bottom w:val="nil"/>
            </w:tcBorders>
          </w:tcPr>
          <w:p>
            <w:pPr>
              <w:pStyle w:val="TableParagraph"/>
              <w:spacing w:before="69"/>
              <w:ind w:right="7"/>
              <w:rPr>
                <w:sz w:val="16"/>
              </w:rPr>
            </w:pPr>
            <w:r>
              <w:rPr>
                <w:spacing w:val="-2"/>
                <w:sz w:val="16"/>
              </w:rPr>
              <w:t>5,435,767,136.17</w:t>
            </w:r>
          </w:p>
        </w:tc>
      </w:tr>
      <w:tr>
        <w:trPr>
          <w:trHeight w:val="314" w:hRule="atLeast"/>
        </w:trPr>
        <w:tc>
          <w:tcPr>
            <w:tcW w:w="5675" w:type="dxa"/>
            <w:tcBorders>
              <w:top w:val="nil"/>
              <w:bottom w:val="nil"/>
            </w:tcBorders>
          </w:tcPr>
          <w:p>
            <w:pPr>
              <w:pStyle w:val="TableParagraph"/>
              <w:spacing w:before="69"/>
              <w:ind w:left="37"/>
              <w:jc w:val="left"/>
              <w:rPr>
                <w:sz w:val="16"/>
              </w:rPr>
            </w:pPr>
            <w:r>
              <w:rPr>
                <w:w w:val="90"/>
                <w:sz w:val="16"/>
              </w:rPr>
              <w:t>INTERESES,</w:t>
            </w:r>
            <w:r>
              <w:rPr>
                <w:spacing w:val="20"/>
                <w:sz w:val="16"/>
              </w:rPr>
              <w:t> </w:t>
            </w:r>
            <w:r>
              <w:rPr>
                <w:w w:val="90"/>
                <w:sz w:val="16"/>
              </w:rPr>
              <w:t>COMSIONES</w:t>
            </w:r>
            <w:r>
              <w:rPr>
                <w:spacing w:val="25"/>
                <w:sz w:val="16"/>
              </w:rPr>
              <w:t> </w:t>
            </w:r>
            <w:r>
              <w:rPr>
                <w:w w:val="90"/>
                <w:sz w:val="16"/>
              </w:rPr>
              <w:t>Y</w:t>
            </w:r>
            <w:r>
              <w:rPr>
                <w:spacing w:val="23"/>
                <w:sz w:val="16"/>
              </w:rPr>
              <w:t> </w:t>
            </w:r>
            <w:r>
              <w:rPr>
                <w:w w:val="90"/>
                <w:sz w:val="16"/>
              </w:rPr>
              <w:t>OTROS</w:t>
            </w:r>
            <w:r>
              <w:rPr>
                <w:spacing w:val="25"/>
                <w:sz w:val="16"/>
              </w:rPr>
              <w:t> </w:t>
            </w:r>
            <w:r>
              <w:rPr>
                <w:w w:val="90"/>
                <w:sz w:val="16"/>
              </w:rPr>
              <w:t>GASTO</w:t>
            </w:r>
            <w:r>
              <w:rPr>
                <w:spacing w:val="22"/>
                <w:sz w:val="16"/>
              </w:rPr>
              <w:t> </w:t>
            </w:r>
            <w:r>
              <w:rPr>
                <w:w w:val="90"/>
                <w:sz w:val="16"/>
              </w:rPr>
              <w:t>DE</w:t>
            </w:r>
            <w:r>
              <w:rPr>
                <w:spacing w:val="25"/>
                <w:sz w:val="16"/>
              </w:rPr>
              <w:t> </w:t>
            </w:r>
            <w:r>
              <w:rPr>
                <w:w w:val="90"/>
                <w:sz w:val="16"/>
              </w:rPr>
              <w:t>LA</w:t>
            </w:r>
            <w:r>
              <w:rPr>
                <w:spacing w:val="25"/>
                <w:sz w:val="16"/>
              </w:rPr>
              <w:t> </w:t>
            </w:r>
            <w:r>
              <w:rPr>
                <w:w w:val="90"/>
                <w:sz w:val="16"/>
              </w:rPr>
              <w:t>DEUDA</w:t>
            </w:r>
            <w:r>
              <w:rPr>
                <w:spacing w:val="25"/>
                <w:sz w:val="16"/>
              </w:rPr>
              <w:t> </w:t>
            </w:r>
            <w:r>
              <w:rPr>
                <w:spacing w:val="-2"/>
                <w:w w:val="90"/>
                <w:sz w:val="16"/>
              </w:rPr>
              <w:t>PÚBLICA</w:t>
            </w:r>
          </w:p>
        </w:tc>
        <w:tc>
          <w:tcPr>
            <w:tcW w:w="1708" w:type="dxa"/>
            <w:tcBorders>
              <w:top w:val="nil"/>
              <w:bottom w:val="nil"/>
            </w:tcBorders>
          </w:tcPr>
          <w:p>
            <w:pPr>
              <w:pStyle w:val="TableParagraph"/>
              <w:spacing w:before="69"/>
              <w:ind w:right="8"/>
              <w:rPr>
                <w:sz w:val="16"/>
              </w:rPr>
            </w:pPr>
            <w:r>
              <w:rPr>
                <w:spacing w:val="-2"/>
                <w:sz w:val="16"/>
              </w:rPr>
              <w:t>655,472,003.52</w:t>
            </w:r>
          </w:p>
        </w:tc>
        <w:tc>
          <w:tcPr>
            <w:tcW w:w="1708" w:type="dxa"/>
            <w:tcBorders>
              <w:top w:val="nil"/>
              <w:bottom w:val="nil"/>
            </w:tcBorders>
          </w:tcPr>
          <w:p>
            <w:pPr>
              <w:pStyle w:val="TableParagraph"/>
              <w:spacing w:before="69"/>
              <w:ind w:right="7"/>
              <w:rPr>
                <w:sz w:val="16"/>
              </w:rPr>
            </w:pPr>
            <w:r>
              <w:rPr>
                <w:spacing w:val="-2"/>
                <w:sz w:val="16"/>
              </w:rPr>
              <w:t>676,183,746.11</w:t>
            </w:r>
          </w:p>
        </w:tc>
      </w:tr>
      <w:tr>
        <w:trPr>
          <w:trHeight w:val="314" w:hRule="atLeast"/>
        </w:trPr>
        <w:tc>
          <w:tcPr>
            <w:tcW w:w="5675" w:type="dxa"/>
            <w:tcBorders>
              <w:top w:val="nil"/>
              <w:bottom w:val="nil"/>
            </w:tcBorders>
          </w:tcPr>
          <w:p>
            <w:pPr>
              <w:pStyle w:val="TableParagraph"/>
              <w:spacing w:before="69"/>
              <w:ind w:left="37"/>
              <w:jc w:val="left"/>
              <w:rPr>
                <w:sz w:val="16"/>
              </w:rPr>
            </w:pPr>
            <w:r>
              <w:rPr>
                <w:w w:val="90"/>
                <w:sz w:val="16"/>
              </w:rPr>
              <w:t>OTROS</w:t>
            </w:r>
            <w:r>
              <w:rPr>
                <w:spacing w:val="16"/>
                <w:sz w:val="16"/>
              </w:rPr>
              <w:t> </w:t>
            </w:r>
            <w:r>
              <w:rPr>
                <w:w w:val="90"/>
                <w:sz w:val="16"/>
              </w:rPr>
              <w:t>GASTOS</w:t>
            </w:r>
            <w:r>
              <w:rPr>
                <w:spacing w:val="16"/>
                <w:sz w:val="16"/>
              </w:rPr>
              <w:t> </w:t>
            </w:r>
            <w:r>
              <w:rPr>
                <w:w w:val="90"/>
                <w:sz w:val="16"/>
              </w:rPr>
              <w:t>Y</w:t>
            </w:r>
            <w:r>
              <w:rPr>
                <w:spacing w:val="17"/>
                <w:sz w:val="16"/>
              </w:rPr>
              <w:t> </w:t>
            </w:r>
            <w:r>
              <w:rPr>
                <w:w w:val="90"/>
                <w:sz w:val="16"/>
              </w:rPr>
              <w:t>PÉRDIDAS</w:t>
            </w:r>
            <w:r>
              <w:rPr>
                <w:spacing w:val="16"/>
                <w:sz w:val="16"/>
              </w:rPr>
              <w:t> </w:t>
            </w:r>
            <w:r>
              <w:rPr>
                <w:spacing w:val="-2"/>
                <w:w w:val="90"/>
                <w:sz w:val="16"/>
              </w:rPr>
              <w:t>EXTRAORDINARIAS</w:t>
            </w:r>
          </w:p>
        </w:tc>
        <w:tc>
          <w:tcPr>
            <w:tcW w:w="1708" w:type="dxa"/>
            <w:tcBorders>
              <w:top w:val="nil"/>
              <w:bottom w:val="nil"/>
            </w:tcBorders>
          </w:tcPr>
          <w:p>
            <w:pPr>
              <w:pStyle w:val="TableParagraph"/>
              <w:spacing w:before="69"/>
              <w:ind w:right="8"/>
              <w:rPr>
                <w:sz w:val="16"/>
              </w:rPr>
            </w:pPr>
            <w:r>
              <w:rPr>
                <w:spacing w:val="-2"/>
                <w:sz w:val="16"/>
              </w:rPr>
              <w:t>23,893,012.84</w:t>
            </w:r>
          </w:p>
        </w:tc>
        <w:tc>
          <w:tcPr>
            <w:tcW w:w="1708" w:type="dxa"/>
            <w:tcBorders>
              <w:top w:val="nil"/>
              <w:bottom w:val="nil"/>
            </w:tcBorders>
          </w:tcPr>
          <w:p>
            <w:pPr>
              <w:pStyle w:val="TableParagraph"/>
              <w:spacing w:before="69"/>
              <w:ind w:right="7"/>
              <w:rPr>
                <w:sz w:val="16"/>
              </w:rPr>
            </w:pPr>
            <w:r>
              <w:rPr>
                <w:spacing w:val="-2"/>
                <w:sz w:val="16"/>
              </w:rPr>
              <w:t>544,049,072.45</w:t>
            </w:r>
          </w:p>
        </w:tc>
      </w:tr>
      <w:tr>
        <w:trPr>
          <w:trHeight w:val="361" w:hRule="atLeast"/>
        </w:trPr>
        <w:tc>
          <w:tcPr>
            <w:tcW w:w="5675" w:type="dxa"/>
            <w:tcBorders>
              <w:top w:val="nil"/>
            </w:tcBorders>
          </w:tcPr>
          <w:p>
            <w:pPr>
              <w:pStyle w:val="TableParagraph"/>
              <w:spacing w:before="69"/>
              <w:ind w:left="37"/>
              <w:jc w:val="left"/>
              <w:rPr>
                <w:sz w:val="16"/>
              </w:rPr>
            </w:pPr>
            <w:r>
              <w:rPr>
                <w:w w:val="90"/>
                <w:sz w:val="16"/>
              </w:rPr>
              <w:t>INVERSIÓN</w:t>
            </w:r>
            <w:r>
              <w:rPr>
                <w:spacing w:val="52"/>
                <w:sz w:val="16"/>
              </w:rPr>
              <w:t> </w:t>
            </w:r>
            <w:r>
              <w:rPr>
                <w:w w:val="90"/>
                <w:sz w:val="16"/>
              </w:rPr>
              <w:t>PÚBLICA</w:t>
            </w:r>
            <w:r>
              <w:rPr>
                <w:spacing w:val="42"/>
                <w:sz w:val="16"/>
              </w:rPr>
              <w:t> </w:t>
            </w:r>
            <w:r>
              <w:rPr>
                <w:w w:val="90"/>
                <w:sz w:val="16"/>
              </w:rPr>
              <w:t>NO</w:t>
            </w:r>
            <w:r>
              <w:rPr>
                <w:spacing w:val="38"/>
                <w:sz w:val="16"/>
              </w:rPr>
              <w:t> </w:t>
            </w:r>
            <w:r>
              <w:rPr>
                <w:spacing w:val="-2"/>
                <w:w w:val="90"/>
                <w:sz w:val="16"/>
              </w:rPr>
              <w:t>CAPITALIZABLE</w:t>
            </w:r>
          </w:p>
        </w:tc>
        <w:tc>
          <w:tcPr>
            <w:tcW w:w="1708" w:type="dxa"/>
            <w:tcBorders>
              <w:top w:val="nil"/>
            </w:tcBorders>
          </w:tcPr>
          <w:p>
            <w:pPr>
              <w:pStyle w:val="TableParagraph"/>
              <w:spacing w:before="69"/>
              <w:ind w:right="12"/>
              <w:rPr>
                <w:sz w:val="16"/>
              </w:rPr>
            </w:pPr>
            <w:r>
              <w:rPr>
                <w:spacing w:val="-10"/>
                <w:sz w:val="16"/>
              </w:rPr>
              <w:t>-</w:t>
            </w:r>
          </w:p>
        </w:tc>
        <w:tc>
          <w:tcPr>
            <w:tcW w:w="1708" w:type="dxa"/>
            <w:tcBorders>
              <w:top w:val="nil"/>
            </w:tcBorders>
          </w:tcPr>
          <w:p>
            <w:pPr>
              <w:pStyle w:val="TableParagraph"/>
              <w:spacing w:before="69"/>
              <w:ind w:right="11"/>
              <w:rPr>
                <w:sz w:val="16"/>
              </w:rPr>
            </w:pPr>
            <w:r>
              <w:rPr>
                <w:spacing w:val="-10"/>
                <w:sz w:val="16"/>
              </w:rPr>
              <w:t>-</w:t>
            </w:r>
          </w:p>
        </w:tc>
      </w:tr>
      <w:tr>
        <w:trPr>
          <w:trHeight w:val="294" w:hRule="atLeast"/>
        </w:trPr>
        <w:tc>
          <w:tcPr>
            <w:tcW w:w="5675" w:type="dxa"/>
            <w:tcBorders>
              <w:left w:val="nil"/>
              <w:bottom w:val="nil"/>
            </w:tcBorders>
          </w:tcPr>
          <w:p>
            <w:pPr>
              <w:pStyle w:val="TableParagraph"/>
              <w:spacing w:before="1"/>
              <w:ind w:left="18"/>
              <w:jc w:val="center"/>
              <w:rPr>
                <w:sz w:val="16"/>
              </w:rPr>
            </w:pPr>
            <w:r>
              <w:rPr>
                <w:spacing w:val="-2"/>
                <w:sz w:val="16"/>
              </w:rPr>
              <w:t>TOTAL:</w:t>
            </w:r>
          </w:p>
        </w:tc>
        <w:tc>
          <w:tcPr>
            <w:tcW w:w="1708" w:type="dxa"/>
            <w:shd w:val="clear" w:color="auto" w:fill="781328"/>
          </w:tcPr>
          <w:p>
            <w:pPr>
              <w:pStyle w:val="TableParagraph"/>
              <w:tabs>
                <w:tab w:pos="386" w:val="left" w:leader="none"/>
              </w:tabs>
              <w:spacing w:before="28"/>
              <w:ind w:right="53"/>
              <w:rPr>
                <w:sz w:val="16"/>
              </w:rPr>
            </w:pPr>
            <w:r>
              <w:rPr>
                <w:color w:val="FFFFFF"/>
                <w:spacing w:val="-10"/>
                <w:sz w:val="16"/>
              </w:rPr>
              <w:t>$</w:t>
            </w:r>
            <w:r>
              <w:rPr>
                <w:color w:val="FFFFFF"/>
                <w:sz w:val="16"/>
              </w:rPr>
              <w:tab/>
            </w:r>
            <w:r>
              <w:rPr>
                <w:color w:val="FFFFFF"/>
                <w:spacing w:val="-7"/>
                <w:sz w:val="16"/>
              </w:rPr>
              <w:t>31,716,563,986.91</w:t>
            </w:r>
          </w:p>
        </w:tc>
        <w:tc>
          <w:tcPr>
            <w:tcW w:w="1708" w:type="dxa"/>
            <w:shd w:val="clear" w:color="auto" w:fill="781328"/>
          </w:tcPr>
          <w:p>
            <w:pPr>
              <w:pStyle w:val="TableParagraph"/>
              <w:tabs>
                <w:tab w:pos="386" w:val="left" w:leader="none"/>
              </w:tabs>
              <w:spacing w:before="28"/>
              <w:ind w:right="53"/>
              <w:rPr>
                <w:sz w:val="16"/>
              </w:rPr>
            </w:pPr>
            <w:r>
              <w:rPr>
                <w:color w:val="FFFFFF"/>
                <w:spacing w:val="-10"/>
                <w:sz w:val="16"/>
              </w:rPr>
              <w:t>$</w:t>
            </w:r>
            <w:r>
              <w:rPr>
                <w:color w:val="FFFFFF"/>
                <w:sz w:val="16"/>
              </w:rPr>
              <w:tab/>
            </w:r>
            <w:r>
              <w:rPr>
                <w:color w:val="FFFFFF"/>
                <w:spacing w:val="-7"/>
                <w:sz w:val="16"/>
              </w:rPr>
              <w:t>32,617,071,830.80</w:t>
            </w:r>
          </w:p>
        </w:tc>
      </w:tr>
    </w:tbl>
    <w:p>
      <w:pPr>
        <w:pStyle w:val="BodyText"/>
      </w:pPr>
    </w:p>
    <w:p>
      <w:pPr>
        <w:pStyle w:val="BodyText"/>
        <w:spacing w:before="189"/>
      </w:pPr>
    </w:p>
    <w:p>
      <w:pPr>
        <w:pStyle w:val="BodyText"/>
        <w:spacing w:line="364" w:lineRule="auto"/>
        <w:ind w:left="907" w:right="533" w:firstLine="720"/>
        <w:jc w:val="both"/>
      </w:pPr>
      <w:r>
        <w:rPr>
          <w:w w:val="90"/>
        </w:rPr>
        <w:t>En</w:t>
      </w:r>
      <w:r>
        <w:rPr>
          <w:w w:val="90"/>
        </w:rPr>
        <w:t> el</w:t>
      </w:r>
      <w:r>
        <w:rPr>
          <w:w w:val="90"/>
        </w:rPr>
        <w:t> cuadro</w:t>
      </w:r>
      <w:r>
        <w:rPr>
          <w:w w:val="90"/>
        </w:rPr>
        <w:t> presentando</w:t>
      </w:r>
      <w:r>
        <w:rPr>
          <w:w w:val="90"/>
        </w:rPr>
        <w:t> se</w:t>
      </w:r>
      <w:r>
        <w:rPr>
          <w:w w:val="90"/>
        </w:rPr>
        <w:t> refleja</w:t>
      </w:r>
      <w:r>
        <w:rPr>
          <w:w w:val="90"/>
        </w:rPr>
        <w:t> que</w:t>
      </w:r>
      <w:r>
        <w:rPr>
          <w:w w:val="90"/>
        </w:rPr>
        <w:t> la</w:t>
      </w:r>
      <w:r>
        <w:rPr>
          <w:w w:val="90"/>
        </w:rPr>
        <w:t> mayoría</w:t>
      </w:r>
      <w:r>
        <w:rPr>
          <w:w w:val="90"/>
        </w:rPr>
        <w:t> del</w:t>
      </w:r>
      <w:r>
        <w:rPr>
          <w:w w:val="90"/>
        </w:rPr>
        <w:t> gasto</w:t>
      </w:r>
      <w:r>
        <w:rPr>
          <w:w w:val="90"/>
        </w:rPr>
        <w:t> fue</w:t>
      </w:r>
      <w:r>
        <w:rPr>
          <w:w w:val="90"/>
        </w:rPr>
        <w:t> aplicado</w:t>
      </w:r>
      <w:r>
        <w:rPr>
          <w:w w:val="90"/>
        </w:rPr>
        <w:t> en</w:t>
      </w:r>
      <w:r>
        <w:rPr>
          <w:w w:val="90"/>
        </w:rPr>
        <w:t> Transferencias, </w:t>
      </w:r>
      <w:r>
        <w:rPr>
          <w:w w:val="85"/>
        </w:rPr>
        <w:t>Asignaciones,</w:t>
      </w:r>
      <w:r>
        <w:rPr>
          <w:w w:val="85"/>
        </w:rPr>
        <w:t> Subsidios</w:t>
      </w:r>
      <w:r>
        <w:rPr>
          <w:w w:val="85"/>
        </w:rPr>
        <w:t> y</w:t>
      </w:r>
      <w:r>
        <w:rPr>
          <w:w w:val="85"/>
        </w:rPr>
        <w:t> Otras</w:t>
      </w:r>
      <w:r>
        <w:rPr>
          <w:w w:val="85"/>
        </w:rPr>
        <w:t> Ayudas</w:t>
      </w:r>
      <w:r>
        <w:rPr>
          <w:w w:val="85"/>
        </w:rPr>
        <w:t> por</w:t>
      </w:r>
      <w:r>
        <w:rPr>
          <w:w w:val="85"/>
        </w:rPr>
        <w:t> una</w:t>
      </w:r>
      <w:r>
        <w:rPr>
          <w:w w:val="85"/>
        </w:rPr>
        <w:t> cantidad</w:t>
      </w:r>
      <w:r>
        <w:rPr>
          <w:w w:val="85"/>
        </w:rPr>
        <w:t> de</w:t>
      </w:r>
      <w:r>
        <w:rPr>
          <w:w w:val="85"/>
        </w:rPr>
        <w:t> $</w:t>
      </w:r>
      <w:r>
        <w:rPr>
          <w:w w:val="85"/>
        </w:rPr>
        <w:t> 20,834,048,465.52</w:t>
      </w:r>
      <w:r>
        <w:rPr>
          <w:w w:val="85"/>
        </w:rPr>
        <w:t> (veinte</w:t>
      </w:r>
      <w:r>
        <w:rPr>
          <w:w w:val="85"/>
        </w:rPr>
        <w:t> mil</w:t>
      </w:r>
      <w:r>
        <w:rPr>
          <w:w w:val="85"/>
        </w:rPr>
        <w:t> ochocientos treinta y cuatro millones cuarenta y ocho mil cuatrocientos sesenta y cinco pesos 52/100 m. n.), así como en Participaciones y Aportaciones por $ 5,138,663,437.39 (cinco mil ciento treinta y ocho millones seiscientos </w:t>
      </w:r>
      <w:r>
        <w:rPr>
          <w:w w:val="80"/>
        </w:rPr>
        <w:t>sesenta y tres mil cuatrocientos treinta y siete pesos 39/100 m. n.), mientras que en Gastos de Funcionamiento</w:t>
      </w:r>
      <w:r>
        <w:rPr>
          <w:spacing w:val="80"/>
          <w:w w:val="150"/>
        </w:rPr>
        <w:t> </w:t>
      </w:r>
      <w:r>
        <w:rPr>
          <w:w w:val="80"/>
        </w:rPr>
        <w:t>fue de $ 5,064,487,067.64 (cinco mil sesenta y cuatro millones cuatrocientos ochenta y siete mil sesenta y siete pesos 64/100 m. n.); por lo que a continuación se explica por cada grupo y de manera resumida las erogaciones </w:t>
      </w:r>
      <w:r>
        <w:rPr>
          <w:spacing w:val="-2"/>
          <w:w w:val="85"/>
        </w:rPr>
        <w:t>que de acuerdo a su monto se consideran las más representativas en el ejercicio fiscal 2024:</w:t>
      </w:r>
    </w:p>
    <w:p>
      <w:pPr>
        <w:pStyle w:val="BodyText"/>
        <w:spacing w:after="0" w:line="364" w:lineRule="auto"/>
        <w:jc w:val="both"/>
        <w:sectPr>
          <w:pgSz w:w="12240" w:h="15840"/>
          <w:pgMar w:header="787" w:footer="720" w:top="2720" w:bottom="980" w:left="1080" w:right="720"/>
        </w:sectPr>
      </w:pPr>
    </w:p>
    <w:p>
      <w:pPr>
        <w:pStyle w:val="BodyText"/>
        <w:spacing w:before="178"/>
        <w:rPr>
          <w:sz w:val="28"/>
        </w:rPr>
      </w:pPr>
    </w:p>
    <w:p>
      <w:pPr>
        <w:pStyle w:val="Heading2"/>
        <w:ind w:left="1088"/>
      </w:pPr>
      <w:r>
        <w:rPr>
          <w:w w:val="80"/>
        </w:rPr>
        <w:t>GASTOS</w:t>
      </w:r>
      <w:r>
        <w:rPr>
          <w:spacing w:val="9"/>
        </w:rPr>
        <w:t> </w:t>
      </w:r>
      <w:r>
        <w:rPr>
          <w:w w:val="80"/>
        </w:rPr>
        <w:t>DE</w:t>
      </w:r>
      <w:r>
        <w:rPr>
          <w:spacing w:val="9"/>
        </w:rPr>
        <w:t> </w:t>
      </w:r>
      <w:r>
        <w:rPr>
          <w:spacing w:val="-2"/>
          <w:w w:val="80"/>
        </w:rPr>
        <w:t>FUNCIONAMIENTO</w:t>
      </w:r>
    </w:p>
    <w:p>
      <w:pPr>
        <w:pStyle w:val="BodyText"/>
        <w:spacing w:before="278"/>
        <w:rPr>
          <w:sz w:val="28"/>
        </w:rPr>
      </w:pPr>
    </w:p>
    <w:p>
      <w:pPr>
        <w:pStyle w:val="BodyText"/>
        <w:spacing w:line="364" w:lineRule="auto" w:before="1"/>
        <w:ind w:left="907" w:right="533" w:firstLine="720"/>
        <w:jc w:val="both"/>
      </w:pPr>
      <w:r>
        <w:rPr>
          <w:w w:val="85"/>
        </w:rPr>
        <w:t>En el Plan de Cuentas se describe que los Gastos de Funcionamiento comprenden el importe del </w:t>
      </w:r>
      <w:r>
        <w:rPr>
          <w:w w:val="80"/>
        </w:rPr>
        <w:t>gasto por servicios personales, materiales, suministros y servicios generales no personales, necesarios para el </w:t>
      </w:r>
      <w:r>
        <w:rPr>
          <w:w w:val="85"/>
        </w:rPr>
        <w:t>funcionamiento del ente público.</w:t>
      </w:r>
    </w:p>
    <w:p>
      <w:pPr>
        <w:pStyle w:val="BodyText"/>
        <w:spacing w:before="129"/>
      </w:pPr>
    </w:p>
    <w:p>
      <w:pPr>
        <w:pStyle w:val="BodyText"/>
        <w:spacing w:line="364" w:lineRule="auto"/>
        <w:ind w:left="907" w:right="533" w:firstLine="720"/>
        <w:jc w:val="both"/>
      </w:pPr>
      <w:r>
        <w:rPr>
          <w:w w:val="80"/>
        </w:rPr>
        <w:t>En el Ejercicio Fiscal 2024 estos gastos en su conjunto totalizaron un monto $ 5,064,487,067.64 (cinco</w:t>
      </w:r>
      <w:r>
        <w:rPr>
          <w:spacing w:val="40"/>
        </w:rPr>
        <w:t> </w:t>
      </w:r>
      <w:r>
        <w:rPr>
          <w:w w:val="80"/>
        </w:rPr>
        <w:t>mil sesenta y cuatro millones cuatrocientos ochenta y siete mil sesenta y siete pesos 64/100 m. n.),</w:t>
      </w:r>
      <w:r>
        <w:rPr>
          <w:spacing w:val="40"/>
        </w:rPr>
        <w:t> </w:t>
      </w:r>
      <w:r>
        <w:rPr>
          <w:w w:val="80"/>
        </w:rPr>
        <w:t>cifra que en</w:t>
      </w:r>
      <w:r>
        <w:rPr>
          <w:spacing w:val="80"/>
        </w:rPr>
        <w:t> </w:t>
      </w:r>
      <w:r>
        <w:rPr>
          <w:w w:val="90"/>
        </w:rPr>
        <w:t>su</w:t>
      </w:r>
      <w:r>
        <w:rPr>
          <w:spacing w:val="70"/>
        </w:rPr>
        <w:t> </w:t>
      </w:r>
      <w:r>
        <w:rPr>
          <w:w w:val="90"/>
        </w:rPr>
        <w:t>mayor</w:t>
      </w:r>
      <w:r>
        <w:rPr>
          <w:spacing w:val="69"/>
        </w:rPr>
        <w:t> </w:t>
      </w:r>
      <w:r>
        <w:rPr>
          <w:w w:val="90"/>
        </w:rPr>
        <w:t>parte</w:t>
      </w:r>
      <w:r>
        <w:rPr>
          <w:spacing w:val="69"/>
        </w:rPr>
        <w:t> </w:t>
      </w:r>
      <w:r>
        <w:rPr>
          <w:w w:val="90"/>
        </w:rPr>
        <w:t>está</w:t>
      </w:r>
      <w:r>
        <w:rPr>
          <w:spacing w:val="71"/>
        </w:rPr>
        <w:t> </w:t>
      </w:r>
      <w:r>
        <w:rPr>
          <w:w w:val="90"/>
        </w:rPr>
        <w:t>constituida</w:t>
      </w:r>
      <w:r>
        <w:rPr>
          <w:spacing w:val="69"/>
        </w:rPr>
        <w:t> </w:t>
      </w:r>
      <w:r>
        <w:rPr>
          <w:w w:val="90"/>
        </w:rPr>
        <w:t>por</w:t>
      </w:r>
      <w:r>
        <w:rPr>
          <w:spacing w:val="68"/>
        </w:rPr>
        <w:t> </w:t>
      </w:r>
      <w:r>
        <w:rPr>
          <w:w w:val="90"/>
        </w:rPr>
        <w:t>las</w:t>
      </w:r>
      <w:r>
        <w:rPr>
          <w:spacing w:val="70"/>
        </w:rPr>
        <w:t> </w:t>
      </w:r>
      <w:r>
        <w:rPr>
          <w:w w:val="90"/>
        </w:rPr>
        <w:t>aplicaciones</w:t>
      </w:r>
      <w:r>
        <w:rPr>
          <w:spacing w:val="71"/>
        </w:rPr>
        <w:t> </w:t>
      </w:r>
      <w:r>
        <w:rPr>
          <w:w w:val="90"/>
        </w:rPr>
        <w:t>en</w:t>
      </w:r>
      <w:r>
        <w:rPr>
          <w:spacing w:val="71"/>
        </w:rPr>
        <w:t> </w:t>
      </w:r>
      <w:r>
        <w:rPr>
          <w:w w:val="90"/>
        </w:rPr>
        <w:t>materia</w:t>
      </w:r>
      <w:r>
        <w:rPr>
          <w:spacing w:val="68"/>
        </w:rPr>
        <w:t> </w:t>
      </w:r>
      <w:r>
        <w:rPr>
          <w:w w:val="90"/>
        </w:rPr>
        <w:t>de</w:t>
      </w:r>
      <w:r>
        <w:rPr>
          <w:spacing w:val="69"/>
        </w:rPr>
        <w:t> </w:t>
      </w:r>
      <w:r>
        <w:rPr>
          <w:w w:val="90"/>
        </w:rPr>
        <w:t>servicios</w:t>
      </w:r>
      <w:r>
        <w:rPr>
          <w:spacing w:val="70"/>
        </w:rPr>
        <w:t> </w:t>
      </w:r>
      <w:r>
        <w:rPr>
          <w:w w:val="90"/>
        </w:rPr>
        <w:t>personales</w:t>
      </w:r>
      <w:r>
        <w:rPr>
          <w:spacing w:val="69"/>
        </w:rPr>
        <w:t> </w:t>
      </w:r>
      <w:r>
        <w:rPr>
          <w:spacing w:val="-5"/>
          <w:w w:val="90"/>
        </w:rPr>
        <w:t>por</w:t>
      </w:r>
    </w:p>
    <w:p>
      <w:pPr>
        <w:pStyle w:val="BodyText"/>
        <w:spacing w:line="364" w:lineRule="auto"/>
        <w:ind w:left="907" w:right="534"/>
        <w:jc w:val="both"/>
      </w:pPr>
      <w:r>
        <w:rPr>
          <w:w w:val="85"/>
        </w:rPr>
        <w:t>$</w:t>
      </w:r>
      <w:r>
        <w:rPr>
          <w:spacing w:val="-2"/>
          <w:w w:val="85"/>
        </w:rPr>
        <w:t> </w:t>
      </w:r>
      <w:r>
        <w:rPr>
          <w:w w:val="85"/>
        </w:rPr>
        <w:t>3,720,695,277.91</w:t>
      </w:r>
      <w:r>
        <w:rPr>
          <w:spacing w:val="-2"/>
          <w:w w:val="85"/>
        </w:rPr>
        <w:t> </w:t>
      </w:r>
      <w:r>
        <w:rPr>
          <w:w w:val="85"/>
        </w:rPr>
        <w:t>(tres</w:t>
      </w:r>
      <w:r>
        <w:rPr>
          <w:spacing w:val="-1"/>
          <w:w w:val="85"/>
        </w:rPr>
        <w:t> </w:t>
      </w:r>
      <w:r>
        <w:rPr>
          <w:w w:val="85"/>
        </w:rPr>
        <w:t>mil</w:t>
      </w:r>
      <w:r>
        <w:rPr>
          <w:spacing w:val="-3"/>
          <w:w w:val="85"/>
        </w:rPr>
        <w:t> </w:t>
      </w:r>
      <w:r>
        <w:rPr>
          <w:w w:val="85"/>
        </w:rPr>
        <w:t>setecientos</w:t>
      </w:r>
      <w:r>
        <w:rPr>
          <w:spacing w:val="-1"/>
          <w:w w:val="85"/>
        </w:rPr>
        <w:t> </w:t>
      </w:r>
      <w:r>
        <w:rPr>
          <w:w w:val="85"/>
        </w:rPr>
        <w:t>veinte</w:t>
      </w:r>
      <w:r>
        <w:rPr>
          <w:spacing w:val="-2"/>
          <w:w w:val="85"/>
        </w:rPr>
        <w:t> </w:t>
      </w:r>
      <w:r>
        <w:rPr>
          <w:w w:val="85"/>
        </w:rPr>
        <w:t>millones</w:t>
      </w:r>
      <w:r>
        <w:rPr>
          <w:spacing w:val="-1"/>
          <w:w w:val="85"/>
        </w:rPr>
        <w:t> </w:t>
      </w:r>
      <w:r>
        <w:rPr>
          <w:w w:val="85"/>
        </w:rPr>
        <w:t>seiscientos</w:t>
      </w:r>
      <w:r>
        <w:rPr>
          <w:spacing w:val="-1"/>
          <w:w w:val="85"/>
        </w:rPr>
        <w:t> </w:t>
      </w:r>
      <w:r>
        <w:rPr>
          <w:w w:val="85"/>
        </w:rPr>
        <w:t>noventa</w:t>
      </w:r>
      <w:r>
        <w:rPr>
          <w:spacing w:val="-2"/>
          <w:w w:val="85"/>
        </w:rPr>
        <w:t> </w:t>
      </w:r>
      <w:r>
        <w:rPr>
          <w:w w:val="85"/>
        </w:rPr>
        <w:t>y</w:t>
      </w:r>
      <w:r>
        <w:rPr>
          <w:spacing w:val="-1"/>
          <w:w w:val="85"/>
        </w:rPr>
        <w:t> </w:t>
      </w:r>
      <w:r>
        <w:rPr>
          <w:w w:val="85"/>
        </w:rPr>
        <w:t>cinco</w:t>
      </w:r>
      <w:r>
        <w:rPr>
          <w:spacing w:val="-2"/>
          <w:w w:val="85"/>
        </w:rPr>
        <w:t> </w:t>
      </w:r>
      <w:r>
        <w:rPr>
          <w:w w:val="85"/>
        </w:rPr>
        <w:t>mil</w:t>
      </w:r>
      <w:r>
        <w:rPr>
          <w:spacing w:val="-1"/>
          <w:w w:val="85"/>
        </w:rPr>
        <w:t> </w:t>
      </w:r>
      <w:r>
        <w:rPr>
          <w:w w:val="85"/>
        </w:rPr>
        <w:t>doscientos</w:t>
      </w:r>
      <w:r>
        <w:rPr>
          <w:spacing w:val="-1"/>
          <w:w w:val="85"/>
        </w:rPr>
        <w:t> </w:t>
      </w:r>
      <w:r>
        <w:rPr>
          <w:w w:val="85"/>
        </w:rPr>
        <w:t>setenta</w:t>
      </w:r>
      <w:r>
        <w:rPr>
          <w:spacing w:val="-3"/>
          <w:w w:val="85"/>
        </w:rPr>
        <w:t> </w:t>
      </w:r>
      <w:r>
        <w:rPr>
          <w:w w:val="85"/>
        </w:rPr>
        <w:t>y </w:t>
      </w:r>
      <w:r>
        <w:rPr>
          <w:w w:val="90"/>
        </w:rPr>
        <w:t>siete</w:t>
      </w:r>
      <w:r>
        <w:rPr>
          <w:spacing w:val="-9"/>
          <w:w w:val="90"/>
        </w:rPr>
        <w:t> </w:t>
      </w:r>
      <w:r>
        <w:rPr>
          <w:w w:val="90"/>
        </w:rPr>
        <w:t>pesos</w:t>
      </w:r>
      <w:r>
        <w:rPr>
          <w:spacing w:val="-9"/>
          <w:w w:val="90"/>
        </w:rPr>
        <w:t> </w:t>
      </w:r>
      <w:r>
        <w:rPr>
          <w:w w:val="90"/>
        </w:rPr>
        <w:t>91/100</w:t>
      </w:r>
      <w:r>
        <w:rPr>
          <w:spacing w:val="-9"/>
          <w:w w:val="90"/>
        </w:rPr>
        <w:t> </w:t>
      </w:r>
      <w:r>
        <w:rPr>
          <w:w w:val="90"/>
        </w:rPr>
        <w:t>m.</w:t>
      </w:r>
      <w:r>
        <w:rPr>
          <w:spacing w:val="-9"/>
          <w:w w:val="90"/>
        </w:rPr>
        <w:t> </w:t>
      </w:r>
      <w:r>
        <w:rPr>
          <w:w w:val="90"/>
        </w:rPr>
        <w:t>n.).</w:t>
      </w:r>
    </w:p>
    <w:p>
      <w:pPr>
        <w:pStyle w:val="BodyText"/>
        <w:spacing w:before="182"/>
      </w:pPr>
    </w:p>
    <w:p>
      <w:pPr>
        <w:pStyle w:val="Heading2"/>
        <w:ind w:left="1086"/>
      </w:pPr>
      <w:r>
        <w:rPr>
          <w:w w:val="80"/>
        </w:rPr>
        <w:t>TRANSFERENCIAS,</w:t>
      </w:r>
      <w:r>
        <w:rPr>
          <w:spacing w:val="26"/>
        </w:rPr>
        <w:t> </w:t>
      </w:r>
      <w:r>
        <w:rPr>
          <w:w w:val="80"/>
        </w:rPr>
        <w:t>ASIGNACIONES,</w:t>
      </w:r>
      <w:r>
        <w:rPr>
          <w:spacing w:val="31"/>
        </w:rPr>
        <w:t> </w:t>
      </w:r>
      <w:r>
        <w:rPr>
          <w:w w:val="80"/>
        </w:rPr>
        <w:t>SUBSIDIOS</w:t>
      </w:r>
      <w:r>
        <w:rPr>
          <w:spacing w:val="26"/>
        </w:rPr>
        <w:t> </w:t>
      </w:r>
      <w:r>
        <w:rPr>
          <w:w w:val="80"/>
        </w:rPr>
        <w:t>Y</w:t>
      </w:r>
      <w:r>
        <w:rPr>
          <w:spacing w:val="27"/>
        </w:rPr>
        <w:t> </w:t>
      </w:r>
      <w:r>
        <w:rPr>
          <w:w w:val="80"/>
        </w:rPr>
        <w:t>OTRAS</w:t>
      </w:r>
      <w:r>
        <w:rPr>
          <w:spacing w:val="26"/>
        </w:rPr>
        <w:t> </w:t>
      </w:r>
      <w:r>
        <w:rPr>
          <w:spacing w:val="-2"/>
          <w:w w:val="80"/>
        </w:rPr>
        <w:t>AYUDAS</w:t>
      </w:r>
    </w:p>
    <w:p>
      <w:pPr>
        <w:pStyle w:val="BodyText"/>
        <w:spacing w:before="228"/>
        <w:rPr>
          <w:sz w:val="28"/>
        </w:rPr>
      </w:pPr>
    </w:p>
    <w:p>
      <w:pPr>
        <w:pStyle w:val="BodyText"/>
        <w:spacing w:line="364" w:lineRule="auto"/>
        <w:ind w:left="907" w:right="534" w:firstLine="720"/>
        <w:jc w:val="both"/>
      </w:pPr>
      <w:r>
        <w:rPr>
          <w:w w:val="80"/>
        </w:rPr>
        <w:t>El Plan de cuentas define a este grupo como el importe del gasto por las transferencias, asignaciones, </w:t>
      </w:r>
      <w:r>
        <w:rPr>
          <w:spacing w:val="-2"/>
          <w:w w:val="85"/>
        </w:rPr>
        <w:t>subsidios y otras ayudas destinadas en forma directa o indirecta a los sectores público, privado y externo.</w:t>
      </w:r>
    </w:p>
    <w:p>
      <w:pPr>
        <w:pStyle w:val="BodyText"/>
        <w:spacing w:before="59"/>
      </w:pPr>
    </w:p>
    <w:p>
      <w:pPr>
        <w:pStyle w:val="BodyText"/>
        <w:spacing w:line="364" w:lineRule="auto" w:before="1"/>
        <w:ind w:left="907" w:right="533" w:firstLine="720"/>
        <w:jc w:val="both"/>
      </w:pPr>
      <w:r>
        <w:rPr>
          <w:w w:val="85"/>
        </w:rPr>
        <w:t>En este sentido, las erogaciones correspondientes a los conceptos de referencia ascendieron en el Ejercicio Fiscal 2024 a la cantidad de $ 20,834,048,465.52 (veinte mil ochocientos treinta y cuatro millones cuarenta</w:t>
      </w:r>
      <w:r>
        <w:rPr>
          <w:spacing w:val="-6"/>
          <w:w w:val="85"/>
        </w:rPr>
        <w:t> </w:t>
      </w:r>
      <w:r>
        <w:rPr>
          <w:w w:val="85"/>
        </w:rPr>
        <w:t>y</w:t>
      </w:r>
      <w:r>
        <w:rPr>
          <w:spacing w:val="-6"/>
          <w:w w:val="85"/>
        </w:rPr>
        <w:t> </w:t>
      </w:r>
      <w:r>
        <w:rPr>
          <w:w w:val="85"/>
        </w:rPr>
        <w:t>ocho</w:t>
      </w:r>
      <w:r>
        <w:rPr>
          <w:spacing w:val="-6"/>
          <w:w w:val="85"/>
        </w:rPr>
        <w:t> </w:t>
      </w:r>
      <w:r>
        <w:rPr>
          <w:w w:val="85"/>
        </w:rPr>
        <w:t>mil</w:t>
      </w:r>
      <w:r>
        <w:rPr>
          <w:spacing w:val="-6"/>
          <w:w w:val="85"/>
        </w:rPr>
        <w:t> </w:t>
      </w:r>
      <w:r>
        <w:rPr>
          <w:w w:val="85"/>
        </w:rPr>
        <w:t>cuatrocientos</w:t>
      </w:r>
      <w:r>
        <w:rPr>
          <w:spacing w:val="-6"/>
          <w:w w:val="85"/>
        </w:rPr>
        <w:t> </w:t>
      </w:r>
      <w:r>
        <w:rPr>
          <w:w w:val="85"/>
        </w:rPr>
        <w:t>sesenta</w:t>
      </w:r>
      <w:r>
        <w:rPr>
          <w:spacing w:val="-6"/>
          <w:w w:val="85"/>
        </w:rPr>
        <w:t> </w:t>
      </w:r>
      <w:r>
        <w:rPr>
          <w:w w:val="85"/>
        </w:rPr>
        <w:t>y</w:t>
      </w:r>
      <w:r>
        <w:rPr>
          <w:spacing w:val="-5"/>
          <w:w w:val="85"/>
        </w:rPr>
        <w:t> </w:t>
      </w:r>
      <w:r>
        <w:rPr>
          <w:w w:val="85"/>
        </w:rPr>
        <w:t>cinco</w:t>
      </w:r>
      <w:r>
        <w:rPr>
          <w:spacing w:val="-6"/>
          <w:w w:val="85"/>
        </w:rPr>
        <w:t> </w:t>
      </w:r>
      <w:r>
        <w:rPr>
          <w:w w:val="85"/>
        </w:rPr>
        <w:t>pesos</w:t>
      </w:r>
      <w:r>
        <w:rPr>
          <w:spacing w:val="-6"/>
          <w:w w:val="85"/>
        </w:rPr>
        <w:t> </w:t>
      </w:r>
      <w:r>
        <w:rPr>
          <w:w w:val="85"/>
        </w:rPr>
        <w:t>52/100</w:t>
      </w:r>
      <w:r>
        <w:rPr>
          <w:spacing w:val="-6"/>
          <w:w w:val="85"/>
        </w:rPr>
        <w:t> </w:t>
      </w:r>
      <w:r>
        <w:rPr>
          <w:w w:val="85"/>
        </w:rPr>
        <w:t>m.</w:t>
      </w:r>
      <w:r>
        <w:rPr>
          <w:spacing w:val="-6"/>
          <w:w w:val="85"/>
        </w:rPr>
        <w:t> </w:t>
      </w:r>
      <w:r>
        <w:rPr>
          <w:w w:val="85"/>
        </w:rPr>
        <w:t>n.),</w:t>
      </w:r>
      <w:r>
        <w:rPr>
          <w:spacing w:val="-6"/>
          <w:w w:val="85"/>
        </w:rPr>
        <w:t> </w:t>
      </w:r>
      <w:r>
        <w:rPr>
          <w:w w:val="85"/>
        </w:rPr>
        <w:t>importe</w:t>
      </w:r>
      <w:r>
        <w:rPr>
          <w:spacing w:val="-5"/>
          <w:w w:val="85"/>
        </w:rPr>
        <w:t> </w:t>
      </w:r>
      <w:r>
        <w:rPr>
          <w:w w:val="85"/>
        </w:rPr>
        <w:t>que</w:t>
      </w:r>
      <w:r>
        <w:rPr>
          <w:spacing w:val="-6"/>
          <w:w w:val="85"/>
        </w:rPr>
        <w:t> </w:t>
      </w:r>
      <w:r>
        <w:rPr>
          <w:w w:val="85"/>
        </w:rPr>
        <w:t>representa</w:t>
      </w:r>
      <w:r>
        <w:rPr>
          <w:spacing w:val="-6"/>
          <w:w w:val="85"/>
        </w:rPr>
        <w:t> </w:t>
      </w:r>
      <w:r>
        <w:rPr>
          <w:w w:val="85"/>
        </w:rPr>
        <w:t>por</w:t>
      </w:r>
      <w:r>
        <w:rPr>
          <w:spacing w:val="-6"/>
          <w:w w:val="85"/>
        </w:rPr>
        <w:t> </w:t>
      </w:r>
      <w:r>
        <w:rPr>
          <w:w w:val="85"/>
        </w:rPr>
        <w:t>su</w:t>
      </w:r>
      <w:r>
        <w:rPr>
          <w:spacing w:val="-6"/>
          <w:w w:val="85"/>
        </w:rPr>
        <w:t> </w:t>
      </w:r>
      <w:r>
        <w:rPr>
          <w:w w:val="85"/>
        </w:rPr>
        <w:t>cuantía las mayores erogaciones reflejadas en el Estado de Actividades, como se comentó al inicio del análisis del </w:t>
      </w:r>
      <w:r>
        <w:rPr>
          <w:spacing w:val="-2"/>
          <w:w w:val="90"/>
        </w:rPr>
        <w:t>gasto.</w:t>
      </w:r>
    </w:p>
    <w:p>
      <w:pPr>
        <w:pStyle w:val="BodyText"/>
        <w:spacing w:line="364" w:lineRule="auto" w:before="243"/>
        <w:ind w:left="907" w:right="533" w:firstLine="720"/>
        <w:jc w:val="both"/>
      </w:pPr>
      <w:r>
        <w:rPr>
          <w:spacing w:val="-2"/>
          <w:w w:val="85"/>
        </w:rPr>
        <w:t>Cabe señalar que el monto referido, al interior contiene la cifra de $ 17,722,610,397.60 (diecisiete mil </w:t>
      </w:r>
      <w:r>
        <w:rPr>
          <w:w w:val="90"/>
        </w:rPr>
        <w:t>setecientos</w:t>
      </w:r>
      <w:r>
        <w:rPr>
          <w:w w:val="90"/>
        </w:rPr>
        <w:t> veintidós</w:t>
      </w:r>
      <w:r>
        <w:rPr>
          <w:w w:val="90"/>
        </w:rPr>
        <w:t> millones</w:t>
      </w:r>
      <w:r>
        <w:rPr>
          <w:w w:val="90"/>
        </w:rPr>
        <w:t> seiscientos</w:t>
      </w:r>
      <w:r>
        <w:rPr>
          <w:w w:val="90"/>
        </w:rPr>
        <w:t> diez</w:t>
      </w:r>
      <w:r>
        <w:rPr>
          <w:w w:val="90"/>
        </w:rPr>
        <w:t> mil</w:t>
      </w:r>
      <w:r>
        <w:rPr>
          <w:w w:val="90"/>
        </w:rPr>
        <w:t> trescientos</w:t>
      </w:r>
      <w:r>
        <w:rPr>
          <w:w w:val="90"/>
        </w:rPr>
        <w:t> noventa</w:t>
      </w:r>
      <w:r>
        <w:rPr>
          <w:w w:val="90"/>
        </w:rPr>
        <w:t> y</w:t>
      </w:r>
      <w:r>
        <w:rPr>
          <w:w w:val="90"/>
        </w:rPr>
        <w:t> siete</w:t>
      </w:r>
      <w:r>
        <w:rPr>
          <w:w w:val="90"/>
        </w:rPr>
        <w:t> Pesos</w:t>
      </w:r>
      <w:r>
        <w:rPr>
          <w:w w:val="90"/>
        </w:rPr>
        <w:t> 60/100</w:t>
      </w:r>
      <w:r>
        <w:rPr>
          <w:w w:val="90"/>
        </w:rPr>
        <w:t> m.</w:t>
      </w:r>
      <w:r>
        <w:rPr>
          <w:w w:val="90"/>
        </w:rPr>
        <w:t> n.) </w:t>
      </w:r>
      <w:r>
        <w:rPr>
          <w:spacing w:val="-2"/>
          <w:w w:val="85"/>
        </w:rPr>
        <w:t>correspondiente a Transferencias Internas y Asignaciones al Sector Público.</w:t>
      </w:r>
    </w:p>
    <w:p>
      <w:pPr>
        <w:pStyle w:val="BodyText"/>
        <w:spacing w:after="0" w:line="364" w:lineRule="auto"/>
        <w:jc w:val="both"/>
        <w:sectPr>
          <w:pgSz w:w="12240" w:h="15840"/>
          <w:pgMar w:header="787" w:footer="720" w:top="2720" w:bottom="980" w:left="1080" w:right="720"/>
        </w:sectPr>
      </w:pPr>
    </w:p>
    <w:p>
      <w:pPr>
        <w:pStyle w:val="BodyText"/>
        <w:spacing w:before="178"/>
        <w:rPr>
          <w:sz w:val="28"/>
        </w:rPr>
      </w:pPr>
    </w:p>
    <w:p>
      <w:pPr>
        <w:pStyle w:val="Heading2"/>
        <w:ind w:left="1092"/>
      </w:pPr>
      <w:r>
        <w:rPr>
          <w:w w:val="80"/>
        </w:rPr>
        <w:t>PARTICIPACIONES</w:t>
      </w:r>
      <w:r>
        <w:rPr>
          <w:spacing w:val="25"/>
        </w:rPr>
        <w:t> </w:t>
      </w:r>
      <w:r>
        <w:rPr>
          <w:w w:val="80"/>
        </w:rPr>
        <w:t>Y</w:t>
      </w:r>
      <w:r>
        <w:rPr>
          <w:spacing w:val="19"/>
        </w:rPr>
        <w:t> </w:t>
      </w:r>
      <w:r>
        <w:rPr>
          <w:spacing w:val="-2"/>
          <w:w w:val="80"/>
        </w:rPr>
        <w:t>APORTACIONES</w:t>
      </w:r>
    </w:p>
    <w:p>
      <w:pPr>
        <w:pStyle w:val="BodyText"/>
        <w:rPr>
          <w:sz w:val="28"/>
        </w:rPr>
      </w:pPr>
    </w:p>
    <w:p>
      <w:pPr>
        <w:pStyle w:val="BodyText"/>
        <w:spacing w:before="12"/>
        <w:rPr>
          <w:sz w:val="28"/>
        </w:rPr>
      </w:pPr>
    </w:p>
    <w:p>
      <w:pPr>
        <w:pStyle w:val="BodyText"/>
        <w:spacing w:line="364" w:lineRule="auto"/>
        <w:ind w:left="907" w:right="533" w:firstLine="720"/>
        <w:jc w:val="both"/>
      </w:pPr>
      <w:r>
        <w:rPr>
          <w:w w:val="90"/>
        </w:rPr>
        <w:t>El</w:t>
      </w:r>
      <w:r>
        <w:rPr>
          <w:spacing w:val="-1"/>
          <w:w w:val="90"/>
        </w:rPr>
        <w:t> </w:t>
      </w:r>
      <w:r>
        <w:rPr>
          <w:w w:val="90"/>
        </w:rPr>
        <w:t>Plan</w:t>
      </w:r>
      <w:r>
        <w:rPr>
          <w:spacing w:val="-1"/>
          <w:w w:val="90"/>
        </w:rPr>
        <w:t> </w:t>
      </w:r>
      <w:r>
        <w:rPr>
          <w:w w:val="90"/>
        </w:rPr>
        <w:t>de</w:t>
      </w:r>
      <w:r>
        <w:rPr>
          <w:spacing w:val="-1"/>
          <w:w w:val="90"/>
        </w:rPr>
        <w:t> </w:t>
      </w:r>
      <w:r>
        <w:rPr>
          <w:w w:val="90"/>
        </w:rPr>
        <w:t>cuentas</w:t>
      </w:r>
      <w:r>
        <w:rPr>
          <w:spacing w:val="-1"/>
          <w:w w:val="90"/>
        </w:rPr>
        <w:t> </w:t>
      </w:r>
      <w:r>
        <w:rPr>
          <w:w w:val="90"/>
        </w:rPr>
        <w:t>conceptúa</w:t>
      </w:r>
      <w:r>
        <w:rPr>
          <w:spacing w:val="-1"/>
          <w:w w:val="90"/>
        </w:rPr>
        <w:t> </w:t>
      </w:r>
      <w:r>
        <w:rPr>
          <w:w w:val="90"/>
        </w:rPr>
        <w:t>a</w:t>
      </w:r>
      <w:r>
        <w:rPr>
          <w:spacing w:val="-1"/>
          <w:w w:val="90"/>
        </w:rPr>
        <w:t> </w:t>
      </w:r>
      <w:r>
        <w:rPr>
          <w:w w:val="90"/>
        </w:rPr>
        <w:t>este</w:t>
      </w:r>
      <w:r>
        <w:rPr>
          <w:spacing w:val="-2"/>
          <w:w w:val="90"/>
        </w:rPr>
        <w:t> </w:t>
      </w:r>
      <w:r>
        <w:rPr>
          <w:w w:val="90"/>
        </w:rPr>
        <w:t>grupo</w:t>
      </w:r>
      <w:r>
        <w:rPr>
          <w:spacing w:val="-2"/>
          <w:w w:val="90"/>
        </w:rPr>
        <w:t> </w:t>
      </w:r>
      <w:r>
        <w:rPr>
          <w:w w:val="90"/>
        </w:rPr>
        <w:t>como</w:t>
      </w:r>
      <w:r>
        <w:rPr>
          <w:spacing w:val="-2"/>
          <w:w w:val="90"/>
        </w:rPr>
        <w:t> </w:t>
      </w:r>
      <w:r>
        <w:rPr>
          <w:w w:val="90"/>
        </w:rPr>
        <w:t>el</w:t>
      </w:r>
      <w:r>
        <w:rPr>
          <w:spacing w:val="-1"/>
          <w:w w:val="90"/>
        </w:rPr>
        <w:t> </w:t>
      </w:r>
      <w:r>
        <w:rPr>
          <w:w w:val="90"/>
        </w:rPr>
        <w:t>importe</w:t>
      </w:r>
      <w:r>
        <w:rPr>
          <w:spacing w:val="-1"/>
          <w:w w:val="90"/>
        </w:rPr>
        <w:t> </w:t>
      </w:r>
      <w:r>
        <w:rPr>
          <w:w w:val="90"/>
        </w:rPr>
        <w:t>del</w:t>
      </w:r>
      <w:r>
        <w:rPr>
          <w:spacing w:val="-2"/>
          <w:w w:val="90"/>
        </w:rPr>
        <w:t> </w:t>
      </w:r>
      <w:r>
        <w:rPr>
          <w:w w:val="90"/>
        </w:rPr>
        <w:t>gasto</w:t>
      </w:r>
      <w:r>
        <w:rPr>
          <w:spacing w:val="-2"/>
          <w:w w:val="90"/>
        </w:rPr>
        <w:t> </w:t>
      </w:r>
      <w:r>
        <w:rPr>
          <w:w w:val="90"/>
        </w:rPr>
        <w:t>por</w:t>
      </w:r>
      <w:r>
        <w:rPr>
          <w:spacing w:val="-1"/>
          <w:w w:val="90"/>
        </w:rPr>
        <w:t> </w:t>
      </w:r>
      <w:r>
        <w:rPr>
          <w:w w:val="90"/>
        </w:rPr>
        <w:t>las</w:t>
      </w:r>
      <w:r>
        <w:rPr>
          <w:spacing w:val="-1"/>
          <w:w w:val="90"/>
        </w:rPr>
        <w:t> </w:t>
      </w:r>
      <w:r>
        <w:rPr>
          <w:w w:val="90"/>
        </w:rPr>
        <w:t>participaciones</w:t>
      </w:r>
      <w:r>
        <w:rPr>
          <w:spacing w:val="-3"/>
          <w:w w:val="90"/>
        </w:rPr>
        <w:t> </w:t>
      </w:r>
      <w:r>
        <w:rPr>
          <w:w w:val="90"/>
        </w:rPr>
        <w:t>y </w:t>
      </w:r>
      <w:r>
        <w:rPr>
          <w:w w:val="85"/>
        </w:rPr>
        <w:t>aportaciones para las Entidades Federativas y los Municipios, que incluye las destinadas a la ejecución de </w:t>
      </w:r>
      <w:r>
        <w:rPr>
          <w:w w:val="90"/>
        </w:rPr>
        <w:t>programas</w:t>
      </w:r>
      <w:r>
        <w:rPr>
          <w:w w:val="90"/>
        </w:rPr>
        <w:t> federales</w:t>
      </w:r>
      <w:r>
        <w:rPr>
          <w:w w:val="90"/>
        </w:rPr>
        <w:t> a</w:t>
      </w:r>
      <w:r>
        <w:rPr>
          <w:w w:val="90"/>
        </w:rPr>
        <w:t> través</w:t>
      </w:r>
      <w:r>
        <w:rPr>
          <w:w w:val="90"/>
        </w:rPr>
        <w:t> de</w:t>
      </w:r>
      <w:r>
        <w:rPr>
          <w:w w:val="90"/>
        </w:rPr>
        <w:t> las</w:t>
      </w:r>
      <w:r>
        <w:rPr>
          <w:w w:val="90"/>
        </w:rPr>
        <w:t> Entidades</w:t>
      </w:r>
      <w:r>
        <w:rPr>
          <w:w w:val="90"/>
        </w:rPr>
        <w:t> Federativas</w:t>
      </w:r>
      <w:r>
        <w:rPr>
          <w:w w:val="90"/>
        </w:rPr>
        <w:t> y</w:t>
      </w:r>
      <w:r>
        <w:rPr>
          <w:w w:val="90"/>
        </w:rPr>
        <w:t> Municipios,</w:t>
      </w:r>
      <w:r>
        <w:rPr>
          <w:w w:val="90"/>
        </w:rPr>
        <w:t> mediante</w:t>
      </w:r>
      <w:r>
        <w:rPr>
          <w:w w:val="90"/>
        </w:rPr>
        <w:t> la</w:t>
      </w:r>
      <w:r>
        <w:rPr>
          <w:w w:val="90"/>
        </w:rPr>
        <w:t> reasignación</w:t>
      </w:r>
      <w:r>
        <w:rPr>
          <w:w w:val="90"/>
        </w:rPr>
        <w:t> de </w:t>
      </w:r>
      <w:r>
        <w:rPr>
          <w:w w:val="85"/>
        </w:rPr>
        <w:t>responsabilidades</w:t>
      </w:r>
      <w:r>
        <w:rPr>
          <w:spacing w:val="-6"/>
          <w:w w:val="85"/>
        </w:rPr>
        <w:t> </w:t>
      </w:r>
      <w:r>
        <w:rPr>
          <w:w w:val="85"/>
        </w:rPr>
        <w:t>y</w:t>
      </w:r>
      <w:r>
        <w:rPr>
          <w:spacing w:val="-6"/>
          <w:w w:val="85"/>
        </w:rPr>
        <w:t> </w:t>
      </w:r>
      <w:r>
        <w:rPr>
          <w:w w:val="85"/>
        </w:rPr>
        <w:t>recursos,</w:t>
      </w:r>
      <w:r>
        <w:rPr>
          <w:spacing w:val="-6"/>
          <w:w w:val="85"/>
        </w:rPr>
        <w:t> </w:t>
      </w:r>
      <w:r>
        <w:rPr>
          <w:w w:val="85"/>
        </w:rPr>
        <w:t>en</w:t>
      </w:r>
      <w:r>
        <w:rPr>
          <w:spacing w:val="-6"/>
          <w:w w:val="85"/>
        </w:rPr>
        <w:t> </w:t>
      </w:r>
      <w:r>
        <w:rPr>
          <w:w w:val="85"/>
        </w:rPr>
        <w:t>los</w:t>
      </w:r>
      <w:r>
        <w:rPr>
          <w:spacing w:val="-6"/>
          <w:w w:val="85"/>
        </w:rPr>
        <w:t> </w:t>
      </w:r>
      <w:r>
        <w:rPr>
          <w:w w:val="85"/>
        </w:rPr>
        <w:t>términos</w:t>
      </w:r>
      <w:r>
        <w:rPr>
          <w:spacing w:val="-6"/>
          <w:w w:val="85"/>
        </w:rPr>
        <w:t> </w:t>
      </w:r>
      <w:r>
        <w:rPr>
          <w:w w:val="85"/>
        </w:rPr>
        <w:t>de</w:t>
      </w:r>
      <w:r>
        <w:rPr>
          <w:spacing w:val="-5"/>
          <w:w w:val="85"/>
        </w:rPr>
        <w:t> </w:t>
      </w:r>
      <w:r>
        <w:rPr>
          <w:w w:val="85"/>
        </w:rPr>
        <w:t>los</w:t>
      </w:r>
      <w:r>
        <w:rPr>
          <w:spacing w:val="-6"/>
          <w:w w:val="85"/>
        </w:rPr>
        <w:t> </w:t>
      </w:r>
      <w:r>
        <w:rPr>
          <w:w w:val="85"/>
        </w:rPr>
        <w:t>convenios</w:t>
      </w:r>
      <w:r>
        <w:rPr>
          <w:spacing w:val="-6"/>
          <w:w w:val="85"/>
        </w:rPr>
        <w:t> </w:t>
      </w:r>
      <w:r>
        <w:rPr>
          <w:w w:val="85"/>
        </w:rPr>
        <w:t>que</w:t>
      </w:r>
      <w:r>
        <w:rPr>
          <w:spacing w:val="-6"/>
          <w:w w:val="85"/>
        </w:rPr>
        <w:t> </w:t>
      </w:r>
      <w:r>
        <w:rPr>
          <w:w w:val="85"/>
        </w:rPr>
        <w:t>se</w:t>
      </w:r>
      <w:r>
        <w:rPr>
          <w:spacing w:val="-6"/>
          <w:w w:val="85"/>
        </w:rPr>
        <w:t> </w:t>
      </w:r>
      <w:r>
        <w:rPr>
          <w:w w:val="85"/>
        </w:rPr>
        <w:t>celebren.</w:t>
      </w:r>
    </w:p>
    <w:p>
      <w:pPr>
        <w:pStyle w:val="BodyText"/>
        <w:spacing w:before="130"/>
      </w:pPr>
    </w:p>
    <w:p>
      <w:pPr>
        <w:pStyle w:val="BodyText"/>
        <w:spacing w:line="362" w:lineRule="auto" w:before="1"/>
        <w:ind w:left="907" w:right="533" w:firstLine="720"/>
        <w:jc w:val="both"/>
      </w:pPr>
      <w:r>
        <w:rPr>
          <w:w w:val="85"/>
        </w:rPr>
        <w:t>En</w:t>
      </w:r>
      <w:r>
        <w:rPr>
          <w:w w:val="85"/>
        </w:rPr>
        <w:t> este</w:t>
      </w:r>
      <w:r>
        <w:rPr>
          <w:w w:val="85"/>
        </w:rPr>
        <w:t> sentido,</w:t>
      </w:r>
      <w:r>
        <w:rPr>
          <w:w w:val="85"/>
        </w:rPr>
        <w:t> las</w:t>
      </w:r>
      <w:r>
        <w:rPr>
          <w:w w:val="85"/>
        </w:rPr>
        <w:t> Participaciones</w:t>
      </w:r>
      <w:r>
        <w:rPr>
          <w:w w:val="85"/>
        </w:rPr>
        <w:t> y</w:t>
      </w:r>
      <w:r>
        <w:rPr>
          <w:w w:val="85"/>
        </w:rPr>
        <w:t> Aportaciones</w:t>
      </w:r>
      <w:r>
        <w:rPr>
          <w:w w:val="85"/>
        </w:rPr>
        <w:t> se</w:t>
      </w:r>
      <w:r>
        <w:rPr>
          <w:w w:val="85"/>
        </w:rPr>
        <w:t> posicionan</w:t>
      </w:r>
      <w:r>
        <w:rPr>
          <w:w w:val="85"/>
        </w:rPr>
        <w:t> en</w:t>
      </w:r>
      <w:r>
        <w:rPr>
          <w:w w:val="85"/>
        </w:rPr>
        <w:t> segundo</w:t>
      </w:r>
      <w:r>
        <w:rPr>
          <w:w w:val="85"/>
        </w:rPr>
        <w:t> lugar en</w:t>
      </w:r>
      <w:r>
        <w:rPr>
          <w:w w:val="85"/>
        </w:rPr>
        <w:t> cuanto</w:t>
      </w:r>
      <w:r>
        <w:rPr>
          <w:w w:val="85"/>
        </w:rPr>
        <w:t> al importe</w:t>
      </w:r>
      <w:r>
        <w:rPr>
          <w:spacing w:val="23"/>
        </w:rPr>
        <w:t> </w:t>
      </w:r>
      <w:r>
        <w:rPr>
          <w:w w:val="85"/>
        </w:rPr>
        <w:t>reflejado</w:t>
      </w:r>
      <w:r>
        <w:rPr>
          <w:spacing w:val="23"/>
        </w:rPr>
        <w:t> </w:t>
      </w:r>
      <w:r>
        <w:rPr>
          <w:w w:val="85"/>
        </w:rPr>
        <w:t>en</w:t>
      </w:r>
      <w:r>
        <w:rPr>
          <w:spacing w:val="23"/>
        </w:rPr>
        <w:t> </w:t>
      </w:r>
      <w:r>
        <w:rPr>
          <w:w w:val="85"/>
        </w:rPr>
        <w:t>el</w:t>
      </w:r>
      <w:r>
        <w:rPr>
          <w:spacing w:val="23"/>
        </w:rPr>
        <w:t> </w:t>
      </w:r>
      <w:r>
        <w:rPr>
          <w:w w:val="85"/>
        </w:rPr>
        <w:t>Estado</w:t>
      </w:r>
      <w:r>
        <w:rPr>
          <w:spacing w:val="24"/>
        </w:rPr>
        <w:t> </w:t>
      </w:r>
      <w:r>
        <w:rPr>
          <w:w w:val="85"/>
        </w:rPr>
        <w:t>de</w:t>
      </w:r>
      <w:r>
        <w:rPr>
          <w:spacing w:val="23"/>
        </w:rPr>
        <w:t> </w:t>
      </w:r>
      <w:r>
        <w:rPr>
          <w:w w:val="85"/>
        </w:rPr>
        <w:t>Actividades</w:t>
      </w:r>
      <w:r>
        <w:rPr>
          <w:spacing w:val="23"/>
        </w:rPr>
        <w:t> </w:t>
      </w:r>
      <w:r>
        <w:rPr>
          <w:w w:val="85"/>
        </w:rPr>
        <w:t>con</w:t>
      </w:r>
      <w:r>
        <w:rPr>
          <w:spacing w:val="23"/>
        </w:rPr>
        <w:t> </w:t>
      </w:r>
      <w:r>
        <w:rPr>
          <w:w w:val="85"/>
        </w:rPr>
        <w:t>una</w:t>
      </w:r>
      <w:r>
        <w:rPr>
          <w:spacing w:val="20"/>
        </w:rPr>
        <w:t> </w:t>
      </w:r>
      <w:r>
        <w:rPr>
          <w:w w:val="85"/>
        </w:rPr>
        <w:t>cantidad</w:t>
      </w:r>
      <w:r>
        <w:rPr>
          <w:spacing w:val="24"/>
        </w:rPr>
        <w:t> </w:t>
      </w:r>
      <w:r>
        <w:rPr>
          <w:w w:val="85"/>
        </w:rPr>
        <w:t>aplicada</w:t>
      </w:r>
      <w:r>
        <w:rPr>
          <w:spacing w:val="23"/>
        </w:rPr>
        <w:t> </w:t>
      </w:r>
      <w:r>
        <w:rPr>
          <w:w w:val="85"/>
        </w:rPr>
        <w:t>en</w:t>
      </w:r>
      <w:r>
        <w:rPr>
          <w:spacing w:val="23"/>
        </w:rPr>
        <w:t> </w:t>
      </w:r>
      <w:r>
        <w:rPr>
          <w:w w:val="85"/>
        </w:rPr>
        <w:t>el</w:t>
      </w:r>
      <w:r>
        <w:rPr>
          <w:spacing w:val="24"/>
        </w:rPr>
        <w:t> </w:t>
      </w:r>
      <w:r>
        <w:rPr>
          <w:w w:val="85"/>
        </w:rPr>
        <w:t>Ejercicio</w:t>
      </w:r>
      <w:r>
        <w:rPr>
          <w:spacing w:val="24"/>
        </w:rPr>
        <w:t> </w:t>
      </w:r>
      <w:r>
        <w:rPr>
          <w:w w:val="85"/>
        </w:rPr>
        <w:t>Fiscal</w:t>
      </w:r>
      <w:r>
        <w:rPr>
          <w:spacing w:val="24"/>
        </w:rPr>
        <w:t> </w:t>
      </w:r>
      <w:r>
        <w:rPr>
          <w:w w:val="85"/>
        </w:rPr>
        <w:t>2024</w:t>
      </w:r>
      <w:r>
        <w:rPr>
          <w:spacing w:val="23"/>
        </w:rPr>
        <w:t> </w:t>
      </w:r>
      <w:r>
        <w:rPr>
          <w:w w:val="85"/>
        </w:rPr>
        <w:t>de</w:t>
      </w:r>
    </w:p>
    <w:p>
      <w:pPr>
        <w:pStyle w:val="BodyText"/>
        <w:spacing w:line="364" w:lineRule="auto" w:before="4"/>
        <w:ind w:left="907" w:right="534"/>
        <w:jc w:val="both"/>
      </w:pPr>
      <w:r>
        <w:rPr>
          <w:w w:val="80"/>
        </w:rPr>
        <w:t>$ 5,138,663,437.39 (cinco mil ciento treinta y ocho millones seiscientos sesenta y tres mil cuatrocientos treinta y </w:t>
      </w:r>
      <w:r>
        <w:rPr>
          <w:spacing w:val="-2"/>
          <w:w w:val="85"/>
        </w:rPr>
        <w:t>siete pesos 39/100 m. n.), en la que se encuentran incluidos los recursos relacionados con las Participaciones </w:t>
      </w:r>
      <w:r>
        <w:rPr>
          <w:w w:val="85"/>
        </w:rPr>
        <w:t>Federales por $ 3,063,737,645.60 tres mil sesenta y tres millones setecientos treinta y siete mil seiscientos cuarenta</w:t>
      </w:r>
      <w:r>
        <w:rPr>
          <w:spacing w:val="-6"/>
          <w:w w:val="85"/>
        </w:rPr>
        <w:t> </w:t>
      </w:r>
      <w:r>
        <w:rPr>
          <w:w w:val="85"/>
        </w:rPr>
        <w:t>y</w:t>
      </w:r>
      <w:r>
        <w:rPr>
          <w:spacing w:val="-6"/>
          <w:w w:val="85"/>
        </w:rPr>
        <w:t> </w:t>
      </w:r>
      <w:r>
        <w:rPr>
          <w:w w:val="85"/>
        </w:rPr>
        <w:t>cinco</w:t>
      </w:r>
      <w:r>
        <w:rPr>
          <w:spacing w:val="-5"/>
          <w:w w:val="85"/>
        </w:rPr>
        <w:t> </w:t>
      </w:r>
      <w:r>
        <w:rPr>
          <w:w w:val="85"/>
        </w:rPr>
        <w:t>pesos</w:t>
      </w:r>
      <w:r>
        <w:rPr>
          <w:spacing w:val="-5"/>
          <w:w w:val="85"/>
        </w:rPr>
        <w:t> </w:t>
      </w:r>
      <w:r>
        <w:rPr>
          <w:w w:val="85"/>
        </w:rPr>
        <w:t>60/100</w:t>
      </w:r>
      <w:r>
        <w:rPr>
          <w:spacing w:val="-5"/>
          <w:w w:val="85"/>
        </w:rPr>
        <w:t> </w:t>
      </w:r>
      <w:r>
        <w:rPr>
          <w:w w:val="85"/>
        </w:rPr>
        <w:t>m.</w:t>
      </w:r>
      <w:r>
        <w:rPr>
          <w:spacing w:val="-5"/>
          <w:w w:val="85"/>
        </w:rPr>
        <w:t> </w:t>
      </w:r>
      <w:r>
        <w:rPr>
          <w:w w:val="85"/>
        </w:rPr>
        <w:t>n.),</w:t>
      </w:r>
      <w:r>
        <w:rPr>
          <w:spacing w:val="-5"/>
          <w:w w:val="85"/>
        </w:rPr>
        <w:t> </w:t>
      </w:r>
      <w:r>
        <w:rPr>
          <w:w w:val="85"/>
        </w:rPr>
        <w:t>compuesto</w:t>
      </w:r>
      <w:r>
        <w:rPr>
          <w:spacing w:val="-5"/>
          <w:w w:val="85"/>
        </w:rPr>
        <w:t> </w:t>
      </w:r>
      <w:r>
        <w:rPr>
          <w:w w:val="85"/>
        </w:rPr>
        <w:t>por</w:t>
      </w:r>
      <w:r>
        <w:rPr>
          <w:spacing w:val="-5"/>
          <w:w w:val="85"/>
        </w:rPr>
        <w:t> </w:t>
      </w:r>
      <w:r>
        <w:rPr>
          <w:w w:val="85"/>
        </w:rPr>
        <w:t>los</w:t>
      </w:r>
      <w:r>
        <w:rPr>
          <w:spacing w:val="-5"/>
          <w:w w:val="85"/>
        </w:rPr>
        <w:t> </w:t>
      </w:r>
      <w:r>
        <w:rPr>
          <w:w w:val="85"/>
        </w:rPr>
        <w:t>diferentes</w:t>
      </w:r>
      <w:r>
        <w:rPr>
          <w:spacing w:val="-5"/>
          <w:w w:val="85"/>
        </w:rPr>
        <w:t> </w:t>
      </w:r>
      <w:r>
        <w:rPr>
          <w:w w:val="85"/>
        </w:rPr>
        <w:t>fondos</w:t>
      </w:r>
      <w:r>
        <w:rPr>
          <w:spacing w:val="-6"/>
          <w:w w:val="85"/>
        </w:rPr>
        <w:t> </w:t>
      </w:r>
      <w:r>
        <w:rPr>
          <w:w w:val="85"/>
        </w:rPr>
        <w:t>y</w:t>
      </w:r>
      <w:r>
        <w:rPr>
          <w:spacing w:val="-5"/>
          <w:w w:val="85"/>
        </w:rPr>
        <w:t> </w:t>
      </w:r>
      <w:r>
        <w:rPr>
          <w:w w:val="85"/>
        </w:rPr>
        <w:t>conceptos</w:t>
      </w:r>
      <w:r>
        <w:rPr>
          <w:spacing w:val="-5"/>
          <w:w w:val="85"/>
        </w:rPr>
        <w:t> </w:t>
      </w:r>
      <w:r>
        <w:rPr>
          <w:w w:val="85"/>
        </w:rPr>
        <w:t>que</w:t>
      </w:r>
      <w:r>
        <w:rPr>
          <w:spacing w:val="-5"/>
          <w:w w:val="85"/>
        </w:rPr>
        <w:t> </w:t>
      </w:r>
      <w:r>
        <w:rPr>
          <w:w w:val="85"/>
        </w:rPr>
        <w:t>se</w:t>
      </w:r>
      <w:r>
        <w:rPr>
          <w:spacing w:val="-5"/>
          <w:w w:val="85"/>
        </w:rPr>
        <w:t> </w:t>
      </w:r>
      <w:r>
        <w:rPr>
          <w:w w:val="85"/>
        </w:rPr>
        <w:t>entregan</w:t>
      </w:r>
      <w:r>
        <w:rPr>
          <w:spacing w:val="-5"/>
          <w:w w:val="85"/>
        </w:rPr>
        <w:t> </w:t>
      </w:r>
      <w:r>
        <w:rPr>
          <w:w w:val="85"/>
        </w:rPr>
        <w:t>a</w:t>
      </w:r>
      <w:r>
        <w:rPr>
          <w:spacing w:val="-5"/>
          <w:w w:val="85"/>
        </w:rPr>
        <w:t> </w:t>
      </w:r>
      <w:r>
        <w:rPr>
          <w:w w:val="85"/>
        </w:rPr>
        <w:t>los veinte ayuntamientos de la entidad.</w:t>
      </w:r>
    </w:p>
    <w:p>
      <w:pPr>
        <w:pStyle w:val="BodyText"/>
        <w:spacing w:before="131"/>
      </w:pPr>
    </w:p>
    <w:p>
      <w:pPr>
        <w:pStyle w:val="BodyText"/>
        <w:spacing w:line="364" w:lineRule="auto"/>
        <w:ind w:left="907" w:right="533" w:firstLine="720"/>
        <w:jc w:val="both"/>
      </w:pPr>
      <w:r>
        <w:rPr>
          <w:w w:val="80"/>
        </w:rPr>
        <w:t>En esta misma parte también sobresalen las Aportaciones Federales en favor de los municipios por un </w:t>
      </w:r>
      <w:r>
        <w:rPr>
          <w:w w:val="85"/>
        </w:rPr>
        <w:t>total de $ 2,063,652,074.65 (dos mil sesenta y tres millones seiscientos cincuenta y dos mil setenta y cuatro pesos</w:t>
      </w:r>
      <w:r>
        <w:rPr>
          <w:spacing w:val="-6"/>
          <w:w w:val="85"/>
        </w:rPr>
        <w:t> </w:t>
      </w:r>
      <w:r>
        <w:rPr>
          <w:w w:val="85"/>
        </w:rPr>
        <w:t>65/100</w:t>
      </w:r>
      <w:r>
        <w:rPr>
          <w:spacing w:val="-6"/>
          <w:w w:val="85"/>
        </w:rPr>
        <w:t> </w:t>
      </w:r>
      <w:r>
        <w:rPr>
          <w:w w:val="85"/>
        </w:rPr>
        <w:t>m.</w:t>
      </w:r>
      <w:r>
        <w:rPr>
          <w:spacing w:val="-6"/>
          <w:w w:val="85"/>
        </w:rPr>
        <w:t> </w:t>
      </w:r>
      <w:r>
        <w:rPr>
          <w:w w:val="85"/>
        </w:rPr>
        <w:t>n.),</w:t>
      </w:r>
      <w:r>
        <w:rPr>
          <w:spacing w:val="-6"/>
          <w:w w:val="85"/>
        </w:rPr>
        <w:t> </w:t>
      </w:r>
      <w:r>
        <w:rPr>
          <w:w w:val="85"/>
        </w:rPr>
        <w:t>que</w:t>
      </w:r>
      <w:r>
        <w:rPr>
          <w:spacing w:val="-6"/>
          <w:w w:val="85"/>
        </w:rPr>
        <w:t> </w:t>
      </w:r>
      <w:r>
        <w:rPr>
          <w:w w:val="85"/>
        </w:rPr>
        <w:t>se</w:t>
      </w:r>
      <w:r>
        <w:rPr>
          <w:spacing w:val="-6"/>
          <w:w w:val="85"/>
        </w:rPr>
        <w:t> </w:t>
      </w:r>
      <w:r>
        <w:rPr>
          <w:w w:val="85"/>
        </w:rPr>
        <w:t>encuentra</w:t>
      </w:r>
      <w:r>
        <w:rPr>
          <w:spacing w:val="-5"/>
          <w:w w:val="85"/>
        </w:rPr>
        <w:t> </w:t>
      </w:r>
      <w:r>
        <w:rPr>
          <w:w w:val="85"/>
        </w:rPr>
        <w:t>constituido</w:t>
      </w:r>
      <w:r>
        <w:rPr>
          <w:spacing w:val="-6"/>
          <w:w w:val="85"/>
        </w:rPr>
        <w:t> </w:t>
      </w:r>
      <w:r>
        <w:rPr>
          <w:w w:val="85"/>
        </w:rPr>
        <w:t>por</w:t>
      </w:r>
      <w:r>
        <w:rPr>
          <w:spacing w:val="-6"/>
          <w:w w:val="85"/>
        </w:rPr>
        <w:t> </w:t>
      </w:r>
      <w:r>
        <w:rPr>
          <w:w w:val="85"/>
        </w:rPr>
        <w:t>el</w:t>
      </w:r>
      <w:r>
        <w:rPr>
          <w:spacing w:val="-6"/>
          <w:w w:val="85"/>
        </w:rPr>
        <w:t> </w:t>
      </w:r>
      <w:r>
        <w:rPr>
          <w:w w:val="85"/>
        </w:rPr>
        <w:t>Fondo</w:t>
      </w:r>
      <w:r>
        <w:rPr>
          <w:spacing w:val="-6"/>
          <w:w w:val="85"/>
        </w:rPr>
        <w:t> </w:t>
      </w:r>
      <w:r>
        <w:rPr>
          <w:w w:val="85"/>
        </w:rPr>
        <w:t>de</w:t>
      </w:r>
      <w:r>
        <w:rPr>
          <w:spacing w:val="-6"/>
          <w:w w:val="85"/>
        </w:rPr>
        <w:t> </w:t>
      </w:r>
      <w:r>
        <w:rPr>
          <w:w w:val="85"/>
        </w:rPr>
        <w:t>Aportaciones</w:t>
      </w:r>
      <w:r>
        <w:rPr>
          <w:spacing w:val="-5"/>
          <w:w w:val="85"/>
        </w:rPr>
        <w:t> </w:t>
      </w:r>
      <w:r>
        <w:rPr>
          <w:w w:val="85"/>
        </w:rPr>
        <w:t>para</w:t>
      </w:r>
      <w:r>
        <w:rPr>
          <w:spacing w:val="-6"/>
          <w:w w:val="85"/>
        </w:rPr>
        <w:t> </w:t>
      </w:r>
      <w:r>
        <w:rPr>
          <w:w w:val="85"/>
        </w:rPr>
        <w:t>la</w:t>
      </w:r>
      <w:r>
        <w:rPr>
          <w:spacing w:val="-6"/>
          <w:w w:val="85"/>
        </w:rPr>
        <w:t> </w:t>
      </w:r>
      <w:r>
        <w:rPr>
          <w:w w:val="85"/>
        </w:rPr>
        <w:t>Infraestructura</w:t>
      </w:r>
      <w:r>
        <w:rPr>
          <w:spacing w:val="-6"/>
          <w:w w:val="85"/>
        </w:rPr>
        <w:t> </w:t>
      </w:r>
      <w:r>
        <w:rPr>
          <w:w w:val="85"/>
        </w:rPr>
        <w:t>Social </w:t>
      </w:r>
      <w:r>
        <w:rPr>
          <w:w w:val="80"/>
        </w:rPr>
        <w:t>Municipal (FAISM) y el Fondo de Aportaciones para el Fortalecimiento de los Municipios (FORTAMUN).</w:t>
      </w:r>
    </w:p>
    <w:p>
      <w:pPr>
        <w:pStyle w:val="BodyText"/>
        <w:spacing w:before="131"/>
      </w:pPr>
    </w:p>
    <w:p>
      <w:pPr>
        <w:pStyle w:val="BodyText"/>
        <w:spacing w:line="364" w:lineRule="auto"/>
        <w:ind w:left="907" w:right="533" w:firstLine="770"/>
        <w:jc w:val="both"/>
      </w:pPr>
      <w:r>
        <w:rPr>
          <w:w w:val="80"/>
        </w:rPr>
        <w:t>Finalmente, encontramos en este grupo las erogaciones relativas a Convenios de Descentralización y </w:t>
      </w:r>
      <w:r>
        <w:rPr>
          <w:w w:val="85"/>
        </w:rPr>
        <w:t>Otros por un monto de $ 11,273,717.14 (once millones doscientos setenta y tres mil setecientos diecisiete </w:t>
      </w:r>
      <w:r>
        <w:rPr>
          <w:w w:val="90"/>
        </w:rPr>
        <w:t>pesos</w:t>
      </w:r>
      <w:r>
        <w:rPr>
          <w:spacing w:val="-1"/>
          <w:w w:val="90"/>
        </w:rPr>
        <w:t> </w:t>
      </w:r>
      <w:r>
        <w:rPr>
          <w:w w:val="90"/>
        </w:rPr>
        <w:t>14/100 m. n.).</w:t>
      </w:r>
    </w:p>
    <w:p>
      <w:pPr>
        <w:pStyle w:val="BodyText"/>
        <w:spacing w:before="129"/>
      </w:pPr>
    </w:p>
    <w:p>
      <w:pPr>
        <w:pStyle w:val="Heading2"/>
        <w:spacing w:before="1"/>
        <w:ind w:left="1092"/>
      </w:pPr>
      <w:r>
        <w:rPr>
          <w:w w:val="80"/>
        </w:rPr>
        <w:t>INTERESES,</w:t>
      </w:r>
      <w:r>
        <w:rPr>
          <w:spacing w:val="10"/>
        </w:rPr>
        <w:t> </w:t>
      </w:r>
      <w:r>
        <w:rPr>
          <w:w w:val="80"/>
        </w:rPr>
        <w:t>COMISIONES</w:t>
      </w:r>
      <w:r>
        <w:rPr>
          <w:spacing w:val="12"/>
        </w:rPr>
        <w:t> </w:t>
      </w:r>
      <w:r>
        <w:rPr>
          <w:w w:val="80"/>
        </w:rPr>
        <w:t>Y</w:t>
      </w:r>
      <w:r>
        <w:rPr>
          <w:spacing w:val="10"/>
        </w:rPr>
        <w:t> </w:t>
      </w:r>
      <w:r>
        <w:rPr>
          <w:w w:val="80"/>
        </w:rPr>
        <w:t>OTROS</w:t>
      </w:r>
      <w:r>
        <w:rPr>
          <w:spacing w:val="11"/>
        </w:rPr>
        <w:t> </w:t>
      </w:r>
      <w:r>
        <w:rPr>
          <w:w w:val="80"/>
        </w:rPr>
        <w:t>GASTOS</w:t>
      </w:r>
      <w:r>
        <w:rPr>
          <w:spacing w:val="12"/>
        </w:rPr>
        <w:t> </w:t>
      </w:r>
      <w:r>
        <w:rPr>
          <w:w w:val="80"/>
        </w:rPr>
        <w:t>DE</w:t>
      </w:r>
      <w:r>
        <w:rPr>
          <w:spacing w:val="10"/>
        </w:rPr>
        <w:t> </w:t>
      </w:r>
      <w:r>
        <w:rPr>
          <w:w w:val="80"/>
        </w:rPr>
        <w:t>LA</w:t>
      </w:r>
      <w:r>
        <w:rPr>
          <w:spacing w:val="13"/>
        </w:rPr>
        <w:t> </w:t>
      </w:r>
      <w:r>
        <w:rPr>
          <w:w w:val="80"/>
        </w:rPr>
        <w:t>DEUDA</w:t>
      </w:r>
      <w:r>
        <w:rPr>
          <w:spacing w:val="9"/>
        </w:rPr>
        <w:t> </w:t>
      </w:r>
      <w:r>
        <w:rPr>
          <w:spacing w:val="-2"/>
          <w:w w:val="80"/>
        </w:rPr>
        <w:t>PÚBLICA</w:t>
      </w:r>
    </w:p>
    <w:p>
      <w:pPr>
        <w:pStyle w:val="BodyText"/>
        <w:spacing w:before="88"/>
        <w:rPr>
          <w:sz w:val="28"/>
        </w:rPr>
      </w:pPr>
    </w:p>
    <w:p>
      <w:pPr>
        <w:pStyle w:val="BodyText"/>
        <w:ind w:left="1627"/>
      </w:pPr>
      <w:r>
        <w:rPr>
          <w:w w:val="85"/>
        </w:rPr>
        <w:t>En</w:t>
      </w:r>
      <w:r>
        <w:rPr>
          <w:spacing w:val="48"/>
        </w:rPr>
        <w:t> </w:t>
      </w:r>
      <w:r>
        <w:rPr>
          <w:w w:val="85"/>
        </w:rPr>
        <w:t>este</w:t>
      </w:r>
      <w:r>
        <w:rPr>
          <w:spacing w:val="49"/>
        </w:rPr>
        <w:t> </w:t>
      </w:r>
      <w:r>
        <w:rPr>
          <w:w w:val="85"/>
        </w:rPr>
        <w:t>concepto</w:t>
      </w:r>
      <w:r>
        <w:rPr>
          <w:spacing w:val="46"/>
        </w:rPr>
        <w:t> </w:t>
      </w:r>
      <w:r>
        <w:rPr>
          <w:w w:val="85"/>
        </w:rPr>
        <w:t>se</w:t>
      </w:r>
      <w:r>
        <w:rPr>
          <w:spacing w:val="49"/>
        </w:rPr>
        <w:t> </w:t>
      </w:r>
      <w:r>
        <w:rPr>
          <w:w w:val="85"/>
        </w:rPr>
        <w:t>erogaron</w:t>
      </w:r>
      <w:r>
        <w:rPr>
          <w:spacing w:val="48"/>
        </w:rPr>
        <w:t> </w:t>
      </w:r>
      <w:r>
        <w:rPr>
          <w:w w:val="85"/>
        </w:rPr>
        <w:t>durante</w:t>
      </w:r>
      <w:r>
        <w:rPr>
          <w:spacing w:val="49"/>
        </w:rPr>
        <w:t> </w:t>
      </w:r>
      <w:r>
        <w:rPr>
          <w:w w:val="85"/>
        </w:rPr>
        <w:t>el</w:t>
      </w:r>
      <w:r>
        <w:rPr>
          <w:spacing w:val="48"/>
        </w:rPr>
        <w:t> </w:t>
      </w:r>
      <w:r>
        <w:rPr>
          <w:w w:val="85"/>
        </w:rPr>
        <w:t>Ejercicio</w:t>
      </w:r>
      <w:r>
        <w:rPr>
          <w:spacing w:val="49"/>
        </w:rPr>
        <w:t> </w:t>
      </w:r>
      <w:r>
        <w:rPr>
          <w:w w:val="85"/>
        </w:rPr>
        <w:t>Fiscal</w:t>
      </w:r>
      <w:r>
        <w:rPr>
          <w:spacing w:val="48"/>
        </w:rPr>
        <w:t> </w:t>
      </w:r>
      <w:r>
        <w:rPr>
          <w:w w:val="85"/>
        </w:rPr>
        <w:t>2024</w:t>
      </w:r>
      <w:r>
        <w:rPr>
          <w:spacing w:val="49"/>
        </w:rPr>
        <w:t> </w:t>
      </w:r>
      <w:r>
        <w:rPr>
          <w:w w:val="85"/>
        </w:rPr>
        <w:t>recursos</w:t>
      </w:r>
      <w:r>
        <w:rPr>
          <w:spacing w:val="49"/>
        </w:rPr>
        <w:t> </w:t>
      </w:r>
      <w:r>
        <w:rPr>
          <w:w w:val="85"/>
        </w:rPr>
        <w:t>por</w:t>
      </w:r>
      <w:r>
        <w:rPr>
          <w:spacing w:val="49"/>
        </w:rPr>
        <w:t> </w:t>
      </w:r>
      <w:r>
        <w:rPr>
          <w:w w:val="85"/>
        </w:rPr>
        <w:t>la</w:t>
      </w:r>
      <w:r>
        <w:rPr>
          <w:spacing w:val="47"/>
        </w:rPr>
        <w:t> </w:t>
      </w:r>
      <w:r>
        <w:rPr>
          <w:w w:val="85"/>
        </w:rPr>
        <w:t>cantidad</w:t>
      </w:r>
      <w:r>
        <w:rPr>
          <w:spacing w:val="48"/>
        </w:rPr>
        <w:t> </w:t>
      </w:r>
      <w:r>
        <w:rPr>
          <w:spacing w:val="-5"/>
          <w:w w:val="85"/>
        </w:rPr>
        <w:t>de</w:t>
      </w:r>
    </w:p>
    <w:p>
      <w:pPr>
        <w:pStyle w:val="BodyText"/>
        <w:spacing w:line="364" w:lineRule="auto" w:before="128"/>
        <w:ind w:left="907" w:right="533"/>
        <w:jc w:val="both"/>
      </w:pPr>
      <w:r>
        <w:rPr>
          <w:spacing w:val="-2"/>
          <w:w w:val="85"/>
        </w:rPr>
        <w:t>$ 655,472,003.52 (seiscientos cincuenta y cinco millones cuatrocientos setenta y dos mil tres pesos 52/100 m. </w:t>
      </w:r>
      <w:r>
        <w:rPr>
          <w:w w:val="85"/>
        </w:rPr>
        <w:t>n.),</w:t>
      </w:r>
      <w:r>
        <w:rPr>
          <w:spacing w:val="-6"/>
          <w:w w:val="85"/>
        </w:rPr>
        <w:t> </w:t>
      </w:r>
      <w:r>
        <w:rPr>
          <w:w w:val="85"/>
        </w:rPr>
        <w:t>correspondientes</w:t>
      </w:r>
      <w:r>
        <w:rPr>
          <w:spacing w:val="-6"/>
          <w:w w:val="85"/>
        </w:rPr>
        <w:t> </w:t>
      </w:r>
      <w:r>
        <w:rPr>
          <w:w w:val="85"/>
        </w:rPr>
        <w:t>al</w:t>
      </w:r>
      <w:r>
        <w:rPr>
          <w:spacing w:val="-6"/>
          <w:w w:val="85"/>
        </w:rPr>
        <w:t> </w:t>
      </w:r>
      <w:r>
        <w:rPr>
          <w:w w:val="85"/>
        </w:rPr>
        <w:t>pago</w:t>
      </w:r>
      <w:r>
        <w:rPr>
          <w:spacing w:val="-6"/>
          <w:w w:val="85"/>
        </w:rPr>
        <w:t> </w:t>
      </w:r>
      <w:r>
        <w:rPr>
          <w:w w:val="85"/>
        </w:rPr>
        <w:t>de</w:t>
      </w:r>
      <w:r>
        <w:rPr>
          <w:spacing w:val="-6"/>
          <w:w w:val="85"/>
        </w:rPr>
        <w:t> </w:t>
      </w:r>
      <w:r>
        <w:rPr>
          <w:w w:val="85"/>
        </w:rPr>
        <w:t>Intereses</w:t>
      </w:r>
      <w:r>
        <w:rPr>
          <w:spacing w:val="-6"/>
          <w:w w:val="85"/>
        </w:rPr>
        <w:t> </w:t>
      </w:r>
      <w:r>
        <w:rPr>
          <w:w w:val="85"/>
        </w:rPr>
        <w:t>que</w:t>
      </w:r>
      <w:r>
        <w:rPr>
          <w:spacing w:val="-5"/>
          <w:w w:val="85"/>
        </w:rPr>
        <w:t> </w:t>
      </w:r>
      <w:r>
        <w:rPr>
          <w:w w:val="85"/>
        </w:rPr>
        <w:t>conforman</w:t>
      </w:r>
      <w:r>
        <w:rPr>
          <w:spacing w:val="-6"/>
          <w:w w:val="85"/>
        </w:rPr>
        <w:t> </w:t>
      </w:r>
      <w:r>
        <w:rPr>
          <w:w w:val="85"/>
        </w:rPr>
        <w:t>la</w:t>
      </w:r>
      <w:r>
        <w:rPr>
          <w:spacing w:val="-6"/>
          <w:w w:val="85"/>
        </w:rPr>
        <w:t> </w:t>
      </w:r>
      <w:r>
        <w:rPr>
          <w:w w:val="85"/>
        </w:rPr>
        <w:t>Deuda</w:t>
      </w:r>
      <w:r>
        <w:rPr>
          <w:spacing w:val="-6"/>
          <w:w w:val="85"/>
        </w:rPr>
        <w:t> </w:t>
      </w:r>
      <w:r>
        <w:rPr>
          <w:w w:val="85"/>
        </w:rPr>
        <w:t>Pública</w:t>
      </w:r>
      <w:r>
        <w:rPr>
          <w:spacing w:val="-6"/>
          <w:w w:val="85"/>
        </w:rPr>
        <w:t> </w:t>
      </w:r>
      <w:r>
        <w:rPr>
          <w:w w:val="85"/>
        </w:rPr>
        <w:t>Estatal.</w:t>
      </w:r>
    </w:p>
    <w:p>
      <w:pPr>
        <w:pStyle w:val="BodyText"/>
        <w:spacing w:after="0" w:line="364" w:lineRule="auto"/>
        <w:jc w:val="both"/>
        <w:sectPr>
          <w:pgSz w:w="12240" w:h="15840"/>
          <w:pgMar w:header="787" w:footer="720" w:top="2720" w:bottom="980" w:left="1080" w:right="720"/>
        </w:sectPr>
      </w:pPr>
    </w:p>
    <w:p>
      <w:pPr>
        <w:pStyle w:val="BodyText"/>
        <w:spacing w:before="178"/>
        <w:rPr>
          <w:sz w:val="28"/>
        </w:rPr>
      </w:pPr>
    </w:p>
    <w:p>
      <w:pPr>
        <w:pStyle w:val="Heading2"/>
        <w:ind w:left="2956"/>
        <w:jc w:val="left"/>
      </w:pPr>
      <w:r>
        <w:rPr>
          <w:w w:val="80"/>
        </w:rPr>
        <w:t>OTROS</w:t>
      </w:r>
      <w:r>
        <w:rPr>
          <w:spacing w:val="10"/>
        </w:rPr>
        <w:t> </w:t>
      </w:r>
      <w:r>
        <w:rPr>
          <w:w w:val="80"/>
        </w:rPr>
        <w:t>GASTOS</w:t>
      </w:r>
      <w:r>
        <w:rPr>
          <w:spacing w:val="10"/>
        </w:rPr>
        <w:t> </w:t>
      </w:r>
      <w:r>
        <w:rPr>
          <w:w w:val="80"/>
        </w:rPr>
        <w:t>Y</w:t>
      </w:r>
      <w:r>
        <w:rPr>
          <w:spacing w:val="13"/>
        </w:rPr>
        <w:t> </w:t>
      </w:r>
      <w:r>
        <w:rPr>
          <w:w w:val="80"/>
        </w:rPr>
        <w:t>PÉRDIDAS</w:t>
      </w:r>
      <w:r>
        <w:rPr>
          <w:spacing w:val="13"/>
        </w:rPr>
        <w:t> </w:t>
      </w:r>
      <w:r>
        <w:rPr>
          <w:spacing w:val="-2"/>
          <w:w w:val="80"/>
        </w:rPr>
        <w:t>EXTRAORDINARIAS</w:t>
      </w:r>
    </w:p>
    <w:p>
      <w:pPr>
        <w:pStyle w:val="BodyText"/>
        <w:rPr>
          <w:sz w:val="28"/>
        </w:rPr>
      </w:pPr>
    </w:p>
    <w:p>
      <w:pPr>
        <w:pStyle w:val="BodyText"/>
        <w:spacing w:before="12"/>
        <w:rPr>
          <w:sz w:val="28"/>
        </w:rPr>
      </w:pPr>
    </w:p>
    <w:p>
      <w:pPr>
        <w:pStyle w:val="BodyText"/>
        <w:spacing w:line="364" w:lineRule="auto"/>
        <w:ind w:left="907" w:right="533" w:firstLine="720"/>
        <w:jc w:val="both"/>
      </w:pPr>
      <w:r>
        <w:rPr>
          <w:w w:val="85"/>
        </w:rPr>
        <w:t>En</w:t>
      </w:r>
      <w:r>
        <w:rPr>
          <w:spacing w:val="-6"/>
          <w:w w:val="85"/>
        </w:rPr>
        <w:t> </w:t>
      </w:r>
      <w:r>
        <w:rPr>
          <w:w w:val="85"/>
        </w:rPr>
        <w:t>este</w:t>
      </w:r>
      <w:r>
        <w:rPr>
          <w:spacing w:val="-6"/>
          <w:w w:val="85"/>
        </w:rPr>
        <w:t> </w:t>
      </w:r>
      <w:r>
        <w:rPr>
          <w:w w:val="85"/>
        </w:rPr>
        <w:t>apartado</w:t>
      </w:r>
      <w:r>
        <w:rPr>
          <w:spacing w:val="-6"/>
          <w:w w:val="85"/>
        </w:rPr>
        <w:t> </w:t>
      </w:r>
      <w:r>
        <w:rPr>
          <w:w w:val="85"/>
        </w:rPr>
        <w:t>figura</w:t>
      </w:r>
      <w:r>
        <w:rPr>
          <w:spacing w:val="-6"/>
          <w:w w:val="85"/>
        </w:rPr>
        <w:t> </w:t>
      </w:r>
      <w:r>
        <w:rPr>
          <w:w w:val="85"/>
        </w:rPr>
        <w:t>el</w:t>
      </w:r>
      <w:r>
        <w:rPr>
          <w:spacing w:val="-6"/>
          <w:w w:val="85"/>
        </w:rPr>
        <w:t> </w:t>
      </w:r>
      <w:r>
        <w:rPr>
          <w:w w:val="85"/>
        </w:rPr>
        <w:t>importe</w:t>
      </w:r>
      <w:r>
        <w:rPr>
          <w:spacing w:val="-6"/>
          <w:w w:val="85"/>
        </w:rPr>
        <w:t> </w:t>
      </w:r>
      <w:r>
        <w:rPr>
          <w:w w:val="85"/>
        </w:rPr>
        <w:t>de</w:t>
      </w:r>
      <w:r>
        <w:rPr>
          <w:spacing w:val="-5"/>
          <w:w w:val="85"/>
        </w:rPr>
        <w:t> </w:t>
      </w:r>
      <w:r>
        <w:rPr>
          <w:w w:val="85"/>
        </w:rPr>
        <w:t>$</w:t>
      </w:r>
      <w:r>
        <w:rPr>
          <w:spacing w:val="-6"/>
          <w:w w:val="85"/>
        </w:rPr>
        <w:t> </w:t>
      </w:r>
      <w:r>
        <w:rPr>
          <w:w w:val="85"/>
        </w:rPr>
        <w:t>23,893,012.84</w:t>
      </w:r>
      <w:r>
        <w:rPr>
          <w:spacing w:val="-6"/>
          <w:w w:val="85"/>
        </w:rPr>
        <w:t> </w:t>
      </w:r>
      <w:r>
        <w:rPr>
          <w:w w:val="85"/>
        </w:rPr>
        <w:t>(veintitrés</w:t>
      </w:r>
      <w:r>
        <w:rPr>
          <w:spacing w:val="-6"/>
          <w:w w:val="85"/>
        </w:rPr>
        <w:t> </w:t>
      </w:r>
      <w:r>
        <w:rPr>
          <w:w w:val="85"/>
        </w:rPr>
        <w:t>millones</w:t>
      </w:r>
      <w:r>
        <w:rPr>
          <w:spacing w:val="-6"/>
          <w:w w:val="85"/>
        </w:rPr>
        <w:t> </w:t>
      </w:r>
      <w:r>
        <w:rPr>
          <w:w w:val="85"/>
        </w:rPr>
        <w:t>ochocientos</w:t>
      </w:r>
      <w:r>
        <w:rPr>
          <w:spacing w:val="-6"/>
          <w:w w:val="85"/>
        </w:rPr>
        <w:t> </w:t>
      </w:r>
      <w:r>
        <w:rPr>
          <w:w w:val="85"/>
        </w:rPr>
        <w:t>noventa</w:t>
      </w:r>
      <w:r>
        <w:rPr>
          <w:spacing w:val="-5"/>
          <w:w w:val="85"/>
        </w:rPr>
        <w:t> </w:t>
      </w:r>
      <w:r>
        <w:rPr>
          <w:w w:val="85"/>
        </w:rPr>
        <w:t>y</w:t>
      </w:r>
      <w:r>
        <w:rPr>
          <w:spacing w:val="-6"/>
          <w:w w:val="85"/>
        </w:rPr>
        <w:t> </w:t>
      </w:r>
      <w:r>
        <w:rPr>
          <w:w w:val="85"/>
        </w:rPr>
        <w:t>tres </w:t>
      </w:r>
      <w:r>
        <w:rPr>
          <w:w w:val="90"/>
        </w:rPr>
        <w:t>mil</w:t>
      </w:r>
      <w:r>
        <w:rPr>
          <w:w w:val="90"/>
        </w:rPr>
        <w:t> doce</w:t>
      </w:r>
      <w:r>
        <w:rPr>
          <w:w w:val="90"/>
        </w:rPr>
        <w:t> pesos</w:t>
      </w:r>
      <w:r>
        <w:rPr>
          <w:w w:val="90"/>
        </w:rPr>
        <w:t> 84/100</w:t>
      </w:r>
      <w:r>
        <w:rPr>
          <w:w w:val="90"/>
        </w:rPr>
        <w:t> m.</w:t>
      </w:r>
      <w:r>
        <w:rPr>
          <w:w w:val="90"/>
        </w:rPr>
        <w:t> n.)</w:t>
      </w:r>
      <w:r>
        <w:rPr>
          <w:w w:val="90"/>
        </w:rPr>
        <w:t> que</w:t>
      </w:r>
      <w:r>
        <w:rPr>
          <w:w w:val="90"/>
        </w:rPr>
        <w:t> aparece</w:t>
      </w:r>
      <w:r>
        <w:rPr>
          <w:w w:val="90"/>
        </w:rPr>
        <w:t> en</w:t>
      </w:r>
      <w:r>
        <w:rPr>
          <w:w w:val="90"/>
        </w:rPr>
        <w:t> el</w:t>
      </w:r>
      <w:r>
        <w:rPr>
          <w:w w:val="90"/>
        </w:rPr>
        <w:t> concepto</w:t>
      </w:r>
      <w:r>
        <w:rPr>
          <w:w w:val="90"/>
        </w:rPr>
        <w:t> denominado</w:t>
      </w:r>
      <w:r>
        <w:rPr>
          <w:w w:val="90"/>
        </w:rPr>
        <w:t> Estimaciones,</w:t>
      </w:r>
      <w:r>
        <w:rPr>
          <w:w w:val="90"/>
        </w:rPr>
        <w:t> Depreciaciones, </w:t>
      </w:r>
      <w:r>
        <w:rPr>
          <w:w w:val="85"/>
        </w:rPr>
        <w:t>Deterioros, Obsolescencia y Amortizaciones, así como en Otros Gastos, del cual se informa que durante el Ejercicio</w:t>
      </w:r>
      <w:r>
        <w:rPr>
          <w:spacing w:val="-5"/>
          <w:w w:val="85"/>
        </w:rPr>
        <w:t> </w:t>
      </w:r>
      <w:r>
        <w:rPr>
          <w:w w:val="85"/>
        </w:rPr>
        <w:t>Fiscal</w:t>
      </w:r>
      <w:r>
        <w:rPr>
          <w:spacing w:val="-5"/>
          <w:w w:val="85"/>
        </w:rPr>
        <w:t> </w:t>
      </w:r>
      <w:r>
        <w:rPr>
          <w:w w:val="85"/>
        </w:rPr>
        <w:t>2024</w:t>
      </w:r>
      <w:r>
        <w:rPr>
          <w:spacing w:val="-5"/>
          <w:w w:val="85"/>
        </w:rPr>
        <w:t> </w:t>
      </w:r>
      <w:r>
        <w:rPr>
          <w:w w:val="85"/>
        </w:rPr>
        <w:t>se</w:t>
      </w:r>
      <w:r>
        <w:rPr>
          <w:spacing w:val="-5"/>
          <w:w w:val="85"/>
        </w:rPr>
        <w:t> </w:t>
      </w:r>
      <w:r>
        <w:rPr>
          <w:w w:val="85"/>
        </w:rPr>
        <w:t>realizaron</w:t>
      </w:r>
      <w:r>
        <w:rPr>
          <w:spacing w:val="-5"/>
          <w:w w:val="85"/>
        </w:rPr>
        <w:t> </w:t>
      </w:r>
      <w:r>
        <w:rPr>
          <w:w w:val="85"/>
        </w:rPr>
        <w:t>los</w:t>
      </w:r>
      <w:r>
        <w:rPr>
          <w:spacing w:val="-5"/>
          <w:w w:val="85"/>
        </w:rPr>
        <w:t> </w:t>
      </w:r>
      <w:r>
        <w:rPr>
          <w:w w:val="85"/>
        </w:rPr>
        <w:t>siguientes</w:t>
      </w:r>
      <w:r>
        <w:rPr>
          <w:spacing w:val="-5"/>
          <w:w w:val="85"/>
        </w:rPr>
        <w:t> </w:t>
      </w:r>
      <w:r>
        <w:rPr>
          <w:w w:val="85"/>
        </w:rPr>
        <w:t>registros:</w:t>
      </w:r>
    </w:p>
    <w:p>
      <w:pPr>
        <w:pStyle w:val="BodyText"/>
        <w:spacing w:before="124" w:after="1"/>
        <w:rPr>
          <w:sz w:val="20"/>
        </w:rPr>
      </w:pPr>
    </w:p>
    <w:tbl>
      <w:tblPr>
        <w:tblW w:w="0" w:type="auto"/>
        <w:jc w:val="left"/>
        <w:tblInd w:w="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938"/>
        <w:gridCol w:w="1396"/>
        <w:gridCol w:w="1384"/>
        <w:gridCol w:w="1347"/>
      </w:tblGrid>
      <w:tr>
        <w:trPr>
          <w:trHeight w:val="186" w:hRule="atLeast"/>
        </w:trPr>
        <w:tc>
          <w:tcPr>
            <w:tcW w:w="4938" w:type="dxa"/>
            <w:tcBorders>
              <w:right w:val="single" w:sz="8" w:space="0" w:color="000000"/>
            </w:tcBorders>
            <w:shd w:val="clear" w:color="auto" w:fill="781328"/>
          </w:tcPr>
          <w:p>
            <w:pPr>
              <w:pStyle w:val="TableParagraph"/>
              <w:spacing w:before="6"/>
              <w:ind w:left="34"/>
              <w:jc w:val="center"/>
              <w:rPr>
                <w:sz w:val="13"/>
              </w:rPr>
            </w:pPr>
            <w:r>
              <w:rPr>
                <w:color w:val="FFFFFF"/>
                <w:spacing w:val="-2"/>
                <w:sz w:val="13"/>
              </w:rPr>
              <w:t>DESCRIPCIÓN</w:t>
            </w:r>
          </w:p>
        </w:tc>
        <w:tc>
          <w:tcPr>
            <w:tcW w:w="1396" w:type="dxa"/>
            <w:tcBorders>
              <w:left w:val="single" w:sz="8" w:space="0" w:color="000000"/>
            </w:tcBorders>
            <w:shd w:val="clear" w:color="auto" w:fill="781328"/>
          </w:tcPr>
          <w:p>
            <w:pPr>
              <w:pStyle w:val="TableParagraph"/>
              <w:spacing w:before="6"/>
              <w:ind w:left="430"/>
              <w:jc w:val="left"/>
              <w:rPr>
                <w:sz w:val="13"/>
              </w:rPr>
            </w:pPr>
            <w:r>
              <w:rPr>
                <w:color w:val="FFFFFF"/>
                <w:spacing w:val="-2"/>
                <w:sz w:val="13"/>
              </w:rPr>
              <w:t>PARCIAL</w:t>
            </w:r>
          </w:p>
        </w:tc>
        <w:tc>
          <w:tcPr>
            <w:tcW w:w="1384" w:type="dxa"/>
            <w:tcBorders>
              <w:right w:val="single" w:sz="8" w:space="0" w:color="000000"/>
            </w:tcBorders>
            <w:shd w:val="clear" w:color="auto" w:fill="781328"/>
          </w:tcPr>
          <w:p>
            <w:pPr>
              <w:pStyle w:val="TableParagraph"/>
              <w:spacing w:before="6"/>
              <w:ind w:left="37"/>
              <w:jc w:val="center"/>
              <w:rPr>
                <w:sz w:val="13"/>
              </w:rPr>
            </w:pPr>
            <w:r>
              <w:rPr>
                <w:color w:val="FFFFFF"/>
                <w:spacing w:val="-4"/>
                <w:sz w:val="13"/>
              </w:rPr>
              <w:t>2024</w:t>
            </w:r>
          </w:p>
        </w:tc>
        <w:tc>
          <w:tcPr>
            <w:tcW w:w="1347" w:type="dxa"/>
            <w:tcBorders>
              <w:left w:val="single" w:sz="8" w:space="0" w:color="000000"/>
              <w:right w:val="single" w:sz="8" w:space="0" w:color="000000"/>
            </w:tcBorders>
            <w:shd w:val="clear" w:color="auto" w:fill="781328"/>
          </w:tcPr>
          <w:p>
            <w:pPr>
              <w:pStyle w:val="TableParagraph"/>
              <w:spacing w:before="6"/>
              <w:ind w:left="21"/>
              <w:jc w:val="center"/>
              <w:rPr>
                <w:sz w:val="13"/>
              </w:rPr>
            </w:pPr>
            <w:r>
              <w:rPr>
                <w:color w:val="FFFFFF"/>
                <w:spacing w:val="-4"/>
                <w:sz w:val="13"/>
              </w:rPr>
              <w:t>2023</w:t>
            </w:r>
          </w:p>
        </w:tc>
      </w:tr>
      <w:tr>
        <w:trPr>
          <w:trHeight w:val="589" w:hRule="atLeast"/>
        </w:trPr>
        <w:tc>
          <w:tcPr>
            <w:tcW w:w="4938" w:type="dxa"/>
            <w:tcBorders>
              <w:bottom w:val="nil"/>
              <w:right w:val="single" w:sz="8" w:space="0" w:color="000000"/>
            </w:tcBorders>
          </w:tcPr>
          <w:p>
            <w:pPr>
              <w:pStyle w:val="TableParagraph"/>
              <w:spacing w:line="328" w:lineRule="auto" w:before="6"/>
              <w:ind w:left="213" w:right="1633" w:hanging="147"/>
              <w:jc w:val="left"/>
              <w:rPr>
                <w:sz w:val="13"/>
              </w:rPr>
            </w:pPr>
            <w:r>
              <w:rPr>
                <w:w w:val="90"/>
                <w:sz w:val="13"/>
              </w:rPr>
              <w:t>DEPRECIACIÓN DE BIENES INMUEBLES</w:t>
            </w:r>
            <w:r>
              <w:rPr>
                <w:spacing w:val="80"/>
                <w:sz w:val="13"/>
              </w:rPr>
              <w:t> </w:t>
            </w:r>
            <w:r>
              <w:rPr>
                <w:sz w:val="13"/>
              </w:rPr>
              <w:t>DEPRECIACIÓN DE VIVIENDAS</w:t>
            </w:r>
          </w:p>
          <w:p>
            <w:pPr>
              <w:pStyle w:val="TableParagraph"/>
              <w:ind w:left="213"/>
              <w:jc w:val="left"/>
              <w:rPr>
                <w:sz w:val="13"/>
              </w:rPr>
            </w:pPr>
            <w:r>
              <w:rPr>
                <w:w w:val="90"/>
                <w:sz w:val="13"/>
              </w:rPr>
              <w:t>DEPRECIACIÓN</w:t>
            </w:r>
            <w:r>
              <w:rPr>
                <w:spacing w:val="39"/>
                <w:sz w:val="13"/>
              </w:rPr>
              <w:t> </w:t>
            </w:r>
            <w:r>
              <w:rPr>
                <w:w w:val="90"/>
                <w:sz w:val="13"/>
              </w:rPr>
              <w:t>DE</w:t>
            </w:r>
            <w:r>
              <w:rPr>
                <w:spacing w:val="32"/>
                <w:sz w:val="13"/>
              </w:rPr>
              <w:t> </w:t>
            </w:r>
            <w:r>
              <w:rPr>
                <w:w w:val="90"/>
                <w:sz w:val="13"/>
              </w:rPr>
              <w:t>EDIFICIOS</w:t>
            </w:r>
            <w:r>
              <w:rPr>
                <w:spacing w:val="31"/>
                <w:sz w:val="13"/>
              </w:rPr>
              <w:t> </w:t>
            </w:r>
            <w:r>
              <w:rPr>
                <w:w w:val="90"/>
                <w:sz w:val="13"/>
              </w:rPr>
              <w:t>NO</w:t>
            </w:r>
            <w:r>
              <w:rPr>
                <w:spacing w:val="29"/>
                <w:sz w:val="13"/>
              </w:rPr>
              <w:t> </w:t>
            </w:r>
            <w:r>
              <w:rPr>
                <w:spacing w:val="-2"/>
                <w:w w:val="90"/>
                <w:sz w:val="13"/>
              </w:rPr>
              <w:t>RESIDENCIALES</w:t>
            </w:r>
          </w:p>
        </w:tc>
        <w:tc>
          <w:tcPr>
            <w:tcW w:w="1396" w:type="dxa"/>
            <w:tcBorders>
              <w:left w:val="single" w:sz="8" w:space="0" w:color="000000"/>
            </w:tcBorders>
          </w:tcPr>
          <w:p>
            <w:pPr>
              <w:pStyle w:val="TableParagraph"/>
              <w:spacing w:before="60"/>
              <w:jc w:val="left"/>
              <w:rPr>
                <w:sz w:val="13"/>
              </w:rPr>
            </w:pPr>
          </w:p>
          <w:p>
            <w:pPr>
              <w:pStyle w:val="TableParagraph"/>
              <w:tabs>
                <w:tab w:pos="703" w:val="left" w:leader="none"/>
              </w:tabs>
              <w:spacing w:before="1"/>
              <w:ind w:right="42"/>
              <w:rPr>
                <w:sz w:val="13"/>
              </w:rPr>
            </w:pPr>
            <w:r>
              <w:rPr>
                <w:spacing w:val="-10"/>
                <w:sz w:val="13"/>
              </w:rPr>
              <w:t>$</w:t>
            </w:r>
            <w:r>
              <w:rPr>
                <w:sz w:val="13"/>
              </w:rPr>
              <w:tab/>
            </w:r>
            <w:r>
              <w:rPr>
                <w:spacing w:val="-4"/>
                <w:sz w:val="13"/>
              </w:rPr>
              <w:t>164,448.68</w:t>
            </w:r>
          </w:p>
          <w:p>
            <w:pPr>
              <w:pStyle w:val="TableParagraph"/>
              <w:spacing w:before="54"/>
              <w:ind w:right="42"/>
              <w:rPr>
                <w:sz w:val="13"/>
              </w:rPr>
            </w:pPr>
            <w:r>
              <w:rPr>
                <w:spacing w:val="-2"/>
                <w:sz w:val="13"/>
              </w:rPr>
              <w:t>23,550,721.70</w:t>
            </w:r>
          </w:p>
        </w:tc>
        <w:tc>
          <w:tcPr>
            <w:tcW w:w="1384" w:type="dxa"/>
            <w:tcBorders>
              <w:bottom w:val="nil"/>
              <w:right w:val="single" w:sz="8" w:space="0" w:color="000000"/>
            </w:tcBorders>
          </w:tcPr>
          <w:p>
            <w:pPr>
              <w:pStyle w:val="TableParagraph"/>
              <w:tabs>
                <w:tab w:pos="532" w:val="left" w:leader="none"/>
              </w:tabs>
              <w:spacing w:before="6"/>
              <w:ind w:right="41"/>
              <w:rPr>
                <w:sz w:val="13"/>
              </w:rPr>
            </w:pPr>
            <w:r>
              <w:rPr>
                <w:spacing w:val="-10"/>
                <w:sz w:val="13"/>
              </w:rPr>
              <w:t>$</w:t>
            </w:r>
            <w:r>
              <w:rPr>
                <w:sz w:val="13"/>
              </w:rPr>
              <w:tab/>
            </w:r>
            <w:r>
              <w:rPr>
                <w:spacing w:val="-5"/>
                <w:sz w:val="13"/>
              </w:rPr>
              <w:t>23,715,170.38</w:t>
            </w:r>
          </w:p>
        </w:tc>
        <w:tc>
          <w:tcPr>
            <w:tcW w:w="1347" w:type="dxa"/>
            <w:tcBorders>
              <w:left w:val="single" w:sz="8" w:space="0" w:color="000000"/>
              <w:bottom w:val="nil"/>
              <w:right w:val="single" w:sz="8" w:space="0" w:color="000000"/>
            </w:tcBorders>
          </w:tcPr>
          <w:p>
            <w:pPr>
              <w:pStyle w:val="TableParagraph"/>
              <w:tabs>
                <w:tab w:pos="496" w:val="left" w:leader="none"/>
              </w:tabs>
              <w:spacing w:before="6"/>
              <w:ind w:right="41"/>
              <w:rPr>
                <w:sz w:val="13"/>
              </w:rPr>
            </w:pPr>
            <w:r>
              <w:rPr>
                <w:spacing w:val="-10"/>
                <w:sz w:val="13"/>
              </w:rPr>
              <w:t>$</w:t>
            </w:r>
            <w:r>
              <w:rPr>
                <w:sz w:val="13"/>
              </w:rPr>
              <w:tab/>
            </w:r>
            <w:r>
              <w:rPr>
                <w:spacing w:val="-5"/>
                <w:sz w:val="13"/>
              </w:rPr>
              <w:t>23,715,170.38</w:t>
            </w:r>
          </w:p>
        </w:tc>
      </w:tr>
      <w:tr>
        <w:trPr>
          <w:trHeight w:val="1474" w:hRule="atLeast"/>
        </w:trPr>
        <w:tc>
          <w:tcPr>
            <w:tcW w:w="4938" w:type="dxa"/>
            <w:vMerge w:val="restart"/>
            <w:tcBorders>
              <w:top w:val="nil"/>
              <w:right w:val="single" w:sz="8" w:space="0" w:color="000000"/>
            </w:tcBorders>
          </w:tcPr>
          <w:p>
            <w:pPr>
              <w:pStyle w:val="TableParagraph"/>
              <w:spacing w:before="85"/>
              <w:ind w:left="66"/>
              <w:jc w:val="left"/>
              <w:rPr>
                <w:sz w:val="13"/>
              </w:rPr>
            </w:pPr>
            <w:r>
              <w:rPr>
                <w:w w:val="90"/>
                <w:sz w:val="13"/>
              </w:rPr>
              <w:t>DEPRECIACIÓN</w:t>
            </w:r>
            <w:r>
              <w:rPr>
                <w:spacing w:val="45"/>
                <w:sz w:val="13"/>
              </w:rPr>
              <w:t> </w:t>
            </w:r>
            <w:r>
              <w:rPr>
                <w:w w:val="90"/>
                <w:sz w:val="13"/>
              </w:rPr>
              <w:t>DE</w:t>
            </w:r>
            <w:r>
              <w:rPr>
                <w:spacing w:val="36"/>
                <w:sz w:val="13"/>
              </w:rPr>
              <w:t> </w:t>
            </w:r>
            <w:r>
              <w:rPr>
                <w:w w:val="90"/>
                <w:sz w:val="13"/>
              </w:rPr>
              <w:t>BIENES</w:t>
            </w:r>
            <w:r>
              <w:rPr>
                <w:spacing w:val="32"/>
                <w:sz w:val="13"/>
              </w:rPr>
              <w:t> </w:t>
            </w:r>
            <w:r>
              <w:rPr>
                <w:spacing w:val="-2"/>
                <w:w w:val="90"/>
                <w:sz w:val="13"/>
              </w:rPr>
              <w:t>MUEBLES</w:t>
            </w:r>
          </w:p>
          <w:p>
            <w:pPr>
              <w:pStyle w:val="TableParagraph"/>
              <w:spacing w:line="328" w:lineRule="auto" w:before="55"/>
              <w:ind w:left="213"/>
              <w:jc w:val="left"/>
              <w:rPr>
                <w:sz w:val="13"/>
              </w:rPr>
            </w:pPr>
            <w:r>
              <w:rPr>
                <w:sz w:val="13"/>
              </w:rPr>
              <w:t>DEPRECIACIÓN</w:t>
            </w:r>
            <w:r>
              <w:rPr>
                <w:spacing w:val="-2"/>
                <w:sz w:val="13"/>
              </w:rPr>
              <w:t> </w:t>
            </w:r>
            <w:r>
              <w:rPr>
                <w:sz w:val="13"/>
              </w:rPr>
              <w:t>DE</w:t>
            </w:r>
            <w:r>
              <w:rPr>
                <w:spacing w:val="-5"/>
                <w:sz w:val="13"/>
              </w:rPr>
              <w:t> </w:t>
            </w:r>
            <w:r>
              <w:rPr>
                <w:sz w:val="13"/>
              </w:rPr>
              <w:t>MOBILIARIO</w:t>
            </w:r>
            <w:r>
              <w:rPr>
                <w:spacing w:val="-8"/>
                <w:sz w:val="13"/>
              </w:rPr>
              <w:t> </w:t>
            </w:r>
            <w:r>
              <w:rPr>
                <w:sz w:val="13"/>
              </w:rPr>
              <w:t>Y</w:t>
            </w:r>
            <w:r>
              <w:rPr>
                <w:spacing w:val="-5"/>
                <w:sz w:val="13"/>
              </w:rPr>
              <w:t> </w:t>
            </w:r>
            <w:r>
              <w:rPr>
                <w:sz w:val="13"/>
              </w:rPr>
              <w:t>EQUIPO</w:t>
            </w:r>
            <w:r>
              <w:rPr>
                <w:spacing w:val="-8"/>
                <w:sz w:val="13"/>
              </w:rPr>
              <w:t> </w:t>
            </w:r>
            <w:r>
              <w:rPr>
                <w:sz w:val="13"/>
              </w:rPr>
              <w:t>DE</w:t>
            </w:r>
            <w:r>
              <w:rPr>
                <w:spacing w:val="-7"/>
                <w:sz w:val="13"/>
              </w:rPr>
              <w:t> </w:t>
            </w:r>
            <w:r>
              <w:rPr>
                <w:sz w:val="13"/>
              </w:rPr>
              <w:t>ADMINISTRACIÓN</w:t>
            </w:r>
            <w:r>
              <w:rPr>
                <w:spacing w:val="40"/>
                <w:sz w:val="13"/>
              </w:rPr>
              <w:t> </w:t>
            </w:r>
            <w:r>
              <w:rPr>
                <w:sz w:val="13"/>
              </w:rPr>
              <w:t>DEPRECIACIÓN</w:t>
            </w:r>
            <w:r>
              <w:rPr>
                <w:spacing w:val="-4"/>
                <w:sz w:val="13"/>
              </w:rPr>
              <w:t> </w:t>
            </w:r>
            <w:r>
              <w:rPr>
                <w:sz w:val="13"/>
              </w:rPr>
              <w:t>DE</w:t>
            </w:r>
            <w:r>
              <w:rPr>
                <w:spacing w:val="-7"/>
                <w:sz w:val="13"/>
              </w:rPr>
              <w:t> </w:t>
            </w:r>
            <w:r>
              <w:rPr>
                <w:sz w:val="13"/>
              </w:rPr>
              <w:t>MOBILIARIO</w:t>
            </w:r>
            <w:r>
              <w:rPr>
                <w:spacing w:val="-9"/>
                <w:sz w:val="13"/>
              </w:rPr>
              <w:t> </w:t>
            </w:r>
            <w:r>
              <w:rPr>
                <w:sz w:val="13"/>
              </w:rPr>
              <w:t>Y</w:t>
            </w:r>
            <w:r>
              <w:rPr>
                <w:spacing w:val="-7"/>
                <w:sz w:val="13"/>
              </w:rPr>
              <w:t> </w:t>
            </w:r>
            <w:r>
              <w:rPr>
                <w:sz w:val="13"/>
              </w:rPr>
              <w:t>EQUIPO</w:t>
            </w:r>
            <w:r>
              <w:rPr>
                <w:spacing w:val="-8"/>
                <w:sz w:val="13"/>
              </w:rPr>
              <w:t> </w:t>
            </w:r>
            <w:r>
              <w:rPr>
                <w:sz w:val="13"/>
              </w:rPr>
              <w:t>EDUCACIONAL</w:t>
            </w:r>
            <w:r>
              <w:rPr>
                <w:spacing w:val="-9"/>
                <w:sz w:val="13"/>
              </w:rPr>
              <w:t> </w:t>
            </w:r>
            <w:r>
              <w:rPr>
                <w:sz w:val="13"/>
              </w:rPr>
              <w:t>Y</w:t>
            </w:r>
            <w:r>
              <w:rPr>
                <w:spacing w:val="-8"/>
                <w:sz w:val="13"/>
              </w:rPr>
              <w:t> </w:t>
            </w:r>
            <w:r>
              <w:rPr>
                <w:sz w:val="13"/>
              </w:rPr>
              <w:t>RECREATIVO</w:t>
            </w:r>
            <w:r>
              <w:rPr>
                <w:spacing w:val="40"/>
                <w:sz w:val="13"/>
              </w:rPr>
              <w:t> </w:t>
            </w:r>
            <w:r>
              <w:rPr>
                <w:w w:val="90"/>
                <w:sz w:val="13"/>
              </w:rPr>
              <w:t>DEPRECIACIÓN</w:t>
            </w:r>
            <w:r>
              <w:rPr>
                <w:spacing w:val="40"/>
                <w:sz w:val="13"/>
              </w:rPr>
              <w:t> </w:t>
            </w:r>
            <w:r>
              <w:rPr>
                <w:w w:val="90"/>
                <w:sz w:val="13"/>
              </w:rPr>
              <w:t>DE</w:t>
            </w:r>
            <w:r>
              <w:rPr>
                <w:spacing w:val="34"/>
                <w:sz w:val="13"/>
              </w:rPr>
              <w:t> </w:t>
            </w:r>
            <w:r>
              <w:rPr>
                <w:w w:val="90"/>
                <w:sz w:val="13"/>
              </w:rPr>
              <w:t>EQUIPO</w:t>
            </w:r>
            <w:r>
              <w:rPr>
                <w:spacing w:val="30"/>
                <w:sz w:val="13"/>
              </w:rPr>
              <w:t> </w:t>
            </w:r>
            <w:r>
              <w:rPr>
                <w:w w:val="90"/>
                <w:sz w:val="13"/>
              </w:rPr>
              <w:t>E</w:t>
            </w:r>
            <w:r>
              <w:rPr>
                <w:spacing w:val="34"/>
                <w:sz w:val="13"/>
              </w:rPr>
              <w:t> </w:t>
            </w:r>
            <w:r>
              <w:rPr>
                <w:w w:val="90"/>
                <w:sz w:val="13"/>
              </w:rPr>
              <w:t>INSTRUMENTAL MÉDICO</w:t>
            </w:r>
            <w:r>
              <w:rPr>
                <w:spacing w:val="30"/>
                <w:sz w:val="13"/>
              </w:rPr>
              <w:t> </w:t>
            </w:r>
            <w:r>
              <w:rPr>
                <w:w w:val="90"/>
                <w:sz w:val="13"/>
              </w:rPr>
              <w:t>Y</w:t>
            </w:r>
            <w:r>
              <w:rPr>
                <w:spacing w:val="29"/>
                <w:sz w:val="13"/>
              </w:rPr>
              <w:t> </w:t>
            </w:r>
            <w:r>
              <w:rPr>
                <w:w w:val="90"/>
                <w:sz w:val="13"/>
              </w:rPr>
              <w:t>DE</w:t>
            </w:r>
            <w:r>
              <w:rPr>
                <w:spacing w:val="29"/>
                <w:sz w:val="13"/>
              </w:rPr>
              <w:t> </w:t>
            </w:r>
            <w:r>
              <w:rPr>
                <w:w w:val="90"/>
                <w:sz w:val="13"/>
              </w:rPr>
              <w:t>LABORATORIO</w:t>
            </w:r>
            <w:r>
              <w:rPr>
                <w:spacing w:val="40"/>
                <w:sz w:val="13"/>
              </w:rPr>
              <w:t> </w:t>
            </w:r>
            <w:r>
              <w:rPr>
                <w:sz w:val="13"/>
              </w:rPr>
              <w:t>DEPRECIACIÓN</w:t>
            </w:r>
            <w:r>
              <w:rPr>
                <w:spacing w:val="-2"/>
                <w:sz w:val="13"/>
              </w:rPr>
              <w:t> </w:t>
            </w:r>
            <w:r>
              <w:rPr>
                <w:sz w:val="13"/>
              </w:rPr>
              <w:t>DE</w:t>
            </w:r>
            <w:r>
              <w:rPr>
                <w:spacing w:val="-5"/>
                <w:sz w:val="13"/>
              </w:rPr>
              <w:t> </w:t>
            </w:r>
            <w:r>
              <w:rPr>
                <w:sz w:val="13"/>
              </w:rPr>
              <w:t>VEHÍCULOS</w:t>
            </w:r>
            <w:r>
              <w:rPr>
                <w:spacing w:val="-7"/>
                <w:sz w:val="13"/>
              </w:rPr>
              <w:t> </w:t>
            </w:r>
            <w:r>
              <w:rPr>
                <w:sz w:val="13"/>
              </w:rPr>
              <w:t>Y</w:t>
            </w:r>
            <w:r>
              <w:rPr>
                <w:spacing w:val="-5"/>
                <w:sz w:val="13"/>
              </w:rPr>
              <w:t> </w:t>
            </w:r>
            <w:r>
              <w:rPr>
                <w:sz w:val="13"/>
              </w:rPr>
              <w:t>EQUIPO</w:t>
            </w:r>
            <w:r>
              <w:rPr>
                <w:spacing w:val="-8"/>
                <w:sz w:val="13"/>
              </w:rPr>
              <w:t> </w:t>
            </w:r>
            <w:r>
              <w:rPr>
                <w:sz w:val="13"/>
              </w:rPr>
              <w:t>DE</w:t>
            </w:r>
            <w:r>
              <w:rPr>
                <w:spacing w:val="-7"/>
                <w:sz w:val="13"/>
              </w:rPr>
              <w:t> </w:t>
            </w:r>
            <w:r>
              <w:rPr>
                <w:sz w:val="13"/>
              </w:rPr>
              <w:t>TRANSPORTE</w:t>
            </w:r>
            <w:r>
              <w:rPr>
                <w:spacing w:val="40"/>
                <w:sz w:val="13"/>
              </w:rPr>
              <w:t> </w:t>
            </w:r>
            <w:r>
              <w:rPr>
                <w:sz w:val="13"/>
              </w:rPr>
              <w:t>DEPRECIACIÓN DE</w:t>
            </w:r>
            <w:r>
              <w:rPr>
                <w:spacing w:val="-1"/>
                <w:sz w:val="13"/>
              </w:rPr>
              <w:t> </w:t>
            </w:r>
            <w:r>
              <w:rPr>
                <w:sz w:val="13"/>
              </w:rPr>
              <w:t>EQUIPO</w:t>
            </w:r>
            <w:r>
              <w:rPr>
                <w:spacing w:val="-2"/>
                <w:sz w:val="13"/>
              </w:rPr>
              <w:t> </w:t>
            </w:r>
            <w:r>
              <w:rPr>
                <w:sz w:val="13"/>
              </w:rPr>
              <w:t>DE</w:t>
            </w:r>
            <w:r>
              <w:rPr>
                <w:spacing w:val="-3"/>
                <w:sz w:val="13"/>
              </w:rPr>
              <w:t> </w:t>
            </w:r>
            <w:r>
              <w:rPr>
                <w:sz w:val="13"/>
              </w:rPr>
              <w:t>DEFENSA</w:t>
            </w:r>
            <w:r>
              <w:rPr>
                <w:spacing w:val="-1"/>
                <w:sz w:val="13"/>
              </w:rPr>
              <w:t> </w:t>
            </w:r>
            <w:r>
              <w:rPr>
                <w:sz w:val="13"/>
              </w:rPr>
              <w:t>Y</w:t>
            </w:r>
            <w:r>
              <w:rPr>
                <w:spacing w:val="-1"/>
                <w:sz w:val="13"/>
              </w:rPr>
              <w:t> </w:t>
            </w:r>
            <w:r>
              <w:rPr>
                <w:sz w:val="13"/>
              </w:rPr>
              <w:t>SEGURIDAD</w:t>
            </w:r>
          </w:p>
          <w:p>
            <w:pPr>
              <w:pStyle w:val="TableParagraph"/>
              <w:spacing w:before="2"/>
              <w:ind w:left="213"/>
              <w:jc w:val="left"/>
              <w:rPr>
                <w:sz w:val="13"/>
              </w:rPr>
            </w:pPr>
            <w:r>
              <w:rPr>
                <w:w w:val="90"/>
                <w:sz w:val="13"/>
              </w:rPr>
              <w:t>DEPRECIACIÓN</w:t>
            </w:r>
            <w:r>
              <w:rPr>
                <w:spacing w:val="40"/>
                <w:sz w:val="13"/>
              </w:rPr>
              <w:t> </w:t>
            </w:r>
            <w:r>
              <w:rPr>
                <w:w w:val="90"/>
                <w:sz w:val="13"/>
              </w:rPr>
              <w:t>DE</w:t>
            </w:r>
            <w:r>
              <w:rPr>
                <w:spacing w:val="32"/>
                <w:sz w:val="13"/>
              </w:rPr>
              <w:t> </w:t>
            </w:r>
            <w:r>
              <w:rPr>
                <w:w w:val="90"/>
                <w:sz w:val="13"/>
              </w:rPr>
              <w:t>MAQUINARIA,</w:t>
            </w:r>
            <w:r>
              <w:rPr>
                <w:spacing w:val="30"/>
                <w:sz w:val="13"/>
              </w:rPr>
              <w:t> </w:t>
            </w:r>
            <w:r>
              <w:rPr>
                <w:w w:val="90"/>
                <w:sz w:val="13"/>
              </w:rPr>
              <w:t>OTROS</w:t>
            </w:r>
            <w:r>
              <w:rPr>
                <w:spacing w:val="32"/>
                <w:sz w:val="13"/>
              </w:rPr>
              <w:t> </w:t>
            </w:r>
            <w:r>
              <w:rPr>
                <w:w w:val="90"/>
                <w:sz w:val="13"/>
              </w:rPr>
              <w:t>EQUIPOS</w:t>
            </w:r>
            <w:r>
              <w:rPr>
                <w:spacing w:val="32"/>
                <w:sz w:val="13"/>
              </w:rPr>
              <w:t> </w:t>
            </w:r>
            <w:r>
              <w:rPr>
                <w:w w:val="90"/>
                <w:sz w:val="13"/>
              </w:rPr>
              <w:t>Y</w:t>
            </w:r>
            <w:r>
              <w:rPr>
                <w:spacing w:val="28"/>
                <w:sz w:val="13"/>
              </w:rPr>
              <w:t> </w:t>
            </w:r>
            <w:r>
              <w:rPr>
                <w:spacing w:val="-2"/>
                <w:w w:val="90"/>
                <w:sz w:val="13"/>
              </w:rPr>
              <w:t>HERRAMIENTAS</w:t>
            </w:r>
          </w:p>
          <w:p>
            <w:pPr>
              <w:pStyle w:val="TableParagraph"/>
              <w:spacing w:before="55"/>
              <w:ind w:left="1646"/>
              <w:jc w:val="left"/>
              <w:rPr>
                <w:sz w:val="13"/>
              </w:rPr>
            </w:pPr>
            <w:r>
              <w:rPr>
                <w:w w:val="90"/>
                <w:sz w:val="13"/>
              </w:rPr>
              <w:t>SUMA</w:t>
            </w:r>
            <w:r>
              <w:rPr>
                <w:spacing w:val="5"/>
                <w:sz w:val="13"/>
              </w:rPr>
              <w:t> </w:t>
            </w:r>
            <w:r>
              <w:rPr>
                <w:w w:val="90"/>
                <w:sz w:val="13"/>
              </w:rPr>
              <w:t>DE</w:t>
            </w:r>
            <w:r>
              <w:rPr>
                <w:spacing w:val="-2"/>
                <w:sz w:val="13"/>
              </w:rPr>
              <w:t> </w:t>
            </w:r>
            <w:r>
              <w:rPr>
                <w:spacing w:val="-2"/>
                <w:w w:val="90"/>
                <w:sz w:val="13"/>
              </w:rPr>
              <w:t>DEPRECIACIONES</w:t>
            </w:r>
          </w:p>
          <w:p>
            <w:pPr>
              <w:pStyle w:val="TableParagraph"/>
              <w:spacing w:before="54"/>
              <w:ind w:left="66"/>
              <w:jc w:val="left"/>
              <w:rPr>
                <w:sz w:val="13"/>
              </w:rPr>
            </w:pPr>
            <w:r>
              <w:rPr>
                <w:w w:val="90"/>
                <w:sz w:val="13"/>
              </w:rPr>
              <w:t>OTROS</w:t>
            </w:r>
            <w:r>
              <w:rPr>
                <w:spacing w:val="3"/>
                <w:sz w:val="13"/>
              </w:rPr>
              <w:t> </w:t>
            </w:r>
            <w:r>
              <w:rPr>
                <w:spacing w:val="-2"/>
                <w:sz w:val="13"/>
              </w:rPr>
              <w:t>GASTOS</w:t>
            </w:r>
          </w:p>
          <w:p>
            <w:pPr>
              <w:pStyle w:val="TableParagraph"/>
              <w:spacing w:line="328" w:lineRule="auto" w:before="55"/>
              <w:ind w:left="213" w:right="2354"/>
              <w:jc w:val="left"/>
              <w:rPr>
                <w:sz w:val="13"/>
              </w:rPr>
            </w:pPr>
            <w:r>
              <w:rPr>
                <w:w w:val="90"/>
                <w:sz w:val="13"/>
              </w:rPr>
              <w:t>GASTOS DE EJERCICIOS ANTERIORES</w:t>
            </w:r>
            <w:r>
              <w:rPr>
                <w:spacing w:val="40"/>
                <w:sz w:val="13"/>
              </w:rPr>
              <w:t> </w:t>
            </w:r>
            <w:r>
              <w:rPr>
                <w:sz w:val="13"/>
              </w:rPr>
              <w:t>OTROS GASTOS VARIOS</w:t>
            </w:r>
          </w:p>
        </w:tc>
        <w:tc>
          <w:tcPr>
            <w:tcW w:w="1396" w:type="dxa"/>
            <w:tcBorders>
              <w:left w:val="single" w:sz="8" w:space="0" w:color="000000"/>
              <w:bottom w:val="single" w:sz="8" w:space="0" w:color="000000"/>
            </w:tcBorders>
          </w:tcPr>
          <w:p>
            <w:pPr>
              <w:pStyle w:val="TableParagraph"/>
              <w:spacing w:before="140"/>
              <w:jc w:val="left"/>
              <w:rPr>
                <w:sz w:val="13"/>
              </w:rPr>
            </w:pPr>
          </w:p>
          <w:p>
            <w:pPr>
              <w:pStyle w:val="TableParagraph"/>
              <w:tabs>
                <w:tab w:pos="1103" w:val="left" w:leader="none"/>
              </w:tabs>
              <w:ind w:right="167"/>
              <w:rPr>
                <w:sz w:val="13"/>
              </w:rPr>
            </w:pPr>
            <w:r>
              <w:rPr>
                <w:spacing w:val="-10"/>
                <w:sz w:val="13"/>
              </w:rPr>
              <w:t>$</w:t>
            </w:r>
            <w:r>
              <w:rPr>
                <w:sz w:val="13"/>
              </w:rPr>
              <w:tab/>
            </w:r>
            <w:r>
              <w:rPr>
                <w:spacing w:val="-10"/>
                <w:sz w:val="13"/>
              </w:rPr>
              <w:t>-</w:t>
            </w:r>
          </w:p>
          <w:p>
            <w:pPr>
              <w:pStyle w:val="TableParagraph"/>
              <w:spacing w:before="54"/>
              <w:ind w:right="167"/>
              <w:rPr>
                <w:sz w:val="13"/>
              </w:rPr>
            </w:pPr>
            <w:r>
              <w:rPr>
                <w:spacing w:val="-10"/>
                <w:sz w:val="13"/>
              </w:rPr>
              <w:t>-</w:t>
            </w:r>
          </w:p>
          <w:p>
            <w:pPr>
              <w:pStyle w:val="TableParagraph"/>
              <w:spacing w:before="55"/>
              <w:ind w:right="167"/>
              <w:rPr>
                <w:sz w:val="13"/>
              </w:rPr>
            </w:pPr>
            <w:r>
              <w:rPr>
                <w:spacing w:val="-10"/>
                <w:sz w:val="13"/>
              </w:rPr>
              <w:t>-</w:t>
            </w:r>
          </w:p>
          <w:p>
            <w:pPr>
              <w:pStyle w:val="TableParagraph"/>
              <w:spacing w:before="54"/>
              <w:ind w:right="166"/>
              <w:rPr>
                <w:sz w:val="13"/>
              </w:rPr>
            </w:pPr>
            <w:r>
              <w:rPr>
                <w:spacing w:val="-10"/>
                <w:sz w:val="13"/>
              </w:rPr>
              <w:t>-</w:t>
            </w:r>
          </w:p>
          <w:p>
            <w:pPr>
              <w:pStyle w:val="TableParagraph"/>
              <w:spacing w:before="55"/>
              <w:ind w:right="167"/>
              <w:rPr>
                <w:sz w:val="13"/>
              </w:rPr>
            </w:pPr>
            <w:r>
              <w:rPr>
                <w:spacing w:val="-10"/>
                <w:sz w:val="13"/>
              </w:rPr>
              <w:t>-</w:t>
            </w:r>
          </w:p>
          <w:p>
            <w:pPr>
              <w:pStyle w:val="TableParagraph"/>
              <w:spacing w:before="57"/>
              <w:ind w:right="167"/>
              <w:rPr>
                <w:sz w:val="13"/>
              </w:rPr>
            </w:pPr>
            <w:r>
              <w:rPr>
                <w:spacing w:val="-10"/>
                <w:sz w:val="13"/>
              </w:rPr>
              <w:t>-</w:t>
            </w:r>
          </w:p>
        </w:tc>
        <w:tc>
          <w:tcPr>
            <w:tcW w:w="1384" w:type="dxa"/>
            <w:tcBorders>
              <w:top w:val="nil"/>
              <w:bottom w:val="single" w:sz="8" w:space="0" w:color="000000"/>
              <w:right w:val="single" w:sz="8" w:space="0" w:color="000000"/>
            </w:tcBorders>
          </w:tcPr>
          <w:p>
            <w:pPr>
              <w:pStyle w:val="TableParagraph"/>
              <w:spacing w:before="85"/>
              <w:ind w:right="163"/>
              <w:rPr>
                <w:sz w:val="13"/>
              </w:rPr>
            </w:pPr>
            <w:r>
              <w:rPr>
                <w:spacing w:val="-10"/>
                <w:sz w:val="13"/>
              </w:rPr>
              <w:t>-</w:t>
            </w:r>
          </w:p>
        </w:tc>
        <w:tc>
          <w:tcPr>
            <w:tcW w:w="1347" w:type="dxa"/>
            <w:tcBorders>
              <w:top w:val="nil"/>
              <w:left w:val="single" w:sz="8" w:space="0" w:color="000000"/>
              <w:bottom w:val="single" w:sz="8" w:space="0" w:color="000000"/>
              <w:right w:val="single" w:sz="8" w:space="0" w:color="000000"/>
            </w:tcBorders>
          </w:tcPr>
          <w:p>
            <w:pPr>
              <w:pStyle w:val="TableParagraph"/>
              <w:spacing w:before="85"/>
              <w:ind w:right="164"/>
              <w:rPr>
                <w:sz w:val="13"/>
              </w:rPr>
            </w:pPr>
            <w:r>
              <w:rPr>
                <w:spacing w:val="-10"/>
                <w:sz w:val="13"/>
              </w:rPr>
              <w:t>-</w:t>
            </w:r>
          </w:p>
        </w:tc>
      </w:tr>
      <w:tr>
        <w:trPr>
          <w:trHeight w:val="790" w:hRule="atLeast"/>
        </w:trPr>
        <w:tc>
          <w:tcPr>
            <w:tcW w:w="4938" w:type="dxa"/>
            <w:vMerge/>
            <w:tcBorders>
              <w:top w:val="nil"/>
              <w:right w:val="single" w:sz="8" w:space="0" w:color="000000"/>
            </w:tcBorders>
          </w:tcPr>
          <w:p>
            <w:pPr>
              <w:rPr>
                <w:sz w:val="2"/>
                <w:szCs w:val="2"/>
              </w:rPr>
            </w:pPr>
          </w:p>
        </w:tc>
        <w:tc>
          <w:tcPr>
            <w:tcW w:w="1396" w:type="dxa"/>
            <w:tcBorders>
              <w:top w:val="single" w:sz="8" w:space="0" w:color="000000"/>
              <w:left w:val="single" w:sz="8" w:space="0" w:color="000000"/>
            </w:tcBorders>
          </w:tcPr>
          <w:p>
            <w:pPr>
              <w:pStyle w:val="TableParagraph"/>
              <w:jc w:val="left"/>
              <w:rPr>
                <w:sz w:val="13"/>
              </w:rPr>
            </w:pPr>
          </w:p>
          <w:p>
            <w:pPr>
              <w:pStyle w:val="TableParagraph"/>
              <w:spacing w:before="114"/>
              <w:jc w:val="left"/>
              <w:rPr>
                <w:sz w:val="13"/>
              </w:rPr>
            </w:pPr>
          </w:p>
          <w:p>
            <w:pPr>
              <w:pStyle w:val="TableParagraph"/>
              <w:tabs>
                <w:tab w:pos="768" w:val="left" w:leader="none"/>
              </w:tabs>
              <w:ind w:left="65"/>
              <w:jc w:val="left"/>
              <w:rPr>
                <w:sz w:val="13"/>
              </w:rPr>
            </w:pPr>
            <w:r>
              <w:rPr>
                <w:spacing w:val="-10"/>
                <w:sz w:val="13"/>
              </w:rPr>
              <w:t>$</w:t>
            </w:r>
            <w:r>
              <w:rPr>
                <w:sz w:val="13"/>
              </w:rPr>
              <w:tab/>
            </w:r>
            <w:r>
              <w:rPr>
                <w:spacing w:val="-7"/>
                <w:sz w:val="13"/>
              </w:rPr>
              <w:t>177,842.46</w:t>
            </w:r>
          </w:p>
          <w:p>
            <w:pPr>
              <w:pStyle w:val="TableParagraph"/>
              <w:spacing w:before="54"/>
              <w:ind w:left="1169"/>
              <w:jc w:val="left"/>
              <w:rPr>
                <w:sz w:val="13"/>
              </w:rPr>
            </w:pPr>
            <w:r>
              <w:rPr>
                <w:spacing w:val="-10"/>
                <w:sz w:val="13"/>
              </w:rPr>
              <w:t>-</w:t>
            </w:r>
          </w:p>
        </w:tc>
        <w:tc>
          <w:tcPr>
            <w:tcW w:w="1384" w:type="dxa"/>
            <w:vMerge w:val="restart"/>
            <w:tcBorders>
              <w:top w:val="single" w:sz="8" w:space="0" w:color="000000"/>
              <w:right w:val="single" w:sz="8" w:space="0" w:color="000000"/>
            </w:tcBorders>
          </w:tcPr>
          <w:p>
            <w:pPr>
              <w:pStyle w:val="TableParagraph"/>
              <w:tabs>
                <w:tab w:pos="532" w:val="left" w:leader="none"/>
              </w:tabs>
              <w:spacing w:before="5"/>
              <w:ind w:right="41"/>
              <w:rPr>
                <w:sz w:val="13"/>
              </w:rPr>
            </w:pPr>
            <w:r>
              <w:rPr>
                <w:spacing w:val="-10"/>
                <w:sz w:val="13"/>
              </w:rPr>
              <w:t>$</w:t>
            </w:r>
            <w:r>
              <w:rPr>
                <w:sz w:val="13"/>
              </w:rPr>
              <w:tab/>
            </w:r>
            <w:r>
              <w:rPr>
                <w:spacing w:val="-5"/>
                <w:sz w:val="13"/>
              </w:rPr>
              <w:t>23,715,170.38</w:t>
            </w:r>
          </w:p>
          <w:p>
            <w:pPr>
              <w:pStyle w:val="TableParagraph"/>
              <w:jc w:val="left"/>
              <w:rPr>
                <w:sz w:val="13"/>
              </w:rPr>
            </w:pPr>
          </w:p>
          <w:p>
            <w:pPr>
              <w:pStyle w:val="TableParagraph"/>
              <w:jc w:val="left"/>
              <w:rPr>
                <w:sz w:val="13"/>
              </w:rPr>
            </w:pPr>
          </w:p>
          <w:p>
            <w:pPr>
              <w:pStyle w:val="TableParagraph"/>
              <w:spacing w:before="16"/>
              <w:jc w:val="left"/>
              <w:rPr>
                <w:sz w:val="13"/>
              </w:rPr>
            </w:pPr>
          </w:p>
          <w:p>
            <w:pPr>
              <w:pStyle w:val="TableParagraph"/>
              <w:ind w:right="41"/>
              <w:rPr>
                <w:sz w:val="13"/>
              </w:rPr>
            </w:pPr>
            <w:r>
              <w:rPr>
                <w:spacing w:val="-2"/>
                <w:sz w:val="13"/>
              </w:rPr>
              <w:t>177,842.46</w:t>
            </w:r>
          </w:p>
        </w:tc>
        <w:tc>
          <w:tcPr>
            <w:tcW w:w="1347" w:type="dxa"/>
            <w:vMerge w:val="restart"/>
            <w:tcBorders>
              <w:top w:val="single" w:sz="8" w:space="0" w:color="000000"/>
              <w:left w:val="single" w:sz="8" w:space="0" w:color="000000"/>
              <w:right w:val="single" w:sz="8" w:space="0" w:color="000000"/>
            </w:tcBorders>
          </w:tcPr>
          <w:p>
            <w:pPr>
              <w:pStyle w:val="TableParagraph"/>
              <w:tabs>
                <w:tab w:pos="496" w:val="left" w:leader="none"/>
              </w:tabs>
              <w:spacing w:before="5"/>
              <w:ind w:right="41"/>
              <w:rPr>
                <w:sz w:val="13"/>
              </w:rPr>
            </w:pPr>
            <w:r>
              <w:rPr>
                <w:spacing w:val="-10"/>
                <w:sz w:val="13"/>
              </w:rPr>
              <w:t>$</w:t>
            </w:r>
            <w:r>
              <w:rPr>
                <w:sz w:val="13"/>
              </w:rPr>
              <w:tab/>
            </w:r>
            <w:r>
              <w:rPr>
                <w:spacing w:val="-5"/>
                <w:sz w:val="13"/>
              </w:rPr>
              <w:t>23,715,170.38</w:t>
            </w:r>
          </w:p>
          <w:p>
            <w:pPr>
              <w:pStyle w:val="TableParagraph"/>
              <w:jc w:val="left"/>
              <w:rPr>
                <w:sz w:val="13"/>
              </w:rPr>
            </w:pPr>
          </w:p>
          <w:p>
            <w:pPr>
              <w:pStyle w:val="TableParagraph"/>
              <w:jc w:val="left"/>
              <w:rPr>
                <w:sz w:val="13"/>
              </w:rPr>
            </w:pPr>
          </w:p>
          <w:p>
            <w:pPr>
              <w:pStyle w:val="TableParagraph"/>
              <w:spacing w:before="16"/>
              <w:jc w:val="left"/>
              <w:rPr>
                <w:sz w:val="13"/>
              </w:rPr>
            </w:pPr>
          </w:p>
          <w:p>
            <w:pPr>
              <w:pStyle w:val="TableParagraph"/>
              <w:ind w:right="41"/>
              <w:rPr>
                <w:sz w:val="13"/>
              </w:rPr>
            </w:pPr>
            <w:r>
              <w:rPr>
                <w:spacing w:val="-2"/>
                <w:sz w:val="13"/>
              </w:rPr>
              <w:t>520,333,902.07</w:t>
            </w:r>
          </w:p>
        </w:tc>
      </w:tr>
      <w:tr>
        <w:trPr>
          <w:trHeight w:val="97" w:hRule="atLeast"/>
        </w:trPr>
        <w:tc>
          <w:tcPr>
            <w:tcW w:w="4938" w:type="dxa"/>
            <w:vMerge/>
            <w:tcBorders>
              <w:top w:val="nil"/>
              <w:right w:val="single" w:sz="8" w:space="0" w:color="000000"/>
            </w:tcBorders>
          </w:tcPr>
          <w:p>
            <w:pPr>
              <w:rPr>
                <w:sz w:val="2"/>
                <w:szCs w:val="2"/>
              </w:rPr>
            </w:pPr>
          </w:p>
        </w:tc>
        <w:tc>
          <w:tcPr>
            <w:tcW w:w="1396" w:type="dxa"/>
            <w:tcBorders>
              <w:left w:val="single" w:sz="8" w:space="0" w:color="000000"/>
            </w:tcBorders>
          </w:tcPr>
          <w:p>
            <w:pPr>
              <w:pStyle w:val="TableParagraph"/>
              <w:jc w:val="left"/>
              <w:rPr>
                <w:rFonts w:ascii="Times New Roman"/>
                <w:sz w:val="4"/>
              </w:rPr>
            </w:pPr>
          </w:p>
        </w:tc>
        <w:tc>
          <w:tcPr>
            <w:tcW w:w="1384" w:type="dxa"/>
            <w:vMerge/>
            <w:tcBorders>
              <w:top w:val="nil"/>
              <w:right w:val="single" w:sz="8" w:space="0" w:color="000000"/>
            </w:tcBorders>
          </w:tcPr>
          <w:p>
            <w:pPr>
              <w:rPr>
                <w:sz w:val="2"/>
                <w:szCs w:val="2"/>
              </w:rPr>
            </w:pPr>
          </w:p>
        </w:tc>
        <w:tc>
          <w:tcPr>
            <w:tcW w:w="1347" w:type="dxa"/>
            <w:vMerge/>
            <w:tcBorders>
              <w:top w:val="nil"/>
              <w:left w:val="single" w:sz="8" w:space="0" w:color="000000"/>
              <w:right w:val="single" w:sz="8" w:space="0" w:color="000000"/>
            </w:tcBorders>
          </w:tcPr>
          <w:p>
            <w:pPr>
              <w:rPr>
                <w:sz w:val="2"/>
                <w:szCs w:val="2"/>
              </w:rPr>
            </w:pPr>
          </w:p>
        </w:tc>
      </w:tr>
      <w:tr>
        <w:trPr>
          <w:trHeight w:val="186" w:hRule="atLeast"/>
        </w:trPr>
        <w:tc>
          <w:tcPr>
            <w:tcW w:w="6334" w:type="dxa"/>
            <w:gridSpan w:val="2"/>
            <w:tcBorders>
              <w:left w:val="nil"/>
              <w:bottom w:val="nil"/>
            </w:tcBorders>
          </w:tcPr>
          <w:p>
            <w:pPr>
              <w:pStyle w:val="TableParagraph"/>
              <w:spacing w:before="6"/>
              <w:ind w:left="27"/>
              <w:jc w:val="center"/>
              <w:rPr>
                <w:sz w:val="13"/>
              </w:rPr>
            </w:pPr>
            <w:r>
              <w:rPr>
                <w:spacing w:val="-2"/>
                <w:sz w:val="13"/>
              </w:rPr>
              <w:t>Total:</w:t>
            </w:r>
          </w:p>
        </w:tc>
        <w:tc>
          <w:tcPr>
            <w:tcW w:w="1384" w:type="dxa"/>
            <w:tcBorders>
              <w:right w:val="single" w:sz="8" w:space="0" w:color="000000"/>
            </w:tcBorders>
            <w:shd w:val="clear" w:color="auto" w:fill="781328"/>
          </w:tcPr>
          <w:p>
            <w:pPr>
              <w:pStyle w:val="TableParagraph"/>
              <w:tabs>
                <w:tab w:pos="532" w:val="left" w:leader="none"/>
              </w:tabs>
              <w:spacing w:before="6"/>
              <w:ind w:right="41"/>
              <w:rPr>
                <w:sz w:val="13"/>
              </w:rPr>
            </w:pPr>
            <w:r>
              <w:rPr>
                <w:color w:val="FFFFFF"/>
                <w:spacing w:val="-10"/>
                <w:sz w:val="13"/>
              </w:rPr>
              <w:t>$</w:t>
            </w:r>
            <w:r>
              <w:rPr>
                <w:color w:val="FFFFFF"/>
                <w:sz w:val="13"/>
              </w:rPr>
              <w:tab/>
            </w:r>
            <w:r>
              <w:rPr>
                <w:color w:val="FFFFFF"/>
                <w:spacing w:val="-5"/>
                <w:sz w:val="13"/>
              </w:rPr>
              <w:t>23,893,012.84</w:t>
            </w:r>
          </w:p>
        </w:tc>
        <w:tc>
          <w:tcPr>
            <w:tcW w:w="1347" w:type="dxa"/>
            <w:tcBorders>
              <w:left w:val="single" w:sz="8" w:space="0" w:color="000000"/>
              <w:right w:val="single" w:sz="8" w:space="0" w:color="000000"/>
            </w:tcBorders>
            <w:shd w:val="clear" w:color="auto" w:fill="781328"/>
          </w:tcPr>
          <w:p>
            <w:pPr>
              <w:pStyle w:val="TableParagraph"/>
              <w:tabs>
                <w:tab w:pos="424" w:val="left" w:leader="none"/>
              </w:tabs>
              <w:spacing w:before="6"/>
              <w:ind w:right="41"/>
              <w:rPr>
                <w:sz w:val="13"/>
              </w:rPr>
            </w:pPr>
            <w:r>
              <w:rPr>
                <w:color w:val="FFFFFF"/>
                <w:spacing w:val="-10"/>
                <w:sz w:val="13"/>
              </w:rPr>
              <w:t>$</w:t>
            </w:r>
            <w:r>
              <w:rPr>
                <w:color w:val="FFFFFF"/>
                <w:sz w:val="13"/>
              </w:rPr>
              <w:tab/>
            </w:r>
            <w:r>
              <w:rPr>
                <w:color w:val="FFFFFF"/>
                <w:spacing w:val="-5"/>
                <w:sz w:val="13"/>
              </w:rPr>
              <w:t>544,049,072.45</w:t>
            </w:r>
          </w:p>
        </w:tc>
      </w:tr>
    </w:tbl>
    <w:p>
      <w:pPr>
        <w:pStyle w:val="TableParagraph"/>
        <w:spacing w:after="0"/>
        <w:rPr>
          <w:sz w:val="13"/>
        </w:rPr>
        <w:sectPr>
          <w:pgSz w:w="12240" w:h="15840"/>
          <w:pgMar w:header="787" w:footer="720" w:top="2720" w:bottom="980" w:left="1080" w:right="720"/>
        </w:sect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spacing w:before="295"/>
        <w:rPr>
          <w:sz w:val="48"/>
        </w:rPr>
      </w:pPr>
    </w:p>
    <w:p>
      <w:pPr>
        <w:pStyle w:val="Heading1"/>
        <w:spacing w:before="1"/>
      </w:pPr>
      <w:r>
        <w:rPr>
          <w:w w:val="80"/>
        </w:rPr>
        <w:t>NOTAS</w:t>
      </w:r>
      <w:r>
        <w:rPr>
          <w:spacing w:val="19"/>
        </w:rPr>
        <w:t> </w:t>
      </w:r>
      <w:r>
        <w:rPr>
          <w:spacing w:val="-5"/>
          <w:w w:val="95"/>
        </w:rPr>
        <w:t>AL</w:t>
      </w:r>
    </w:p>
    <w:p>
      <w:pPr>
        <w:spacing w:before="282"/>
        <w:ind w:left="1076" w:right="0" w:firstLine="0"/>
        <w:jc w:val="center"/>
        <w:rPr>
          <w:sz w:val="48"/>
        </w:rPr>
      </w:pPr>
      <w:r>
        <w:rPr>
          <w:w w:val="80"/>
          <w:sz w:val="48"/>
        </w:rPr>
        <w:t>ESTADO</w:t>
      </w:r>
      <w:r>
        <w:rPr>
          <w:spacing w:val="15"/>
          <w:sz w:val="48"/>
        </w:rPr>
        <w:t> </w:t>
      </w:r>
      <w:r>
        <w:rPr>
          <w:w w:val="80"/>
          <w:sz w:val="48"/>
        </w:rPr>
        <w:t>DE</w:t>
      </w:r>
      <w:r>
        <w:rPr>
          <w:spacing w:val="13"/>
          <w:sz w:val="48"/>
        </w:rPr>
        <w:t> </w:t>
      </w:r>
      <w:r>
        <w:rPr>
          <w:w w:val="80"/>
          <w:sz w:val="48"/>
        </w:rPr>
        <w:t>SITUACIÓN</w:t>
      </w:r>
      <w:r>
        <w:rPr>
          <w:spacing w:val="17"/>
          <w:sz w:val="48"/>
        </w:rPr>
        <w:t> </w:t>
      </w:r>
      <w:r>
        <w:rPr>
          <w:spacing w:val="-2"/>
          <w:w w:val="80"/>
          <w:sz w:val="48"/>
        </w:rPr>
        <w:t>FINANCIERA</w:t>
      </w:r>
    </w:p>
    <w:p>
      <w:pPr>
        <w:spacing w:after="0"/>
        <w:jc w:val="center"/>
        <w:rPr>
          <w:sz w:val="48"/>
        </w:rPr>
        <w:sectPr>
          <w:pgSz w:w="12240" w:h="15840"/>
          <w:pgMar w:header="787" w:footer="720" w:top="2720" w:bottom="980" w:left="1080" w:right="720"/>
        </w:sectPr>
      </w:pPr>
    </w:p>
    <w:p>
      <w:pPr>
        <w:pStyle w:val="BodyText"/>
        <w:spacing w:before="178"/>
        <w:rPr>
          <w:sz w:val="28"/>
        </w:rPr>
      </w:pPr>
    </w:p>
    <w:p>
      <w:pPr>
        <w:spacing w:before="0"/>
        <w:ind w:left="907" w:right="0" w:firstLine="0"/>
        <w:jc w:val="left"/>
        <w:rPr>
          <w:sz w:val="28"/>
        </w:rPr>
      </w:pPr>
      <w:r>
        <w:rPr>
          <w:w w:val="85"/>
          <w:sz w:val="28"/>
        </w:rPr>
        <w:t>1.2.2.2.-</w:t>
      </w:r>
      <w:r>
        <w:rPr>
          <w:spacing w:val="-2"/>
          <w:sz w:val="28"/>
        </w:rPr>
        <w:t> </w:t>
      </w:r>
      <w:r>
        <w:rPr>
          <w:w w:val="85"/>
          <w:sz w:val="28"/>
        </w:rPr>
        <w:t>Notas</w:t>
      </w:r>
      <w:r>
        <w:rPr>
          <w:spacing w:val="-3"/>
          <w:sz w:val="28"/>
        </w:rPr>
        <w:t> </w:t>
      </w:r>
      <w:r>
        <w:rPr>
          <w:w w:val="85"/>
          <w:sz w:val="28"/>
        </w:rPr>
        <w:t>al</w:t>
      </w:r>
      <w:r>
        <w:rPr>
          <w:spacing w:val="-3"/>
          <w:sz w:val="28"/>
        </w:rPr>
        <w:t> </w:t>
      </w:r>
      <w:r>
        <w:rPr>
          <w:w w:val="85"/>
          <w:sz w:val="28"/>
        </w:rPr>
        <w:t>Estado</w:t>
      </w:r>
      <w:r>
        <w:rPr>
          <w:spacing w:val="-3"/>
          <w:sz w:val="28"/>
        </w:rPr>
        <w:t> </w:t>
      </w:r>
      <w:r>
        <w:rPr>
          <w:w w:val="85"/>
          <w:sz w:val="28"/>
        </w:rPr>
        <w:t>de</w:t>
      </w:r>
      <w:r>
        <w:rPr>
          <w:spacing w:val="-3"/>
          <w:sz w:val="28"/>
        </w:rPr>
        <w:t> </w:t>
      </w:r>
      <w:r>
        <w:rPr>
          <w:w w:val="85"/>
          <w:sz w:val="28"/>
        </w:rPr>
        <w:t>Situación</w:t>
      </w:r>
      <w:r>
        <w:rPr>
          <w:spacing w:val="-2"/>
          <w:sz w:val="28"/>
        </w:rPr>
        <w:t> </w:t>
      </w:r>
      <w:r>
        <w:rPr>
          <w:spacing w:val="-2"/>
          <w:w w:val="85"/>
          <w:sz w:val="28"/>
        </w:rPr>
        <w:t>Financiera</w:t>
      </w:r>
    </w:p>
    <w:p>
      <w:pPr>
        <w:pStyle w:val="BodyText"/>
        <w:rPr>
          <w:sz w:val="28"/>
        </w:rPr>
      </w:pPr>
    </w:p>
    <w:p>
      <w:pPr>
        <w:pStyle w:val="BodyText"/>
        <w:spacing w:before="12"/>
        <w:rPr>
          <w:sz w:val="28"/>
        </w:rPr>
      </w:pPr>
    </w:p>
    <w:p>
      <w:pPr>
        <w:spacing w:before="0"/>
        <w:ind w:left="907" w:right="0" w:firstLine="0"/>
        <w:jc w:val="left"/>
        <w:rPr>
          <w:sz w:val="28"/>
        </w:rPr>
      </w:pPr>
      <w:r>
        <w:rPr>
          <w:w w:val="80"/>
          <w:sz w:val="28"/>
        </w:rPr>
        <w:t>a).-</w:t>
      </w:r>
      <w:r>
        <w:rPr>
          <w:spacing w:val="-3"/>
          <w:sz w:val="28"/>
        </w:rPr>
        <w:t> </w:t>
      </w:r>
      <w:r>
        <w:rPr>
          <w:spacing w:val="-2"/>
          <w:sz w:val="28"/>
        </w:rPr>
        <w:t>Activo</w:t>
      </w:r>
    </w:p>
    <w:p>
      <w:pPr>
        <w:pStyle w:val="BodyText"/>
        <w:rPr>
          <w:sz w:val="28"/>
        </w:rPr>
      </w:pPr>
    </w:p>
    <w:p>
      <w:pPr>
        <w:pStyle w:val="BodyText"/>
        <w:spacing w:before="175"/>
        <w:rPr>
          <w:sz w:val="28"/>
        </w:rPr>
      </w:pPr>
    </w:p>
    <w:p>
      <w:pPr>
        <w:spacing w:before="0"/>
        <w:ind w:left="907" w:right="0" w:firstLine="0"/>
        <w:jc w:val="left"/>
        <w:rPr>
          <w:sz w:val="28"/>
        </w:rPr>
      </w:pPr>
      <w:r>
        <w:rPr>
          <w:w w:val="85"/>
          <w:sz w:val="28"/>
        </w:rPr>
        <w:t>a1).-</w:t>
      </w:r>
      <w:r>
        <w:rPr>
          <w:sz w:val="28"/>
        </w:rPr>
        <w:t> </w:t>
      </w:r>
      <w:r>
        <w:rPr>
          <w:w w:val="85"/>
          <w:sz w:val="28"/>
          <w:u w:val="thick"/>
        </w:rPr>
        <w:t>Efectivo</w:t>
      </w:r>
      <w:r>
        <w:rPr>
          <w:spacing w:val="-1"/>
          <w:sz w:val="28"/>
          <w:u w:val="thick"/>
        </w:rPr>
        <w:t> </w:t>
      </w:r>
      <w:r>
        <w:rPr>
          <w:w w:val="85"/>
          <w:sz w:val="28"/>
          <w:u w:val="thick"/>
        </w:rPr>
        <w:t>y</w:t>
      </w:r>
      <w:r>
        <w:rPr>
          <w:spacing w:val="-1"/>
          <w:sz w:val="28"/>
          <w:u w:val="thick"/>
        </w:rPr>
        <w:t> </w:t>
      </w:r>
      <w:r>
        <w:rPr>
          <w:spacing w:val="-2"/>
          <w:w w:val="85"/>
          <w:sz w:val="28"/>
          <w:u w:val="thick"/>
        </w:rPr>
        <w:t>Equivalentes</w:t>
      </w:r>
    </w:p>
    <w:p>
      <w:pPr>
        <w:pStyle w:val="BodyText"/>
      </w:pPr>
    </w:p>
    <w:p>
      <w:pPr>
        <w:pStyle w:val="BodyText"/>
        <w:spacing w:before="229"/>
      </w:pPr>
    </w:p>
    <w:p>
      <w:pPr>
        <w:pStyle w:val="BodyText"/>
        <w:ind w:left="1615"/>
      </w:pPr>
      <w:r>
        <w:rPr>
          <w:w w:val="80"/>
        </w:rPr>
        <w:t>El</w:t>
      </w:r>
      <w:r>
        <w:rPr>
          <w:spacing w:val="-2"/>
        </w:rPr>
        <w:t> </w:t>
      </w:r>
      <w:r>
        <w:rPr>
          <w:w w:val="80"/>
        </w:rPr>
        <w:t>Estado</w:t>
      </w:r>
      <w:r>
        <w:rPr>
          <w:spacing w:val="-1"/>
        </w:rPr>
        <w:t> </w:t>
      </w:r>
      <w:r>
        <w:rPr>
          <w:w w:val="80"/>
        </w:rPr>
        <w:t>de</w:t>
      </w:r>
      <w:r>
        <w:rPr>
          <w:spacing w:val="-2"/>
        </w:rPr>
        <w:t> </w:t>
      </w:r>
      <w:r>
        <w:rPr>
          <w:w w:val="80"/>
        </w:rPr>
        <w:t>Situación</w:t>
      </w:r>
      <w:r>
        <w:rPr>
          <w:spacing w:val="-1"/>
        </w:rPr>
        <w:t> </w:t>
      </w:r>
      <w:r>
        <w:rPr>
          <w:w w:val="80"/>
        </w:rPr>
        <w:t>Financiera</w:t>
      </w:r>
      <w:r>
        <w:rPr>
          <w:spacing w:val="-2"/>
        </w:rPr>
        <w:t> </w:t>
      </w:r>
      <w:r>
        <w:rPr>
          <w:w w:val="80"/>
        </w:rPr>
        <w:t>refleja</w:t>
      </w:r>
      <w:r>
        <w:rPr>
          <w:spacing w:val="-1"/>
        </w:rPr>
        <w:t> </w:t>
      </w:r>
      <w:r>
        <w:rPr>
          <w:w w:val="80"/>
        </w:rPr>
        <w:t>en</w:t>
      </w:r>
      <w:r>
        <w:rPr>
          <w:spacing w:val="-1"/>
        </w:rPr>
        <w:t> </w:t>
      </w:r>
      <w:r>
        <w:rPr>
          <w:w w:val="80"/>
        </w:rPr>
        <w:t>este</w:t>
      </w:r>
      <w:r>
        <w:rPr>
          <w:spacing w:val="-2"/>
        </w:rPr>
        <w:t> </w:t>
      </w:r>
      <w:r>
        <w:rPr>
          <w:w w:val="80"/>
        </w:rPr>
        <w:t>rubro</w:t>
      </w:r>
      <w:r>
        <w:rPr>
          <w:spacing w:val="-1"/>
        </w:rPr>
        <w:t> </w:t>
      </w:r>
      <w:r>
        <w:rPr>
          <w:w w:val="80"/>
        </w:rPr>
        <w:t>los</w:t>
      </w:r>
      <w:r>
        <w:rPr>
          <w:spacing w:val="-2"/>
        </w:rPr>
        <w:t> </w:t>
      </w:r>
      <w:r>
        <w:rPr>
          <w:w w:val="80"/>
        </w:rPr>
        <w:t>siguientes</w:t>
      </w:r>
      <w:r>
        <w:rPr>
          <w:spacing w:val="-1"/>
        </w:rPr>
        <w:t> </w:t>
      </w:r>
      <w:r>
        <w:rPr>
          <w:spacing w:val="-2"/>
          <w:w w:val="80"/>
        </w:rPr>
        <w:t>saldos:</w:t>
      </w:r>
    </w:p>
    <w:p>
      <w:pPr>
        <w:pStyle w:val="BodyText"/>
        <w:rPr>
          <w:sz w:val="20"/>
        </w:rPr>
      </w:pPr>
    </w:p>
    <w:p>
      <w:pPr>
        <w:pStyle w:val="BodyText"/>
        <w:spacing w:before="72"/>
        <w:rPr>
          <w:sz w:val="20"/>
        </w:rPr>
      </w:pPr>
    </w:p>
    <w:tbl>
      <w:tblPr>
        <w:tblW w:w="0" w:type="auto"/>
        <w:jc w:val="left"/>
        <w:tblInd w:w="10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2"/>
        <w:gridCol w:w="1608"/>
        <w:gridCol w:w="1577"/>
      </w:tblGrid>
      <w:tr>
        <w:trPr>
          <w:trHeight w:val="271" w:hRule="atLeast"/>
        </w:trPr>
        <w:tc>
          <w:tcPr>
            <w:tcW w:w="5242" w:type="dxa"/>
            <w:shd w:val="clear" w:color="auto" w:fill="781328"/>
          </w:tcPr>
          <w:p>
            <w:pPr>
              <w:pStyle w:val="TableParagraph"/>
              <w:spacing w:before="23"/>
              <w:ind w:left="19"/>
              <w:jc w:val="center"/>
              <w:rPr>
                <w:sz w:val="17"/>
              </w:rPr>
            </w:pPr>
            <w:r>
              <w:rPr>
                <w:color w:val="FFFFFF"/>
                <w:spacing w:val="-2"/>
                <w:w w:val="105"/>
                <w:sz w:val="17"/>
              </w:rPr>
              <w:t>Descripción</w:t>
            </w:r>
          </w:p>
        </w:tc>
        <w:tc>
          <w:tcPr>
            <w:tcW w:w="1608" w:type="dxa"/>
            <w:shd w:val="clear" w:color="auto" w:fill="781328"/>
          </w:tcPr>
          <w:p>
            <w:pPr>
              <w:pStyle w:val="TableParagraph"/>
              <w:spacing w:before="23"/>
              <w:ind w:left="44"/>
              <w:jc w:val="center"/>
              <w:rPr>
                <w:sz w:val="17"/>
              </w:rPr>
            </w:pPr>
            <w:r>
              <w:rPr>
                <w:color w:val="FFFFFF"/>
                <w:spacing w:val="-4"/>
                <w:sz w:val="17"/>
              </w:rPr>
              <w:t>2024</w:t>
            </w:r>
          </w:p>
        </w:tc>
        <w:tc>
          <w:tcPr>
            <w:tcW w:w="1577" w:type="dxa"/>
            <w:shd w:val="clear" w:color="auto" w:fill="781328"/>
          </w:tcPr>
          <w:p>
            <w:pPr>
              <w:pStyle w:val="TableParagraph"/>
              <w:spacing w:before="23"/>
              <w:ind w:left="43"/>
              <w:jc w:val="center"/>
              <w:rPr>
                <w:sz w:val="17"/>
              </w:rPr>
            </w:pPr>
            <w:r>
              <w:rPr>
                <w:color w:val="FFFFFF"/>
                <w:spacing w:val="-4"/>
                <w:sz w:val="17"/>
              </w:rPr>
              <w:t>2023</w:t>
            </w:r>
          </w:p>
        </w:tc>
      </w:tr>
      <w:tr>
        <w:trPr>
          <w:trHeight w:val="264" w:hRule="atLeast"/>
        </w:trPr>
        <w:tc>
          <w:tcPr>
            <w:tcW w:w="5242" w:type="dxa"/>
            <w:tcBorders>
              <w:bottom w:val="nil"/>
            </w:tcBorders>
          </w:tcPr>
          <w:p>
            <w:pPr>
              <w:pStyle w:val="TableParagraph"/>
              <w:spacing w:before="24"/>
              <w:ind w:left="87"/>
              <w:jc w:val="left"/>
              <w:rPr>
                <w:sz w:val="17"/>
              </w:rPr>
            </w:pPr>
            <w:r>
              <w:rPr>
                <w:spacing w:val="-2"/>
                <w:sz w:val="17"/>
              </w:rPr>
              <w:t>Efectivo</w:t>
            </w:r>
          </w:p>
        </w:tc>
        <w:tc>
          <w:tcPr>
            <w:tcW w:w="1608" w:type="dxa"/>
            <w:tcBorders>
              <w:bottom w:val="nil"/>
            </w:tcBorders>
          </w:tcPr>
          <w:p>
            <w:pPr>
              <w:pStyle w:val="TableParagraph"/>
              <w:tabs>
                <w:tab w:pos="691" w:val="left" w:leader="none"/>
              </w:tabs>
              <w:spacing w:before="24"/>
              <w:ind w:right="57"/>
              <w:rPr>
                <w:sz w:val="17"/>
              </w:rPr>
            </w:pPr>
            <w:r>
              <w:rPr>
                <w:spacing w:val="-10"/>
                <w:sz w:val="17"/>
              </w:rPr>
              <w:t>$</w:t>
            </w:r>
            <w:r>
              <w:rPr>
                <w:sz w:val="17"/>
              </w:rPr>
              <w:tab/>
            </w:r>
            <w:r>
              <w:rPr>
                <w:spacing w:val="-4"/>
                <w:sz w:val="17"/>
              </w:rPr>
              <w:t>753,187.05</w:t>
            </w:r>
          </w:p>
        </w:tc>
        <w:tc>
          <w:tcPr>
            <w:tcW w:w="1577" w:type="dxa"/>
            <w:tcBorders>
              <w:bottom w:val="nil"/>
            </w:tcBorders>
          </w:tcPr>
          <w:p>
            <w:pPr>
              <w:pStyle w:val="TableParagraph"/>
              <w:tabs>
                <w:tab w:pos="659" w:val="left" w:leader="none"/>
              </w:tabs>
              <w:spacing w:before="24"/>
              <w:ind w:right="60"/>
              <w:rPr>
                <w:sz w:val="17"/>
              </w:rPr>
            </w:pPr>
            <w:r>
              <w:rPr>
                <w:spacing w:val="-10"/>
                <w:sz w:val="17"/>
              </w:rPr>
              <w:t>$</w:t>
            </w:r>
            <w:r>
              <w:rPr>
                <w:sz w:val="17"/>
              </w:rPr>
              <w:tab/>
            </w:r>
            <w:r>
              <w:rPr>
                <w:spacing w:val="-4"/>
                <w:sz w:val="17"/>
              </w:rPr>
              <w:t>774,074.36</w:t>
            </w:r>
          </w:p>
        </w:tc>
      </w:tr>
      <w:tr>
        <w:trPr>
          <w:trHeight w:val="292" w:hRule="atLeast"/>
        </w:trPr>
        <w:tc>
          <w:tcPr>
            <w:tcW w:w="5242" w:type="dxa"/>
            <w:tcBorders>
              <w:top w:val="nil"/>
              <w:bottom w:val="nil"/>
            </w:tcBorders>
          </w:tcPr>
          <w:p>
            <w:pPr>
              <w:pStyle w:val="TableParagraph"/>
              <w:spacing w:before="53"/>
              <w:ind w:left="87"/>
              <w:jc w:val="left"/>
              <w:rPr>
                <w:sz w:val="17"/>
              </w:rPr>
            </w:pPr>
            <w:r>
              <w:rPr>
                <w:spacing w:val="-2"/>
                <w:sz w:val="17"/>
              </w:rPr>
              <w:t>Bancos/Tesorería</w:t>
            </w:r>
          </w:p>
        </w:tc>
        <w:tc>
          <w:tcPr>
            <w:tcW w:w="1608" w:type="dxa"/>
            <w:tcBorders>
              <w:top w:val="nil"/>
              <w:bottom w:val="nil"/>
            </w:tcBorders>
          </w:tcPr>
          <w:p>
            <w:pPr>
              <w:pStyle w:val="TableParagraph"/>
              <w:spacing w:before="53"/>
              <w:ind w:right="57"/>
              <w:rPr>
                <w:sz w:val="17"/>
              </w:rPr>
            </w:pPr>
            <w:r>
              <w:rPr>
                <w:spacing w:val="-2"/>
                <w:sz w:val="17"/>
              </w:rPr>
              <w:t>839,153,194.65</w:t>
            </w:r>
          </w:p>
        </w:tc>
        <w:tc>
          <w:tcPr>
            <w:tcW w:w="1577" w:type="dxa"/>
            <w:tcBorders>
              <w:top w:val="nil"/>
              <w:bottom w:val="nil"/>
            </w:tcBorders>
          </w:tcPr>
          <w:p>
            <w:pPr>
              <w:pStyle w:val="TableParagraph"/>
              <w:spacing w:before="53"/>
              <w:ind w:right="60"/>
              <w:rPr>
                <w:sz w:val="17"/>
              </w:rPr>
            </w:pPr>
            <w:r>
              <w:rPr>
                <w:spacing w:val="-2"/>
                <w:sz w:val="17"/>
              </w:rPr>
              <w:t>1,149,349,527.43</w:t>
            </w:r>
          </w:p>
        </w:tc>
      </w:tr>
      <w:tr>
        <w:trPr>
          <w:trHeight w:val="292" w:hRule="atLeast"/>
        </w:trPr>
        <w:tc>
          <w:tcPr>
            <w:tcW w:w="5242" w:type="dxa"/>
            <w:tcBorders>
              <w:top w:val="nil"/>
              <w:bottom w:val="nil"/>
            </w:tcBorders>
          </w:tcPr>
          <w:p>
            <w:pPr>
              <w:pStyle w:val="TableParagraph"/>
              <w:spacing w:before="53"/>
              <w:ind w:left="87"/>
              <w:jc w:val="left"/>
              <w:rPr>
                <w:sz w:val="17"/>
              </w:rPr>
            </w:pPr>
            <w:r>
              <w:rPr>
                <w:w w:val="90"/>
                <w:sz w:val="17"/>
              </w:rPr>
              <w:t>Inversiones</w:t>
            </w:r>
            <w:r>
              <w:rPr>
                <w:spacing w:val="-2"/>
                <w:sz w:val="17"/>
              </w:rPr>
              <w:t> </w:t>
            </w:r>
            <w:r>
              <w:rPr>
                <w:w w:val="90"/>
                <w:sz w:val="17"/>
              </w:rPr>
              <w:t>Temporales</w:t>
            </w:r>
            <w:r>
              <w:rPr>
                <w:spacing w:val="-4"/>
                <w:sz w:val="17"/>
              </w:rPr>
              <w:t> </w:t>
            </w:r>
            <w:r>
              <w:rPr>
                <w:w w:val="90"/>
                <w:sz w:val="17"/>
              </w:rPr>
              <w:t>(</w:t>
            </w:r>
            <w:r>
              <w:rPr>
                <w:spacing w:val="-2"/>
                <w:w w:val="90"/>
                <w:sz w:val="17"/>
              </w:rPr>
              <w:t> </w:t>
            </w:r>
            <w:r>
              <w:rPr>
                <w:w w:val="90"/>
                <w:sz w:val="17"/>
              </w:rPr>
              <w:t>Hasta</w:t>
            </w:r>
            <w:r>
              <w:rPr>
                <w:spacing w:val="-7"/>
                <w:w w:val="90"/>
                <w:sz w:val="17"/>
              </w:rPr>
              <w:t> </w:t>
            </w:r>
            <w:r>
              <w:rPr>
                <w:w w:val="90"/>
                <w:sz w:val="17"/>
              </w:rPr>
              <w:t>3</w:t>
            </w:r>
            <w:r>
              <w:rPr>
                <w:spacing w:val="-5"/>
                <w:w w:val="90"/>
                <w:sz w:val="17"/>
              </w:rPr>
              <w:t> </w:t>
            </w:r>
            <w:r>
              <w:rPr>
                <w:w w:val="90"/>
                <w:sz w:val="17"/>
              </w:rPr>
              <w:t>meses</w:t>
            </w:r>
            <w:r>
              <w:rPr>
                <w:spacing w:val="-1"/>
                <w:sz w:val="17"/>
              </w:rPr>
              <w:t> </w:t>
            </w:r>
            <w:r>
              <w:rPr>
                <w:spacing w:val="-10"/>
                <w:w w:val="90"/>
                <w:sz w:val="17"/>
              </w:rPr>
              <w:t>)</w:t>
            </w:r>
          </w:p>
        </w:tc>
        <w:tc>
          <w:tcPr>
            <w:tcW w:w="1608" w:type="dxa"/>
            <w:tcBorders>
              <w:top w:val="nil"/>
              <w:bottom w:val="nil"/>
            </w:tcBorders>
          </w:tcPr>
          <w:p>
            <w:pPr>
              <w:pStyle w:val="TableParagraph"/>
              <w:spacing w:before="53"/>
              <w:ind w:right="222"/>
              <w:rPr>
                <w:sz w:val="17"/>
              </w:rPr>
            </w:pPr>
            <w:r>
              <w:rPr>
                <w:spacing w:val="-10"/>
                <w:sz w:val="17"/>
              </w:rPr>
              <w:t>-</w:t>
            </w:r>
          </w:p>
        </w:tc>
        <w:tc>
          <w:tcPr>
            <w:tcW w:w="1577" w:type="dxa"/>
            <w:tcBorders>
              <w:top w:val="nil"/>
              <w:bottom w:val="nil"/>
            </w:tcBorders>
          </w:tcPr>
          <w:p>
            <w:pPr>
              <w:pStyle w:val="TableParagraph"/>
              <w:spacing w:before="53"/>
              <w:ind w:right="222"/>
              <w:rPr>
                <w:sz w:val="17"/>
              </w:rPr>
            </w:pPr>
            <w:r>
              <w:rPr>
                <w:spacing w:val="-10"/>
                <w:sz w:val="17"/>
              </w:rPr>
              <w:t>-</w:t>
            </w:r>
          </w:p>
        </w:tc>
      </w:tr>
      <w:tr>
        <w:trPr>
          <w:trHeight w:val="300" w:hRule="atLeast"/>
        </w:trPr>
        <w:tc>
          <w:tcPr>
            <w:tcW w:w="5242" w:type="dxa"/>
            <w:tcBorders>
              <w:top w:val="nil"/>
            </w:tcBorders>
          </w:tcPr>
          <w:p>
            <w:pPr>
              <w:pStyle w:val="TableParagraph"/>
              <w:spacing w:before="53"/>
              <w:ind w:left="87"/>
              <w:jc w:val="left"/>
              <w:rPr>
                <w:sz w:val="17"/>
              </w:rPr>
            </w:pPr>
            <w:r>
              <w:rPr>
                <w:spacing w:val="-6"/>
                <w:sz w:val="17"/>
              </w:rPr>
              <w:t>Otros Efectivos</w:t>
            </w:r>
            <w:r>
              <w:rPr>
                <w:spacing w:val="-5"/>
                <w:sz w:val="17"/>
              </w:rPr>
              <w:t> </w:t>
            </w:r>
            <w:r>
              <w:rPr>
                <w:spacing w:val="-6"/>
                <w:sz w:val="17"/>
              </w:rPr>
              <w:t>y</w:t>
            </w:r>
            <w:r>
              <w:rPr>
                <w:spacing w:val="4"/>
                <w:sz w:val="17"/>
              </w:rPr>
              <w:t> </w:t>
            </w:r>
            <w:r>
              <w:rPr>
                <w:spacing w:val="-6"/>
                <w:sz w:val="17"/>
              </w:rPr>
              <w:t>Equivalentes</w:t>
            </w:r>
          </w:p>
        </w:tc>
        <w:tc>
          <w:tcPr>
            <w:tcW w:w="1608" w:type="dxa"/>
            <w:tcBorders>
              <w:top w:val="nil"/>
            </w:tcBorders>
          </w:tcPr>
          <w:p>
            <w:pPr>
              <w:pStyle w:val="TableParagraph"/>
              <w:spacing w:before="53"/>
              <w:ind w:right="57"/>
              <w:rPr>
                <w:sz w:val="17"/>
              </w:rPr>
            </w:pPr>
            <w:r>
              <w:rPr>
                <w:spacing w:val="-2"/>
                <w:sz w:val="17"/>
              </w:rPr>
              <w:t>1,314,437.88</w:t>
            </w:r>
          </w:p>
        </w:tc>
        <w:tc>
          <w:tcPr>
            <w:tcW w:w="1577" w:type="dxa"/>
            <w:tcBorders>
              <w:top w:val="nil"/>
            </w:tcBorders>
          </w:tcPr>
          <w:p>
            <w:pPr>
              <w:pStyle w:val="TableParagraph"/>
              <w:spacing w:before="53"/>
              <w:ind w:right="60"/>
              <w:rPr>
                <w:sz w:val="17"/>
              </w:rPr>
            </w:pPr>
            <w:r>
              <w:rPr>
                <w:spacing w:val="-2"/>
                <w:sz w:val="17"/>
              </w:rPr>
              <w:t>1,314,437.88</w:t>
            </w:r>
          </w:p>
        </w:tc>
      </w:tr>
      <w:tr>
        <w:trPr>
          <w:trHeight w:val="271" w:hRule="atLeast"/>
        </w:trPr>
        <w:tc>
          <w:tcPr>
            <w:tcW w:w="5242" w:type="dxa"/>
            <w:tcBorders>
              <w:left w:val="nil"/>
              <w:bottom w:val="nil"/>
            </w:tcBorders>
          </w:tcPr>
          <w:p>
            <w:pPr>
              <w:pStyle w:val="TableParagraph"/>
              <w:spacing w:before="23"/>
              <w:ind w:left="33"/>
              <w:jc w:val="center"/>
              <w:rPr>
                <w:sz w:val="17"/>
              </w:rPr>
            </w:pPr>
            <w:r>
              <w:rPr>
                <w:spacing w:val="-2"/>
                <w:w w:val="105"/>
                <w:sz w:val="17"/>
              </w:rPr>
              <w:t>Total:</w:t>
            </w:r>
          </w:p>
        </w:tc>
        <w:tc>
          <w:tcPr>
            <w:tcW w:w="1608" w:type="dxa"/>
            <w:shd w:val="clear" w:color="auto" w:fill="781328"/>
          </w:tcPr>
          <w:p>
            <w:pPr>
              <w:pStyle w:val="TableParagraph"/>
              <w:tabs>
                <w:tab w:pos="386" w:val="left" w:leader="none"/>
              </w:tabs>
              <w:spacing w:before="23"/>
              <w:ind w:right="57"/>
              <w:rPr>
                <w:sz w:val="17"/>
              </w:rPr>
            </w:pPr>
            <w:r>
              <w:rPr>
                <w:color w:val="FFFFFF"/>
                <w:spacing w:val="-10"/>
                <w:sz w:val="17"/>
              </w:rPr>
              <w:t>$</w:t>
            </w:r>
            <w:r>
              <w:rPr>
                <w:color w:val="FFFFFF"/>
                <w:sz w:val="17"/>
              </w:rPr>
              <w:tab/>
            </w:r>
            <w:r>
              <w:rPr>
                <w:color w:val="FFFFFF"/>
                <w:spacing w:val="-5"/>
                <w:sz w:val="17"/>
              </w:rPr>
              <w:t>841,220,819.58</w:t>
            </w:r>
          </w:p>
        </w:tc>
        <w:tc>
          <w:tcPr>
            <w:tcW w:w="1577" w:type="dxa"/>
            <w:shd w:val="clear" w:color="auto" w:fill="781328"/>
          </w:tcPr>
          <w:p>
            <w:pPr>
              <w:pStyle w:val="TableParagraph"/>
              <w:spacing w:before="23"/>
              <w:ind w:right="60"/>
              <w:rPr>
                <w:sz w:val="17"/>
              </w:rPr>
            </w:pPr>
            <w:r>
              <w:rPr>
                <w:color w:val="FFFFFF"/>
                <w:sz w:val="17"/>
              </w:rPr>
              <w:t>$</w:t>
            </w:r>
            <w:r>
              <w:rPr>
                <w:color w:val="FFFFFF"/>
                <w:spacing w:val="59"/>
                <w:w w:val="150"/>
                <w:sz w:val="17"/>
              </w:rPr>
              <w:t> </w:t>
            </w:r>
            <w:r>
              <w:rPr>
                <w:color w:val="FFFFFF"/>
                <w:spacing w:val="-5"/>
                <w:sz w:val="17"/>
              </w:rPr>
              <w:t>1,151,438,039.67</w:t>
            </w:r>
          </w:p>
        </w:tc>
      </w:tr>
    </w:tbl>
    <w:p>
      <w:pPr>
        <w:pStyle w:val="BodyText"/>
      </w:pPr>
    </w:p>
    <w:p>
      <w:pPr>
        <w:pStyle w:val="BodyText"/>
        <w:spacing w:before="176"/>
      </w:pPr>
    </w:p>
    <w:p>
      <w:pPr>
        <w:pStyle w:val="BodyText"/>
        <w:spacing w:line="364" w:lineRule="auto"/>
        <w:ind w:left="907" w:right="603" w:firstLine="708"/>
      </w:pPr>
      <w:r>
        <w:rPr>
          <w:w w:val="80"/>
        </w:rPr>
        <w:t>Al</w:t>
      </w:r>
      <w:r>
        <w:rPr/>
        <w:t> </w:t>
      </w:r>
      <w:r>
        <w:rPr>
          <w:w w:val="80"/>
        </w:rPr>
        <w:t>respecto, en cuanto a la</w:t>
      </w:r>
      <w:r>
        <w:rPr/>
        <w:t> </w:t>
      </w:r>
      <w:r>
        <w:rPr>
          <w:w w:val="80"/>
        </w:rPr>
        <w:t>naturaleza</w:t>
      </w:r>
      <w:r>
        <w:rPr/>
        <w:t> </w:t>
      </w:r>
      <w:r>
        <w:rPr>
          <w:w w:val="80"/>
        </w:rPr>
        <w:t>de los recursos disponibles</w:t>
      </w:r>
      <w:r>
        <w:rPr/>
        <w:t> </w:t>
      </w:r>
      <w:r>
        <w:rPr>
          <w:w w:val="80"/>
        </w:rPr>
        <w:t>en Bancos/Tesorería, se</w:t>
      </w:r>
      <w:r>
        <w:rPr/>
        <w:t> </w:t>
      </w:r>
      <w:r>
        <w:rPr>
          <w:w w:val="80"/>
        </w:rPr>
        <w:t>distribuyen</w:t>
      </w:r>
      <w:r>
        <w:rPr>
          <w:spacing w:val="40"/>
        </w:rPr>
        <w:t> </w:t>
      </w:r>
      <w:r>
        <w:rPr>
          <w:w w:val="90"/>
        </w:rPr>
        <w:t>de</w:t>
      </w:r>
      <w:r>
        <w:rPr>
          <w:spacing w:val="-8"/>
          <w:w w:val="90"/>
        </w:rPr>
        <w:t> </w:t>
      </w:r>
      <w:r>
        <w:rPr>
          <w:w w:val="90"/>
        </w:rPr>
        <w:t>la</w:t>
      </w:r>
      <w:r>
        <w:rPr>
          <w:spacing w:val="-7"/>
          <w:w w:val="90"/>
        </w:rPr>
        <w:t> </w:t>
      </w:r>
      <w:r>
        <w:rPr>
          <w:w w:val="90"/>
        </w:rPr>
        <w:t>siguiente</w:t>
      </w:r>
      <w:r>
        <w:rPr>
          <w:spacing w:val="-9"/>
          <w:w w:val="90"/>
        </w:rPr>
        <w:t> </w:t>
      </w:r>
      <w:r>
        <w:rPr>
          <w:w w:val="90"/>
        </w:rPr>
        <w:t>manera:</w:t>
      </w:r>
    </w:p>
    <w:p>
      <w:pPr>
        <w:pStyle w:val="BodyText"/>
        <w:rPr>
          <w:sz w:val="20"/>
        </w:rPr>
      </w:pPr>
    </w:p>
    <w:p>
      <w:pPr>
        <w:pStyle w:val="BodyText"/>
        <w:spacing w:before="71"/>
        <w:rPr>
          <w:sz w:val="20"/>
        </w:rPr>
      </w:pPr>
    </w:p>
    <w:tbl>
      <w:tblPr>
        <w:tblW w:w="0" w:type="auto"/>
        <w:jc w:val="left"/>
        <w:tblInd w:w="10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2"/>
        <w:gridCol w:w="1608"/>
        <w:gridCol w:w="1577"/>
      </w:tblGrid>
      <w:tr>
        <w:trPr>
          <w:trHeight w:val="271" w:hRule="atLeast"/>
        </w:trPr>
        <w:tc>
          <w:tcPr>
            <w:tcW w:w="5242" w:type="dxa"/>
            <w:shd w:val="clear" w:color="auto" w:fill="781328"/>
          </w:tcPr>
          <w:p>
            <w:pPr>
              <w:pStyle w:val="TableParagraph"/>
              <w:spacing w:before="23"/>
              <w:ind w:left="19"/>
              <w:jc w:val="center"/>
              <w:rPr>
                <w:sz w:val="17"/>
              </w:rPr>
            </w:pPr>
            <w:r>
              <w:rPr>
                <w:color w:val="FFFFFF"/>
                <w:spacing w:val="-2"/>
                <w:w w:val="105"/>
                <w:sz w:val="17"/>
              </w:rPr>
              <w:t>Descripción</w:t>
            </w:r>
          </w:p>
        </w:tc>
        <w:tc>
          <w:tcPr>
            <w:tcW w:w="1608" w:type="dxa"/>
            <w:shd w:val="clear" w:color="auto" w:fill="781328"/>
          </w:tcPr>
          <w:p>
            <w:pPr>
              <w:pStyle w:val="TableParagraph"/>
              <w:spacing w:before="23"/>
              <w:ind w:left="44"/>
              <w:jc w:val="center"/>
              <w:rPr>
                <w:sz w:val="17"/>
              </w:rPr>
            </w:pPr>
            <w:r>
              <w:rPr>
                <w:color w:val="FFFFFF"/>
                <w:spacing w:val="-4"/>
                <w:sz w:val="17"/>
              </w:rPr>
              <w:t>2024</w:t>
            </w:r>
          </w:p>
        </w:tc>
        <w:tc>
          <w:tcPr>
            <w:tcW w:w="1577" w:type="dxa"/>
            <w:shd w:val="clear" w:color="auto" w:fill="781328"/>
          </w:tcPr>
          <w:p>
            <w:pPr>
              <w:pStyle w:val="TableParagraph"/>
              <w:spacing w:before="23"/>
              <w:ind w:left="43"/>
              <w:jc w:val="center"/>
              <w:rPr>
                <w:sz w:val="17"/>
              </w:rPr>
            </w:pPr>
            <w:r>
              <w:rPr>
                <w:color w:val="FFFFFF"/>
                <w:spacing w:val="-4"/>
                <w:sz w:val="17"/>
              </w:rPr>
              <w:t>2023</w:t>
            </w:r>
          </w:p>
        </w:tc>
      </w:tr>
      <w:tr>
        <w:trPr>
          <w:trHeight w:val="278" w:hRule="atLeast"/>
        </w:trPr>
        <w:tc>
          <w:tcPr>
            <w:tcW w:w="5242" w:type="dxa"/>
            <w:tcBorders>
              <w:bottom w:val="nil"/>
            </w:tcBorders>
          </w:tcPr>
          <w:p>
            <w:pPr>
              <w:pStyle w:val="TableParagraph"/>
              <w:spacing w:before="39"/>
              <w:ind w:left="87"/>
              <w:jc w:val="left"/>
              <w:rPr>
                <w:sz w:val="17"/>
              </w:rPr>
            </w:pPr>
            <w:r>
              <w:rPr>
                <w:w w:val="90"/>
                <w:sz w:val="17"/>
              </w:rPr>
              <w:t>Recursos</w:t>
            </w:r>
            <w:r>
              <w:rPr>
                <w:spacing w:val="-3"/>
                <w:sz w:val="17"/>
              </w:rPr>
              <w:t> </w:t>
            </w:r>
            <w:r>
              <w:rPr>
                <w:w w:val="90"/>
                <w:sz w:val="17"/>
              </w:rPr>
              <w:t>Estatales</w:t>
            </w:r>
            <w:r>
              <w:rPr>
                <w:spacing w:val="1"/>
                <w:sz w:val="17"/>
              </w:rPr>
              <w:t> </w:t>
            </w:r>
            <w:r>
              <w:rPr>
                <w:w w:val="90"/>
                <w:sz w:val="17"/>
              </w:rPr>
              <w:t>(No</w:t>
            </w:r>
            <w:r>
              <w:rPr>
                <w:spacing w:val="-5"/>
                <w:w w:val="90"/>
                <w:sz w:val="17"/>
              </w:rPr>
              <w:t> </w:t>
            </w:r>
            <w:r>
              <w:rPr>
                <w:spacing w:val="-2"/>
                <w:w w:val="90"/>
                <w:sz w:val="17"/>
              </w:rPr>
              <w:t>Etiquetados)</w:t>
            </w:r>
          </w:p>
        </w:tc>
        <w:tc>
          <w:tcPr>
            <w:tcW w:w="1608" w:type="dxa"/>
            <w:tcBorders>
              <w:bottom w:val="nil"/>
            </w:tcBorders>
          </w:tcPr>
          <w:p>
            <w:pPr>
              <w:pStyle w:val="TableParagraph"/>
              <w:tabs>
                <w:tab w:pos="400" w:val="left" w:leader="none"/>
              </w:tabs>
              <w:spacing w:before="39"/>
              <w:ind w:right="57"/>
              <w:rPr>
                <w:sz w:val="17"/>
              </w:rPr>
            </w:pPr>
            <w:r>
              <w:rPr>
                <w:spacing w:val="-10"/>
                <w:sz w:val="17"/>
              </w:rPr>
              <w:t>$</w:t>
            </w:r>
            <w:r>
              <w:rPr>
                <w:sz w:val="17"/>
              </w:rPr>
              <w:tab/>
            </w:r>
            <w:r>
              <w:rPr>
                <w:spacing w:val="-6"/>
                <w:sz w:val="17"/>
              </w:rPr>
              <w:t>725,964,319.80</w:t>
            </w:r>
          </w:p>
        </w:tc>
        <w:tc>
          <w:tcPr>
            <w:tcW w:w="1577" w:type="dxa"/>
            <w:tcBorders>
              <w:bottom w:val="nil"/>
            </w:tcBorders>
          </w:tcPr>
          <w:p>
            <w:pPr>
              <w:pStyle w:val="TableParagraph"/>
              <w:tabs>
                <w:tab w:pos="369" w:val="left" w:leader="none"/>
              </w:tabs>
              <w:spacing w:before="39"/>
              <w:ind w:right="60"/>
              <w:rPr>
                <w:sz w:val="17"/>
              </w:rPr>
            </w:pPr>
            <w:r>
              <w:rPr>
                <w:spacing w:val="-10"/>
                <w:sz w:val="17"/>
              </w:rPr>
              <w:t>$</w:t>
            </w:r>
            <w:r>
              <w:rPr>
                <w:sz w:val="17"/>
              </w:rPr>
              <w:tab/>
            </w:r>
            <w:r>
              <w:rPr>
                <w:spacing w:val="-6"/>
                <w:sz w:val="17"/>
              </w:rPr>
              <w:t>909,518,145.67</w:t>
            </w:r>
          </w:p>
        </w:tc>
      </w:tr>
      <w:tr>
        <w:trPr>
          <w:trHeight w:val="285" w:hRule="atLeast"/>
        </w:trPr>
        <w:tc>
          <w:tcPr>
            <w:tcW w:w="5242" w:type="dxa"/>
            <w:tcBorders>
              <w:top w:val="nil"/>
            </w:tcBorders>
          </w:tcPr>
          <w:p>
            <w:pPr>
              <w:pStyle w:val="TableParagraph"/>
              <w:spacing w:before="53"/>
              <w:ind w:left="87"/>
              <w:jc w:val="left"/>
              <w:rPr>
                <w:sz w:val="17"/>
              </w:rPr>
            </w:pPr>
            <w:r>
              <w:rPr>
                <w:spacing w:val="-2"/>
                <w:w w:val="90"/>
                <w:sz w:val="17"/>
              </w:rPr>
              <w:t>Recursos</w:t>
            </w:r>
            <w:r>
              <w:rPr>
                <w:spacing w:val="3"/>
                <w:sz w:val="17"/>
              </w:rPr>
              <w:t> </w:t>
            </w:r>
            <w:r>
              <w:rPr>
                <w:spacing w:val="-2"/>
                <w:w w:val="90"/>
                <w:sz w:val="17"/>
              </w:rPr>
              <w:t>Federales</w:t>
            </w:r>
            <w:r>
              <w:rPr>
                <w:spacing w:val="3"/>
                <w:sz w:val="17"/>
              </w:rPr>
              <w:t> </w:t>
            </w:r>
            <w:r>
              <w:rPr>
                <w:spacing w:val="-2"/>
                <w:w w:val="90"/>
                <w:sz w:val="17"/>
              </w:rPr>
              <w:t>(Etiquetados)</w:t>
            </w:r>
          </w:p>
        </w:tc>
        <w:tc>
          <w:tcPr>
            <w:tcW w:w="1608" w:type="dxa"/>
            <w:tcBorders>
              <w:top w:val="nil"/>
            </w:tcBorders>
          </w:tcPr>
          <w:p>
            <w:pPr>
              <w:pStyle w:val="TableParagraph"/>
              <w:spacing w:before="53"/>
              <w:ind w:right="57"/>
              <w:rPr>
                <w:sz w:val="17"/>
              </w:rPr>
            </w:pPr>
            <w:r>
              <w:rPr>
                <w:spacing w:val="-2"/>
                <w:sz w:val="17"/>
              </w:rPr>
              <w:t>113,188,874.85</w:t>
            </w:r>
          </w:p>
        </w:tc>
        <w:tc>
          <w:tcPr>
            <w:tcW w:w="1577" w:type="dxa"/>
            <w:tcBorders>
              <w:top w:val="nil"/>
            </w:tcBorders>
          </w:tcPr>
          <w:p>
            <w:pPr>
              <w:pStyle w:val="TableParagraph"/>
              <w:spacing w:before="53"/>
              <w:ind w:right="60"/>
              <w:rPr>
                <w:sz w:val="17"/>
              </w:rPr>
            </w:pPr>
            <w:r>
              <w:rPr>
                <w:spacing w:val="-2"/>
                <w:sz w:val="17"/>
              </w:rPr>
              <w:t>239,831,381.76</w:t>
            </w:r>
          </w:p>
        </w:tc>
      </w:tr>
      <w:tr>
        <w:trPr>
          <w:trHeight w:val="271" w:hRule="atLeast"/>
        </w:trPr>
        <w:tc>
          <w:tcPr>
            <w:tcW w:w="5242" w:type="dxa"/>
            <w:tcBorders>
              <w:left w:val="nil"/>
              <w:bottom w:val="nil"/>
            </w:tcBorders>
          </w:tcPr>
          <w:p>
            <w:pPr>
              <w:pStyle w:val="TableParagraph"/>
              <w:spacing w:before="23"/>
              <w:ind w:left="33"/>
              <w:jc w:val="center"/>
              <w:rPr>
                <w:sz w:val="17"/>
              </w:rPr>
            </w:pPr>
            <w:r>
              <w:rPr>
                <w:spacing w:val="-2"/>
                <w:w w:val="105"/>
                <w:sz w:val="17"/>
              </w:rPr>
              <w:t>Total:</w:t>
            </w:r>
          </w:p>
        </w:tc>
        <w:tc>
          <w:tcPr>
            <w:tcW w:w="1608" w:type="dxa"/>
            <w:shd w:val="clear" w:color="auto" w:fill="781328"/>
          </w:tcPr>
          <w:p>
            <w:pPr>
              <w:pStyle w:val="TableParagraph"/>
              <w:tabs>
                <w:tab w:pos="386" w:val="left" w:leader="none"/>
              </w:tabs>
              <w:spacing w:before="23"/>
              <w:ind w:right="57"/>
              <w:rPr>
                <w:sz w:val="17"/>
              </w:rPr>
            </w:pPr>
            <w:r>
              <w:rPr>
                <w:color w:val="FFFFFF"/>
                <w:spacing w:val="-10"/>
                <w:sz w:val="17"/>
              </w:rPr>
              <w:t>$</w:t>
            </w:r>
            <w:r>
              <w:rPr>
                <w:color w:val="FFFFFF"/>
                <w:sz w:val="17"/>
              </w:rPr>
              <w:tab/>
            </w:r>
            <w:r>
              <w:rPr>
                <w:color w:val="FFFFFF"/>
                <w:spacing w:val="-5"/>
                <w:sz w:val="17"/>
              </w:rPr>
              <w:t>839,153,194.65</w:t>
            </w:r>
          </w:p>
        </w:tc>
        <w:tc>
          <w:tcPr>
            <w:tcW w:w="1577" w:type="dxa"/>
            <w:shd w:val="clear" w:color="auto" w:fill="781328"/>
          </w:tcPr>
          <w:p>
            <w:pPr>
              <w:pStyle w:val="TableParagraph"/>
              <w:spacing w:before="23"/>
              <w:ind w:right="60"/>
              <w:rPr>
                <w:sz w:val="17"/>
              </w:rPr>
            </w:pPr>
            <w:r>
              <w:rPr>
                <w:color w:val="FFFFFF"/>
                <w:sz w:val="17"/>
              </w:rPr>
              <w:t>$</w:t>
            </w:r>
            <w:r>
              <w:rPr>
                <w:color w:val="FFFFFF"/>
                <w:spacing w:val="59"/>
                <w:w w:val="150"/>
                <w:sz w:val="17"/>
              </w:rPr>
              <w:t> </w:t>
            </w:r>
            <w:r>
              <w:rPr>
                <w:color w:val="FFFFFF"/>
                <w:spacing w:val="-5"/>
                <w:sz w:val="17"/>
              </w:rPr>
              <w:t>1,149,349,527.43</w:t>
            </w:r>
          </w:p>
        </w:tc>
      </w:tr>
    </w:tbl>
    <w:p>
      <w:pPr>
        <w:pStyle w:val="BodyText"/>
      </w:pPr>
    </w:p>
    <w:p>
      <w:pPr>
        <w:pStyle w:val="BodyText"/>
      </w:pPr>
    </w:p>
    <w:p>
      <w:pPr>
        <w:pStyle w:val="BodyText"/>
        <w:spacing w:before="229"/>
      </w:pPr>
    </w:p>
    <w:p>
      <w:pPr>
        <w:pStyle w:val="Heading3"/>
      </w:pPr>
      <w:r>
        <w:rPr>
          <w:w w:val="85"/>
        </w:rPr>
        <w:t>a2).-</w:t>
      </w:r>
      <w:r>
        <w:rPr>
          <w:spacing w:val="8"/>
        </w:rPr>
        <w:t> </w:t>
      </w:r>
      <w:r>
        <w:rPr>
          <w:w w:val="85"/>
          <w:u w:val="thick"/>
        </w:rPr>
        <w:t>Derechos</w:t>
      </w:r>
      <w:r>
        <w:rPr>
          <w:spacing w:val="8"/>
          <w:u w:val="thick"/>
        </w:rPr>
        <w:t> </w:t>
      </w:r>
      <w:r>
        <w:rPr>
          <w:w w:val="85"/>
          <w:u w:val="thick"/>
        </w:rPr>
        <w:t>a</w:t>
      </w:r>
      <w:r>
        <w:rPr>
          <w:spacing w:val="8"/>
          <w:u w:val="thick"/>
        </w:rPr>
        <w:t> </w:t>
      </w:r>
      <w:r>
        <w:rPr>
          <w:w w:val="85"/>
          <w:u w:val="thick"/>
        </w:rPr>
        <w:t>recibir</w:t>
      </w:r>
      <w:r>
        <w:rPr>
          <w:spacing w:val="7"/>
          <w:u w:val="thick"/>
        </w:rPr>
        <w:t> </w:t>
      </w:r>
      <w:r>
        <w:rPr>
          <w:w w:val="85"/>
          <w:u w:val="thick"/>
        </w:rPr>
        <w:t>efectivo</w:t>
      </w:r>
      <w:r>
        <w:rPr>
          <w:spacing w:val="10"/>
          <w:u w:val="thick"/>
        </w:rPr>
        <w:t> </w:t>
      </w:r>
      <w:r>
        <w:rPr>
          <w:w w:val="85"/>
          <w:u w:val="thick"/>
        </w:rPr>
        <w:t>y</w:t>
      </w:r>
      <w:r>
        <w:rPr>
          <w:spacing w:val="8"/>
          <w:u w:val="thick"/>
        </w:rPr>
        <w:t> </w:t>
      </w:r>
      <w:r>
        <w:rPr>
          <w:w w:val="85"/>
          <w:u w:val="thick"/>
        </w:rPr>
        <w:t>equivalentes</w:t>
      </w:r>
      <w:r>
        <w:rPr>
          <w:spacing w:val="7"/>
          <w:u w:val="thick"/>
        </w:rPr>
        <w:t> </w:t>
      </w:r>
      <w:r>
        <w:rPr>
          <w:w w:val="85"/>
          <w:u w:val="thick"/>
        </w:rPr>
        <w:t>y</w:t>
      </w:r>
      <w:r>
        <w:rPr>
          <w:spacing w:val="8"/>
          <w:u w:val="thick"/>
        </w:rPr>
        <w:t> </w:t>
      </w:r>
      <w:r>
        <w:rPr>
          <w:w w:val="85"/>
          <w:u w:val="thick"/>
        </w:rPr>
        <w:t>bienes</w:t>
      </w:r>
      <w:r>
        <w:rPr>
          <w:spacing w:val="5"/>
          <w:u w:val="thick"/>
        </w:rPr>
        <w:t> </w:t>
      </w:r>
      <w:r>
        <w:rPr>
          <w:w w:val="85"/>
          <w:u w:val="thick"/>
        </w:rPr>
        <w:t>o</w:t>
      </w:r>
      <w:r>
        <w:rPr>
          <w:spacing w:val="10"/>
          <w:u w:val="thick"/>
        </w:rPr>
        <w:t> </w:t>
      </w:r>
      <w:r>
        <w:rPr>
          <w:w w:val="85"/>
          <w:u w:val="thick"/>
        </w:rPr>
        <w:t>servicios</w:t>
      </w:r>
      <w:r>
        <w:rPr>
          <w:spacing w:val="8"/>
          <w:u w:val="thick"/>
        </w:rPr>
        <w:t> </w:t>
      </w:r>
      <w:r>
        <w:rPr>
          <w:w w:val="85"/>
          <w:u w:val="thick"/>
        </w:rPr>
        <w:t>a</w:t>
      </w:r>
      <w:r>
        <w:rPr>
          <w:spacing w:val="7"/>
          <w:u w:val="thick"/>
        </w:rPr>
        <w:t> </w:t>
      </w:r>
      <w:r>
        <w:rPr>
          <w:spacing w:val="-2"/>
          <w:w w:val="85"/>
          <w:u w:val="thick"/>
        </w:rPr>
        <w:t>recibir</w:t>
      </w:r>
    </w:p>
    <w:p>
      <w:pPr>
        <w:pStyle w:val="BodyText"/>
      </w:pPr>
    </w:p>
    <w:p>
      <w:pPr>
        <w:pStyle w:val="BodyText"/>
        <w:spacing w:before="13"/>
      </w:pPr>
    </w:p>
    <w:p>
      <w:pPr>
        <w:pStyle w:val="BodyText"/>
        <w:spacing w:line="364" w:lineRule="auto"/>
        <w:ind w:left="907" w:right="526" w:firstLine="708"/>
      </w:pPr>
      <w:r>
        <w:rPr>
          <w:w w:val="80"/>
        </w:rPr>
        <w:t>Esta parte de las notas de desglose está conformada por 2 rubros del Activo Circulante, mismos que al</w:t>
      </w:r>
      <w:r>
        <w:rPr>
          <w:spacing w:val="40"/>
        </w:rPr>
        <w:t> </w:t>
      </w:r>
      <w:r>
        <w:rPr>
          <w:w w:val="85"/>
        </w:rPr>
        <w:t>cierre</w:t>
      </w:r>
      <w:r>
        <w:rPr>
          <w:spacing w:val="-6"/>
          <w:w w:val="85"/>
        </w:rPr>
        <w:t> </w:t>
      </w:r>
      <w:r>
        <w:rPr>
          <w:w w:val="85"/>
        </w:rPr>
        <w:t>del</w:t>
      </w:r>
      <w:r>
        <w:rPr>
          <w:spacing w:val="-5"/>
          <w:w w:val="85"/>
        </w:rPr>
        <w:t> </w:t>
      </w:r>
      <w:r>
        <w:rPr>
          <w:w w:val="85"/>
        </w:rPr>
        <w:t>ejercicio</w:t>
      </w:r>
      <w:r>
        <w:rPr>
          <w:spacing w:val="-6"/>
          <w:w w:val="85"/>
        </w:rPr>
        <w:t> </w:t>
      </w:r>
      <w:r>
        <w:rPr>
          <w:w w:val="85"/>
        </w:rPr>
        <w:t>muestran</w:t>
      </w:r>
      <w:r>
        <w:rPr>
          <w:spacing w:val="-4"/>
          <w:w w:val="85"/>
        </w:rPr>
        <w:t> </w:t>
      </w:r>
      <w:r>
        <w:rPr>
          <w:w w:val="85"/>
        </w:rPr>
        <w:t>las</w:t>
      </w:r>
      <w:r>
        <w:rPr>
          <w:spacing w:val="-5"/>
          <w:w w:val="85"/>
        </w:rPr>
        <w:t> </w:t>
      </w:r>
      <w:r>
        <w:rPr>
          <w:w w:val="85"/>
        </w:rPr>
        <w:t>cifras</w:t>
      </w:r>
      <w:r>
        <w:rPr>
          <w:spacing w:val="-5"/>
          <w:w w:val="85"/>
        </w:rPr>
        <w:t> </w:t>
      </w:r>
      <w:r>
        <w:rPr>
          <w:w w:val="85"/>
        </w:rPr>
        <w:t>que</w:t>
      </w:r>
      <w:r>
        <w:rPr>
          <w:spacing w:val="-5"/>
          <w:w w:val="85"/>
        </w:rPr>
        <w:t> </w:t>
      </w:r>
      <w:r>
        <w:rPr>
          <w:w w:val="85"/>
        </w:rPr>
        <w:t>se</w:t>
      </w:r>
      <w:r>
        <w:rPr>
          <w:spacing w:val="-5"/>
          <w:w w:val="85"/>
        </w:rPr>
        <w:t> </w:t>
      </w:r>
      <w:r>
        <w:rPr>
          <w:w w:val="85"/>
        </w:rPr>
        <w:t>resumen</w:t>
      </w:r>
      <w:r>
        <w:rPr>
          <w:spacing w:val="-5"/>
          <w:w w:val="85"/>
        </w:rPr>
        <w:t> </w:t>
      </w:r>
      <w:r>
        <w:rPr>
          <w:w w:val="85"/>
        </w:rPr>
        <w:t>en</w:t>
      </w:r>
      <w:r>
        <w:rPr>
          <w:spacing w:val="-6"/>
          <w:w w:val="85"/>
        </w:rPr>
        <w:t> </w:t>
      </w:r>
      <w:r>
        <w:rPr>
          <w:w w:val="85"/>
        </w:rPr>
        <w:t>seguida:</w:t>
      </w:r>
    </w:p>
    <w:p>
      <w:pPr>
        <w:pStyle w:val="BodyText"/>
        <w:spacing w:after="0" w:line="364" w:lineRule="auto"/>
        <w:sectPr>
          <w:pgSz w:w="12240" w:h="15840"/>
          <w:pgMar w:header="787" w:footer="720" w:top="2720" w:bottom="980" w:left="1080" w:right="720"/>
        </w:sectPr>
      </w:pPr>
    </w:p>
    <w:p>
      <w:pPr>
        <w:pStyle w:val="BodyText"/>
        <w:rPr>
          <w:sz w:val="20"/>
        </w:rPr>
      </w:pPr>
    </w:p>
    <w:p>
      <w:pPr>
        <w:pStyle w:val="BodyText"/>
        <w:spacing w:before="39"/>
        <w:rPr>
          <w:sz w:val="20"/>
        </w:rPr>
      </w:pPr>
    </w:p>
    <w:tbl>
      <w:tblPr>
        <w:tblW w:w="0" w:type="auto"/>
        <w:jc w:val="left"/>
        <w:tblInd w:w="10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40"/>
        <w:gridCol w:w="1699"/>
        <w:gridCol w:w="1667"/>
      </w:tblGrid>
      <w:tr>
        <w:trPr>
          <w:trHeight w:val="288" w:hRule="atLeast"/>
        </w:trPr>
        <w:tc>
          <w:tcPr>
            <w:tcW w:w="5540" w:type="dxa"/>
            <w:tcBorders>
              <w:right w:val="single" w:sz="12" w:space="0" w:color="000000"/>
            </w:tcBorders>
            <w:shd w:val="clear" w:color="auto" w:fill="781328"/>
          </w:tcPr>
          <w:p>
            <w:pPr>
              <w:pStyle w:val="TableParagraph"/>
              <w:spacing w:before="24"/>
              <w:ind w:left="24"/>
              <w:jc w:val="center"/>
              <w:rPr>
                <w:sz w:val="18"/>
              </w:rPr>
            </w:pPr>
            <w:r>
              <w:rPr>
                <w:color w:val="FFFFFF"/>
                <w:spacing w:val="-2"/>
                <w:w w:val="105"/>
                <w:sz w:val="18"/>
              </w:rPr>
              <w:t>Descripción</w:t>
            </w:r>
          </w:p>
        </w:tc>
        <w:tc>
          <w:tcPr>
            <w:tcW w:w="1699" w:type="dxa"/>
            <w:tcBorders>
              <w:left w:val="single" w:sz="12" w:space="0" w:color="000000"/>
              <w:right w:val="single" w:sz="12" w:space="0" w:color="000000"/>
            </w:tcBorders>
            <w:shd w:val="clear" w:color="auto" w:fill="781328"/>
          </w:tcPr>
          <w:p>
            <w:pPr>
              <w:pStyle w:val="TableParagraph"/>
              <w:spacing w:before="24"/>
              <w:ind w:left="46"/>
              <w:jc w:val="center"/>
              <w:rPr>
                <w:sz w:val="18"/>
              </w:rPr>
            </w:pPr>
            <w:r>
              <w:rPr>
                <w:color w:val="FFFFFF"/>
                <w:spacing w:val="-4"/>
                <w:sz w:val="18"/>
              </w:rPr>
              <w:t>2024</w:t>
            </w:r>
          </w:p>
        </w:tc>
        <w:tc>
          <w:tcPr>
            <w:tcW w:w="1667" w:type="dxa"/>
            <w:tcBorders>
              <w:left w:val="single" w:sz="12" w:space="0" w:color="000000"/>
            </w:tcBorders>
            <w:shd w:val="clear" w:color="auto" w:fill="781328"/>
          </w:tcPr>
          <w:p>
            <w:pPr>
              <w:pStyle w:val="TableParagraph"/>
              <w:spacing w:before="24"/>
              <w:ind w:left="39"/>
              <w:jc w:val="center"/>
              <w:rPr>
                <w:sz w:val="18"/>
              </w:rPr>
            </w:pPr>
            <w:r>
              <w:rPr>
                <w:color w:val="FFFFFF"/>
                <w:spacing w:val="-4"/>
                <w:sz w:val="18"/>
              </w:rPr>
              <w:t>2023</w:t>
            </w:r>
          </w:p>
        </w:tc>
      </w:tr>
      <w:tr>
        <w:trPr>
          <w:trHeight w:val="293" w:hRule="atLeast"/>
        </w:trPr>
        <w:tc>
          <w:tcPr>
            <w:tcW w:w="5540" w:type="dxa"/>
            <w:tcBorders>
              <w:bottom w:val="nil"/>
              <w:right w:val="single" w:sz="12" w:space="0" w:color="000000"/>
            </w:tcBorders>
          </w:tcPr>
          <w:p>
            <w:pPr>
              <w:pStyle w:val="TableParagraph"/>
              <w:spacing w:before="39"/>
              <w:ind w:left="94"/>
              <w:jc w:val="left"/>
              <w:rPr>
                <w:sz w:val="18"/>
              </w:rPr>
            </w:pPr>
            <w:r>
              <w:rPr>
                <w:spacing w:val="-2"/>
                <w:w w:val="90"/>
                <w:sz w:val="18"/>
              </w:rPr>
              <w:t>Derechos</w:t>
            </w:r>
            <w:r>
              <w:rPr>
                <w:spacing w:val="1"/>
                <w:sz w:val="18"/>
              </w:rPr>
              <w:t> </w:t>
            </w:r>
            <w:r>
              <w:rPr>
                <w:spacing w:val="-2"/>
                <w:w w:val="90"/>
                <w:sz w:val="18"/>
              </w:rPr>
              <w:t>a</w:t>
            </w:r>
            <w:r>
              <w:rPr>
                <w:spacing w:val="-3"/>
                <w:w w:val="90"/>
                <w:sz w:val="18"/>
              </w:rPr>
              <w:t> </w:t>
            </w:r>
            <w:r>
              <w:rPr>
                <w:spacing w:val="-2"/>
                <w:w w:val="90"/>
                <w:sz w:val="18"/>
              </w:rPr>
              <w:t>recibir</w:t>
            </w:r>
            <w:r>
              <w:rPr>
                <w:spacing w:val="-6"/>
                <w:sz w:val="18"/>
              </w:rPr>
              <w:t> </w:t>
            </w:r>
            <w:r>
              <w:rPr>
                <w:spacing w:val="-2"/>
                <w:w w:val="90"/>
                <w:sz w:val="18"/>
              </w:rPr>
              <w:t>efectivo</w:t>
            </w:r>
            <w:r>
              <w:rPr>
                <w:spacing w:val="-3"/>
                <w:w w:val="90"/>
                <w:sz w:val="18"/>
              </w:rPr>
              <w:t> </w:t>
            </w:r>
            <w:r>
              <w:rPr>
                <w:spacing w:val="-2"/>
                <w:w w:val="90"/>
                <w:sz w:val="18"/>
              </w:rPr>
              <w:t>o</w:t>
            </w:r>
            <w:r>
              <w:rPr>
                <w:spacing w:val="-3"/>
                <w:w w:val="90"/>
                <w:sz w:val="18"/>
              </w:rPr>
              <w:t> </w:t>
            </w:r>
            <w:r>
              <w:rPr>
                <w:spacing w:val="-2"/>
                <w:w w:val="90"/>
                <w:sz w:val="18"/>
              </w:rPr>
              <w:t>equivalentes</w:t>
            </w:r>
          </w:p>
        </w:tc>
        <w:tc>
          <w:tcPr>
            <w:tcW w:w="1699" w:type="dxa"/>
            <w:tcBorders>
              <w:left w:val="single" w:sz="12" w:space="0" w:color="000000"/>
              <w:bottom w:val="nil"/>
              <w:right w:val="single" w:sz="12" w:space="0" w:color="000000"/>
            </w:tcBorders>
          </w:tcPr>
          <w:p>
            <w:pPr>
              <w:pStyle w:val="TableParagraph"/>
              <w:tabs>
                <w:tab w:pos="424" w:val="left" w:leader="none"/>
              </w:tabs>
              <w:spacing w:before="39"/>
              <w:ind w:right="57"/>
              <w:rPr>
                <w:sz w:val="18"/>
              </w:rPr>
            </w:pPr>
            <w:r>
              <w:rPr>
                <w:spacing w:val="-10"/>
                <w:sz w:val="18"/>
              </w:rPr>
              <w:t>$</w:t>
            </w:r>
            <w:r>
              <w:rPr>
                <w:sz w:val="18"/>
              </w:rPr>
              <w:tab/>
            </w:r>
            <w:r>
              <w:rPr>
                <w:spacing w:val="-7"/>
                <w:sz w:val="18"/>
              </w:rPr>
              <w:t>910,677,409.97</w:t>
            </w:r>
          </w:p>
        </w:tc>
        <w:tc>
          <w:tcPr>
            <w:tcW w:w="1667" w:type="dxa"/>
            <w:tcBorders>
              <w:left w:val="single" w:sz="12" w:space="0" w:color="000000"/>
              <w:bottom w:val="nil"/>
            </w:tcBorders>
          </w:tcPr>
          <w:p>
            <w:pPr>
              <w:pStyle w:val="TableParagraph"/>
              <w:tabs>
                <w:tab w:pos="391" w:val="left" w:leader="none"/>
              </w:tabs>
              <w:spacing w:before="39"/>
              <w:ind w:right="63"/>
              <w:rPr>
                <w:sz w:val="18"/>
              </w:rPr>
            </w:pPr>
            <w:r>
              <w:rPr>
                <w:spacing w:val="-10"/>
                <w:sz w:val="18"/>
              </w:rPr>
              <w:t>$</w:t>
            </w:r>
            <w:r>
              <w:rPr>
                <w:sz w:val="18"/>
              </w:rPr>
              <w:tab/>
            </w:r>
            <w:r>
              <w:rPr>
                <w:spacing w:val="-7"/>
                <w:sz w:val="18"/>
              </w:rPr>
              <w:t>469,898,425.24</w:t>
            </w:r>
          </w:p>
        </w:tc>
      </w:tr>
      <w:tr>
        <w:trPr>
          <w:trHeight w:val="303" w:hRule="atLeast"/>
        </w:trPr>
        <w:tc>
          <w:tcPr>
            <w:tcW w:w="5540" w:type="dxa"/>
            <w:tcBorders>
              <w:top w:val="nil"/>
              <w:right w:val="single" w:sz="12" w:space="0" w:color="000000"/>
            </w:tcBorders>
          </w:tcPr>
          <w:p>
            <w:pPr>
              <w:pStyle w:val="TableParagraph"/>
              <w:spacing w:before="56"/>
              <w:ind w:left="94"/>
              <w:jc w:val="left"/>
              <w:rPr>
                <w:sz w:val="18"/>
              </w:rPr>
            </w:pPr>
            <w:r>
              <w:rPr>
                <w:spacing w:val="-2"/>
                <w:w w:val="90"/>
                <w:sz w:val="18"/>
              </w:rPr>
              <w:t>Derechos</w:t>
            </w:r>
            <w:r>
              <w:rPr>
                <w:spacing w:val="-4"/>
                <w:sz w:val="18"/>
              </w:rPr>
              <w:t> </w:t>
            </w:r>
            <w:r>
              <w:rPr>
                <w:spacing w:val="-2"/>
                <w:w w:val="90"/>
                <w:sz w:val="18"/>
              </w:rPr>
              <w:t>a</w:t>
            </w:r>
            <w:r>
              <w:rPr>
                <w:spacing w:val="-5"/>
                <w:w w:val="90"/>
                <w:sz w:val="18"/>
              </w:rPr>
              <w:t> </w:t>
            </w:r>
            <w:r>
              <w:rPr>
                <w:spacing w:val="-2"/>
                <w:w w:val="90"/>
                <w:sz w:val="18"/>
              </w:rPr>
              <w:t>recibir</w:t>
            </w:r>
            <w:r>
              <w:rPr>
                <w:spacing w:val="-4"/>
                <w:w w:val="90"/>
                <w:sz w:val="18"/>
              </w:rPr>
              <w:t> </w:t>
            </w:r>
            <w:r>
              <w:rPr>
                <w:spacing w:val="-2"/>
                <w:w w:val="90"/>
                <w:sz w:val="18"/>
              </w:rPr>
              <w:t>bienes</w:t>
            </w:r>
            <w:r>
              <w:rPr>
                <w:spacing w:val="-5"/>
                <w:sz w:val="18"/>
              </w:rPr>
              <w:t> </w:t>
            </w:r>
            <w:r>
              <w:rPr>
                <w:spacing w:val="-2"/>
                <w:w w:val="90"/>
                <w:sz w:val="18"/>
              </w:rPr>
              <w:t>o</w:t>
            </w:r>
            <w:r>
              <w:rPr>
                <w:spacing w:val="-5"/>
                <w:w w:val="90"/>
                <w:sz w:val="18"/>
              </w:rPr>
              <w:t> </w:t>
            </w:r>
            <w:r>
              <w:rPr>
                <w:spacing w:val="-2"/>
                <w:w w:val="90"/>
                <w:sz w:val="18"/>
              </w:rPr>
              <w:t>servicios</w:t>
            </w:r>
          </w:p>
        </w:tc>
        <w:tc>
          <w:tcPr>
            <w:tcW w:w="1699" w:type="dxa"/>
            <w:tcBorders>
              <w:top w:val="nil"/>
              <w:left w:val="single" w:sz="12" w:space="0" w:color="000000"/>
              <w:right w:val="single" w:sz="12" w:space="0" w:color="000000"/>
            </w:tcBorders>
          </w:tcPr>
          <w:p>
            <w:pPr>
              <w:pStyle w:val="TableParagraph"/>
              <w:spacing w:before="56"/>
              <w:ind w:right="57"/>
              <w:rPr>
                <w:sz w:val="18"/>
              </w:rPr>
            </w:pPr>
            <w:r>
              <w:rPr>
                <w:spacing w:val="-2"/>
                <w:sz w:val="18"/>
              </w:rPr>
              <w:t>91,897,625.46</w:t>
            </w:r>
          </w:p>
        </w:tc>
        <w:tc>
          <w:tcPr>
            <w:tcW w:w="1667" w:type="dxa"/>
            <w:tcBorders>
              <w:top w:val="nil"/>
              <w:left w:val="single" w:sz="12" w:space="0" w:color="000000"/>
            </w:tcBorders>
          </w:tcPr>
          <w:p>
            <w:pPr>
              <w:pStyle w:val="TableParagraph"/>
              <w:spacing w:before="56"/>
              <w:ind w:right="63"/>
              <w:rPr>
                <w:sz w:val="18"/>
              </w:rPr>
            </w:pPr>
            <w:r>
              <w:rPr>
                <w:spacing w:val="-2"/>
                <w:sz w:val="18"/>
              </w:rPr>
              <w:t>113,710,970.78</w:t>
            </w:r>
          </w:p>
        </w:tc>
      </w:tr>
      <w:tr>
        <w:trPr>
          <w:trHeight w:val="289" w:hRule="atLeast"/>
        </w:trPr>
        <w:tc>
          <w:tcPr>
            <w:tcW w:w="5540" w:type="dxa"/>
            <w:tcBorders>
              <w:left w:val="nil"/>
              <w:bottom w:val="nil"/>
              <w:right w:val="single" w:sz="12" w:space="0" w:color="000000"/>
            </w:tcBorders>
          </w:tcPr>
          <w:p>
            <w:pPr>
              <w:pStyle w:val="TableParagraph"/>
              <w:spacing w:before="39"/>
              <w:ind w:left="38"/>
              <w:jc w:val="center"/>
              <w:rPr>
                <w:sz w:val="18"/>
              </w:rPr>
            </w:pPr>
            <w:r>
              <w:rPr>
                <w:spacing w:val="-2"/>
                <w:w w:val="105"/>
                <w:sz w:val="18"/>
              </w:rPr>
              <w:t>Total:</w:t>
            </w:r>
          </w:p>
        </w:tc>
        <w:tc>
          <w:tcPr>
            <w:tcW w:w="1699" w:type="dxa"/>
            <w:tcBorders>
              <w:left w:val="single" w:sz="12" w:space="0" w:color="000000"/>
              <w:right w:val="single" w:sz="12" w:space="0" w:color="000000"/>
            </w:tcBorders>
            <w:shd w:val="clear" w:color="auto" w:fill="781328"/>
          </w:tcPr>
          <w:p>
            <w:pPr>
              <w:pStyle w:val="TableParagraph"/>
              <w:spacing w:before="25"/>
              <w:ind w:right="57"/>
              <w:rPr>
                <w:sz w:val="18"/>
              </w:rPr>
            </w:pPr>
            <w:r>
              <w:rPr>
                <w:color w:val="FFFFFF"/>
                <w:sz w:val="18"/>
              </w:rPr>
              <w:t>$</w:t>
            </w:r>
            <w:r>
              <w:rPr>
                <w:color w:val="FFFFFF"/>
                <w:spacing w:val="46"/>
                <w:sz w:val="18"/>
              </w:rPr>
              <w:t>  </w:t>
            </w:r>
            <w:r>
              <w:rPr>
                <w:color w:val="FFFFFF"/>
                <w:spacing w:val="-7"/>
                <w:sz w:val="18"/>
              </w:rPr>
              <w:t>1,002,575,035.43</w:t>
            </w:r>
          </w:p>
        </w:tc>
        <w:tc>
          <w:tcPr>
            <w:tcW w:w="1667" w:type="dxa"/>
            <w:tcBorders>
              <w:left w:val="single" w:sz="12" w:space="0" w:color="000000"/>
            </w:tcBorders>
            <w:shd w:val="clear" w:color="auto" w:fill="781328"/>
          </w:tcPr>
          <w:p>
            <w:pPr>
              <w:pStyle w:val="TableParagraph"/>
              <w:tabs>
                <w:tab w:pos="391" w:val="left" w:leader="none"/>
              </w:tabs>
              <w:spacing w:before="25"/>
              <w:ind w:right="63"/>
              <w:rPr>
                <w:sz w:val="18"/>
              </w:rPr>
            </w:pPr>
            <w:r>
              <w:rPr>
                <w:color w:val="FFFFFF"/>
                <w:spacing w:val="-10"/>
                <w:sz w:val="18"/>
              </w:rPr>
              <w:t>$</w:t>
            </w:r>
            <w:r>
              <w:rPr>
                <w:color w:val="FFFFFF"/>
                <w:sz w:val="18"/>
              </w:rPr>
              <w:tab/>
            </w:r>
            <w:r>
              <w:rPr>
                <w:color w:val="FFFFFF"/>
                <w:spacing w:val="-7"/>
                <w:sz w:val="18"/>
              </w:rPr>
              <w:t>583,609,396.02</w:t>
            </w:r>
          </w:p>
        </w:tc>
      </w:tr>
    </w:tbl>
    <w:p>
      <w:pPr>
        <w:pStyle w:val="BodyText"/>
      </w:pPr>
    </w:p>
    <w:p>
      <w:pPr>
        <w:pStyle w:val="BodyText"/>
      </w:pPr>
    </w:p>
    <w:p>
      <w:pPr>
        <w:pStyle w:val="BodyText"/>
        <w:spacing w:before="17"/>
      </w:pPr>
    </w:p>
    <w:p>
      <w:pPr>
        <w:pStyle w:val="BodyText"/>
        <w:ind w:left="1615"/>
      </w:pPr>
      <w:r>
        <w:rPr>
          <w:w w:val="80"/>
        </w:rPr>
        <w:t>Los</w:t>
      </w:r>
      <w:r>
        <w:rPr>
          <w:spacing w:val="-1"/>
        </w:rPr>
        <w:t> </w:t>
      </w:r>
      <w:r>
        <w:rPr>
          <w:w w:val="80"/>
        </w:rPr>
        <w:t>Derechos</w:t>
      </w:r>
      <w:r>
        <w:rPr/>
        <w:t> </w:t>
      </w:r>
      <w:r>
        <w:rPr>
          <w:w w:val="80"/>
        </w:rPr>
        <w:t>a</w:t>
      </w:r>
      <w:r>
        <w:rPr>
          <w:spacing w:val="-4"/>
        </w:rPr>
        <w:t> </w:t>
      </w:r>
      <w:r>
        <w:rPr>
          <w:w w:val="80"/>
        </w:rPr>
        <w:t>recibir</w:t>
      </w:r>
      <w:r>
        <w:rPr>
          <w:spacing w:val="-1"/>
        </w:rPr>
        <w:t> </w:t>
      </w:r>
      <w:r>
        <w:rPr>
          <w:w w:val="80"/>
        </w:rPr>
        <w:t>Efectivo</w:t>
      </w:r>
      <w:r>
        <w:rPr>
          <w:spacing w:val="-1"/>
        </w:rPr>
        <w:t> </w:t>
      </w:r>
      <w:r>
        <w:rPr>
          <w:w w:val="80"/>
        </w:rPr>
        <w:t>o</w:t>
      </w:r>
      <w:r>
        <w:rPr/>
        <w:t> </w:t>
      </w:r>
      <w:r>
        <w:rPr>
          <w:w w:val="80"/>
        </w:rPr>
        <w:t>Equivalentes</w:t>
      </w:r>
      <w:r>
        <w:rPr/>
        <w:t> </w:t>
      </w:r>
      <w:r>
        <w:rPr>
          <w:w w:val="80"/>
        </w:rPr>
        <w:t>involucran</w:t>
      </w:r>
      <w:r>
        <w:rPr>
          <w:spacing w:val="-1"/>
        </w:rPr>
        <w:t> </w:t>
      </w:r>
      <w:r>
        <w:rPr>
          <w:w w:val="80"/>
        </w:rPr>
        <w:t>a</w:t>
      </w:r>
      <w:r>
        <w:rPr>
          <w:spacing w:val="-3"/>
        </w:rPr>
        <w:t> </w:t>
      </w:r>
      <w:r>
        <w:rPr>
          <w:w w:val="80"/>
        </w:rPr>
        <w:t>3</w:t>
      </w:r>
      <w:r>
        <w:rPr>
          <w:spacing w:val="-1"/>
        </w:rPr>
        <w:t> </w:t>
      </w:r>
      <w:r>
        <w:rPr>
          <w:w w:val="80"/>
        </w:rPr>
        <w:t>cuentas,</w:t>
      </w:r>
      <w:r>
        <w:rPr/>
        <w:t> </w:t>
      </w:r>
      <w:r>
        <w:rPr>
          <w:w w:val="80"/>
        </w:rPr>
        <w:t>que</w:t>
      </w:r>
      <w:r>
        <w:rPr/>
        <w:t> </w:t>
      </w:r>
      <w:r>
        <w:rPr>
          <w:w w:val="80"/>
        </w:rPr>
        <w:t>se</w:t>
      </w:r>
      <w:r>
        <w:rPr>
          <w:spacing w:val="-4"/>
        </w:rPr>
        <w:t> </w:t>
      </w:r>
      <w:r>
        <w:rPr>
          <w:w w:val="80"/>
        </w:rPr>
        <w:t>muestran</w:t>
      </w:r>
      <w:r>
        <w:rPr>
          <w:spacing w:val="-1"/>
        </w:rPr>
        <w:t> </w:t>
      </w:r>
      <w:r>
        <w:rPr>
          <w:w w:val="80"/>
        </w:rPr>
        <w:t>en</w:t>
      </w:r>
      <w:r>
        <w:rPr/>
        <w:t> </w:t>
      </w:r>
      <w:r>
        <w:rPr>
          <w:spacing w:val="-2"/>
          <w:w w:val="80"/>
        </w:rPr>
        <w:t>seguida:</w:t>
      </w:r>
    </w:p>
    <w:p>
      <w:pPr>
        <w:pStyle w:val="BodyText"/>
        <w:spacing w:before="70" w:after="1"/>
        <w:rPr>
          <w:sz w:val="20"/>
        </w:rPr>
      </w:pPr>
    </w:p>
    <w:tbl>
      <w:tblPr>
        <w:tblW w:w="0" w:type="auto"/>
        <w:jc w:val="left"/>
        <w:tblInd w:w="10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40"/>
        <w:gridCol w:w="1699"/>
        <w:gridCol w:w="1667"/>
      </w:tblGrid>
      <w:tr>
        <w:trPr>
          <w:trHeight w:val="288" w:hRule="atLeast"/>
        </w:trPr>
        <w:tc>
          <w:tcPr>
            <w:tcW w:w="5540" w:type="dxa"/>
            <w:tcBorders>
              <w:right w:val="single" w:sz="12" w:space="0" w:color="000000"/>
            </w:tcBorders>
            <w:shd w:val="clear" w:color="auto" w:fill="781328"/>
          </w:tcPr>
          <w:p>
            <w:pPr>
              <w:pStyle w:val="TableParagraph"/>
              <w:spacing w:before="24"/>
              <w:ind w:left="24"/>
              <w:jc w:val="center"/>
              <w:rPr>
                <w:sz w:val="18"/>
              </w:rPr>
            </w:pPr>
            <w:r>
              <w:rPr>
                <w:color w:val="FFFFFF"/>
                <w:spacing w:val="-2"/>
                <w:w w:val="105"/>
                <w:sz w:val="18"/>
              </w:rPr>
              <w:t>Descripción</w:t>
            </w:r>
          </w:p>
        </w:tc>
        <w:tc>
          <w:tcPr>
            <w:tcW w:w="1699" w:type="dxa"/>
            <w:tcBorders>
              <w:left w:val="single" w:sz="12" w:space="0" w:color="000000"/>
              <w:right w:val="single" w:sz="12" w:space="0" w:color="000000"/>
            </w:tcBorders>
            <w:shd w:val="clear" w:color="auto" w:fill="781328"/>
          </w:tcPr>
          <w:p>
            <w:pPr>
              <w:pStyle w:val="TableParagraph"/>
              <w:spacing w:before="24"/>
              <w:ind w:left="46"/>
              <w:jc w:val="center"/>
              <w:rPr>
                <w:sz w:val="18"/>
              </w:rPr>
            </w:pPr>
            <w:r>
              <w:rPr>
                <w:color w:val="FFFFFF"/>
                <w:spacing w:val="-4"/>
                <w:sz w:val="18"/>
              </w:rPr>
              <w:t>2024</w:t>
            </w:r>
          </w:p>
        </w:tc>
        <w:tc>
          <w:tcPr>
            <w:tcW w:w="1667" w:type="dxa"/>
            <w:tcBorders>
              <w:left w:val="single" w:sz="12" w:space="0" w:color="000000"/>
            </w:tcBorders>
            <w:shd w:val="clear" w:color="auto" w:fill="781328"/>
          </w:tcPr>
          <w:p>
            <w:pPr>
              <w:pStyle w:val="TableParagraph"/>
              <w:spacing w:before="24"/>
              <w:ind w:left="39"/>
              <w:jc w:val="center"/>
              <w:rPr>
                <w:sz w:val="18"/>
              </w:rPr>
            </w:pPr>
            <w:r>
              <w:rPr>
                <w:color w:val="FFFFFF"/>
                <w:spacing w:val="-4"/>
                <w:sz w:val="18"/>
              </w:rPr>
              <w:t>2023</w:t>
            </w:r>
          </w:p>
        </w:tc>
      </w:tr>
      <w:tr>
        <w:trPr>
          <w:trHeight w:val="275" w:hRule="atLeast"/>
        </w:trPr>
        <w:tc>
          <w:tcPr>
            <w:tcW w:w="5540" w:type="dxa"/>
            <w:tcBorders>
              <w:bottom w:val="nil"/>
              <w:right w:val="single" w:sz="12" w:space="0" w:color="000000"/>
            </w:tcBorders>
          </w:tcPr>
          <w:p>
            <w:pPr>
              <w:pStyle w:val="TableParagraph"/>
              <w:spacing w:before="22"/>
              <w:ind w:left="94"/>
              <w:jc w:val="left"/>
              <w:rPr>
                <w:sz w:val="18"/>
              </w:rPr>
            </w:pPr>
            <w:r>
              <w:rPr>
                <w:w w:val="90"/>
                <w:sz w:val="18"/>
              </w:rPr>
              <w:t>Cuentas</w:t>
            </w:r>
            <w:r>
              <w:rPr>
                <w:spacing w:val="-5"/>
                <w:w w:val="90"/>
                <w:sz w:val="18"/>
              </w:rPr>
              <w:t> </w:t>
            </w:r>
            <w:r>
              <w:rPr>
                <w:w w:val="90"/>
                <w:sz w:val="18"/>
              </w:rPr>
              <w:t>por</w:t>
            </w:r>
            <w:r>
              <w:rPr>
                <w:spacing w:val="-5"/>
                <w:w w:val="90"/>
                <w:sz w:val="18"/>
              </w:rPr>
              <w:t> </w:t>
            </w:r>
            <w:r>
              <w:rPr>
                <w:w w:val="90"/>
                <w:sz w:val="18"/>
              </w:rPr>
              <w:t>Cobrar</w:t>
            </w:r>
            <w:r>
              <w:rPr>
                <w:spacing w:val="-5"/>
                <w:w w:val="90"/>
                <w:sz w:val="18"/>
              </w:rPr>
              <w:t> </w:t>
            </w:r>
            <w:r>
              <w:rPr>
                <w:w w:val="90"/>
                <w:sz w:val="18"/>
              </w:rPr>
              <w:t>a</w:t>
            </w:r>
            <w:r>
              <w:rPr>
                <w:spacing w:val="-7"/>
                <w:w w:val="90"/>
                <w:sz w:val="18"/>
              </w:rPr>
              <w:t> </w:t>
            </w:r>
            <w:r>
              <w:rPr>
                <w:w w:val="90"/>
                <w:sz w:val="18"/>
              </w:rPr>
              <w:t>Corto</w:t>
            </w:r>
            <w:r>
              <w:rPr>
                <w:spacing w:val="-7"/>
                <w:w w:val="90"/>
                <w:sz w:val="18"/>
              </w:rPr>
              <w:t> </w:t>
            </w:r>
            <w:r>
              <w:rPr>
                <w:spacing w:val="-2"/>
                <w:w w:val="90"/>
                <w:sz w:val="18"/>
              </w:rPr>
              <w:t>Plazo</w:t>
            </w:r>
          </w:p>
        </w:tc>
        <w:tc>
          <w:tcPr>
            <w:tcW w:w="1699" w:type="dxa"/>
            <w:tcBorders>
              <w:left w:val="single" w:sz="12" w:space="0" w:color="000000"/>
              <w:bottom w:val="nil"/>
              <w:right w:val="single" w:sz="12" w:space="0" w:color="000000"/>
            </w:tcBorders>
          </w:tcPr>
          <w:p>
            <w:pPr>
              <w:pStyle w:val="TableParagraph"/>
              <w:tabs>
                <w:tab w:pos="595" w:val="left" w:leader="none"/>
              </w:tabs>
              <w:spacing w:before="22"/>
              <w:ind w:right="57"/>
              <w:rPr>
                <w:sz w:val="18"/>
              </w:rPr>
            </w:pPr>
            <w:r>
              <w:rPr>
                <w:spacing w:val="-10"/>
                <w:sz w:val="18"/>
              </w:rPr>
              <w:t>$</w:t>
            </w:r>
            <w:r>
              <w:rPr>
                <w:sz w:val="18"/>
              </w:rPr>
              <w:tab/>
            </w:r>
            <w:r>
              <w:rPr>
                <w:spacing w:val="-5"/>
                <w:sz w:val="18"/>
              </w:rPr>
              <w:t>1,870,816.81</w:t>
            </w:r>
          </w:p>
        </w:tc>
        <w:tc>
          <w:tcPr>
            <w:tcW w:w="1667" w:type="dxa"/>
            <w:tcBorders>
              <w:left w:val="single" w:sz="12" w:space="0" w:color="000000"/>
              <w:bottom w:val="nil"/>
            </w:tcBorders>
          </w:tcPr>
          <w:p>
            <w:pPr>
              <w:pStyle w:val="TableParagraph"/>
              <w:tabs>
                <w:tab w:pos="698" w:val="left" w:leader="none"/>
              </w:tabs>
              <w:spacing w:before="22"/>
              <w:ind w:right="63"/>
              <w:rPr>
                <w:sz w:val="18"/>
              </w:rPr>
            </w:pPr>
            <w:r>
              <w:rPr>
                <w:spacing w:val="-10"/>
                <w:sz w:val="18"/>
              </w:rPr>
              <w:t>$</w:t>
            </w:r>
            <w:r>
              <w:rPr>
                <w:sz w:val="18"/>
              </w:rPr>
              <w:tab/>
            </w:r>
            <w:r>
              <w:rPr>
                <w:spacing w:val="-4"/>
                <w:sz w:val="18"/>
              </w:rPr>
              <w:t>937,314.05</w:t>
            </w:r>
          </w:p>
        </w:tc>
      </w:tr>
      <w:tr>
        <w:trPr>
          <w:trHeight w:val="307" w:hRule="atLeast"/>
        </w:trPr>
        <w:tc>
          <w:tcPr>
            <w:tcW w:w="5540" w:type="dxa"/>
            <w:tcBorders>
              <w:top w:val="nil"/>
              <w:bottom w:val="nil"/>
              <w:right w:val="single" w:sz="12" w:space="0" w:color="000000"/>
            </w:tcBorders>
          </w:tcPr>
          <w:p>
            <w:pPr>
              <w:pStyle w:val="TableParagraph"/>
              <w:spacing w:before="54"/>
              <w:ind w:left="94"/>
              <w:jc w:val="left"/>
              <w:rPr>
                <w:sz w:val="18"/>
              </w:rPr>
            </w:pPr>
            <w:r>
              <w:rPr>
                <w:w w:val="90"/>
                <w:sz w:val="18"/>
              </w:rPr>
              <w:t>Deudores</w:t>
            </w:r>
            <w:r>
              <w:rPr>
                <w:spacing w:val="-3"/>
                <w:w w:val="90"/>
                <w:sz w:val="18"/>
              </w:rPr>
              <w:t> </w:t>
            </w:r>
            <w:r>
              <w:rPr>
                <w:w w:val="90"/>
                <w:sz w:val="18"/>
              </w:rPr>
              <w:t>Diversos</w:t>
            </w:r>
            <w:r>
              <w:rPr>
                <w:spacing w:val="-3"/>
                <w:w w:val="90"/>
                <w:sz w:val="18"/>
              </w:rPr>
              <w:t> </w:t>
            </w:r>
            <w:r>
              <w:rPr>
                <w:w w:val="90"/>
                <w:sz w:val="18"/>
              </w:rPr>
              <w:t>por</w:t>
            </w:r>
            <w:r>
              <w:rPr>
                <w:spacing w:val="-5"/>
                <w:w w:val="90"/>
                <w:sz w:val="18"/>
              </w:rPr>
              <w:t> </w:t>
            </w:r>
            <w:r>
              <w:rPr>
                <w:w w:val="90"/>
                <w:sz w:val="18"/>
              </w:rPr>
              <w:t>Cobrar</w:t>
            </w:r>
            <w:r>
              <w:rPr>
                <w:spacing w:val="-7"/>
                <w:w w:val="90"/>
                <w:sz w:val="18"/>
              </w:rPr>
              <w:t> </w:t>
            </w:r>
            <w:r>
              <w:rPr>
                <w:w w:val="90"/>
                <w:sz w:val="18"/>
              </w:rPr>
              <w:t>a</w:t>
            </w:r>
            <w:r>
              <w:rPr>
                <w:spacing w:val="-7"/>
                <w:w w:val="90"/>
                <w:sz w:val="18"/>
              </w:rPr>
              <w:t> </w:t>
            </w:r>
            <w:r>
              <w:rPr>
                <w:w w:val="90"/>
                <w:sz w:val="18"/>
              </w:rPr>
              <w:t>Corto</w:t>
            </w:r>
            <w:r>
              <w:rPr>
                <w:spacing w:val="-7"/>
                <w:w w:val="90"/>
                <w:sz w:val="18"/>
              </w:rPr>
              <w:t> </w:t>
            </w:r>
            <w:r>
              <w:rPr>
                <w:spacing w:val="-2"/>
                <w:w w:val="90"/>
                <w:sz w:val="18"/>
              </w:rPr>
              <w:t>Plazo</w:t>
            </w:r>
          </w:p>
        </w:tc>
        <w:tc>
          <w:tcPr>
            <w:tcW w:w="1699" w:type="dxa"/>
            <w:tcBorders>
              <w:top w:val="nil"/>
              <w:left w:val="single" w:sz="12" w:space="0" w:color="000000"/>
              <w:bottom w:val="nil"/>
              <w:right w:val="single" w:sz="12" w:space="0" w:color="000000"/>
            </w:tcBorders>
          </w:tcPr>
          <w:p>
            <w:pPr>
              <w:pStyle w:val="TableParagraph"/>
              <w:spacing w:before="54"/>
              <w:ind w:right="57"/>
              <w:rPr>
                <w:sz w:val="18"/>
              </w:rPr>
            </w:pPr>
            <w:r>
              <w:rPr>
                <w:spacing w:val="-2"/>
                <w:sz w:val="18"/>
              </w:rPr>
              <w:t>327,396,988.44</w:t>
            </w:r>
          </w:p>
        </w:tc>
        <w:tc>
          <w:tcPr>
            <w:tcW w:w="1667" w:type="dxa"/>
            <w:tcBorders>
              <w:top w:val="nil"/>
              <w:left w:val="single" w:sz="12" w:space="0" w:color="000000"/>
              <w:bottom w:val="nil"/>
            </w:tcBorders>
          </w:tcPr>
          <w:p>
            <w:pPr>
              <w:pStyle w:val="TableParagraph"/>
              <w:spacing w:before="54"/>
              <w:ind w:right="63"/>
              <w:rPr>
                <w:sz w:val="18"/>
              </w:rPr>
            </w:pPr>
            <w:r>
              <w:rPr>
                <w:spacing w:val="-2"/>
                <w:sz w:val="18"/>
              </w:rPr>
              <w:t>296,581,107.75</w:t>
            </w:r>
          </w:p>
        </w:tc>
      </w:tr>
      <w:tr>
        <w:trPr>
          <w:trHeight w:val="318" w:hRule="atLeast"/>
        </w:trPr>
        <w:tc>
          <w:tcPr>
            <w:tcW w:w="5540" w:type="dxa"/>
            <w:tcBorders>
              <w:top w:val="nil"/>
              <w:right w:val="single" w:sz="12" w:space="0" w:color="000000"/>
            </w:tcBorders>
          </w:tcPr>
          <w:p>
            <w:pPr>
              <w:pStyle w:val="TableParagraph"/>
              <w:spacing w:before="54"/>
              <w:ind w:left="94"/>
              <w:jc w:val="left"/>
              <w:rPr>
                <w:sz w:val="18"/>
              </w:rPr>
            </w:pPr>
            <w:r>
              <w:rPr>
                <w:w w:val="90"/>
                <w:sz w:val="18"/>
              </w:rPr>
              <w:t>Otros</w:t>
            </w:r>
            <w:r>
              <w:rPr>
                <w:spacing w:val="-8"/>
                <w:w w:val="90"/>
                <w:sz w:val="18"/>
              </w:rPr>
              <w:t> </w:t>
            </w:r>
            <w:r>
              <w:rPr>
                <w:w w:val="90"/>
                <w:sz w:val="18"/>
              </w:rPr>
              <w:t>Derechos</w:t>
            </w:r>
            <w:r>
              <w:rPr>
                <w:spacing w:val="-3"/>
                <w:w w:val="90"/>
                <w:sz w:val="18"/>
              </w:rPr>
              <w:t> </w:t>
            </w:r>
            <w:r>
              <w:rPr>
                <w:w w:val="90"/>
                <w:sz w:val="18"/>
              </w:rPr>
              <w:t>a</w:t>
            </w:r>
            <w:r>
              <w:rPr>
                <w:spacing w:val="-7"/>
                <w:w w:val="90"/>
                <w:sz w:val="18"/>
              </w:rPr>
              <w:t> </w:t>
            </w:r>
            <w:r>
              <w:rPr>
                <w:w w:val="90"/>
                <w:sz w:val="18"/>
              </w:rPr>
              <w:t>Recibir</w:t>
            </w:r>
            <w:r>
              <w:rPr>
                <w:spacing w:val="-7"/>
                <w:w w:val="90"/>
                <w:sz w:val="18"/>
              </w:rPr>
              <w:t> </w:t>
            </w:r>
            <w:r>
              <w:rPr>
                <w:w w:val="90"/>
                <w:sz w:val="18"/>
              </w:rPr>
              <w:t>Efectivo</w:t>
            </w:r>
            <w:r>
              <w:rPr>
                <w:spacing w:val="-7"/>
                <w:w w:val="90"/>
                <w:sz w:val="18"/>
              </w:rPr>
              <w:t> </w:t>
            </w:r>
            <w:r>
              <w:rPr>
                <w:w w:val="90"/>
                <w:sz w:val="18"/>
              </w:rPr>
              <w:t>o</w:t>
            </w:r>
            <w:r>
              <w:rPr>
                <w:spacing w:val="-7"/>
                <w:w w:val="90"/>
                <w:sz w:val="18"/>
              </w:rPr>
              <w:t> </w:t>
            </w:r>
            <w:r>
              <w:rPr>
                <w:w w:val="90"/>
                <w:sz w:val="18"/>
              </w:rPr>
              <w:t>Equivalentes</w:t>
            </w:r>
            <w:r>
              <w:rPr>
                <w:spacing w:val="-5"/>
                <w:sz w:val="18"/>
              </w:rPr>
              <w:t> </w:t>
            </w:r>
            <w:r>
              <w:rPr>
                <w:w w:val="90"/>
                <w:sz w:val="18"/>
              </w:rPr>
              <w:t>a</w:t>
            </w:r>
            <w:r>
              <w:rPr>
                <w:spacing w:val="-7"/>
                <w:w w:val="90"/>
                <w:sz w:val="18"/>
              </w:rPr>
              <w:t> </w:t>
            </w:r>
            <w:r>
              <w:rPr>
                <w:w w:val="90"/>
                <w:sz w:val="18"/>
              </w:rPr>
              <w:t>Corto</w:t>
            </w:r>
            <w:r>
              <w:rPr>
                <w:spacing w:val="-8"/>
                <w:w w:val="90"/>
                <w:sz w:val="18"/>
              </w:rPr>
              <w:t> </w:t>
            </w:r>
            <w:r>
              <w:rPr>
                <w:spacing w:val="-2"/>
                <w:w w:val="90"/>
                <w:sz w:val="18"/>
              </w:rPr>
              <w:t>Plazo</w:t>
            </w:r>
          </w:p>
        </w:tc>
        <w:tc>
          <w:tcPr>
            <w:tcW w:w="1699" w:type="dxa"/>
            <w:tcBorders>
              <w:top w:val="nil"/>
              <w:left w:val="single" w:sz="12" w:space="0" w:color="000000"/>
              <w:right w:val="single" w:sz="12" w:space="0" w:color="000000"/>
            </w:tcBorders>
          </w:tcPr>
          <w:p>
            <w:pPr>
              <w:pStyle w:val="TableParagraph"/>
              <w:spacing w:before="54"/>
              <w:ind w:right="57"/>
              <w:rPr>
                <w:sz w:val="18"/>
              </w:rPr>
            </w:pPr>
            <w:r>
              <w:rPr>
                <w:spacing w:val="-2"/>
                <w:sz w:val="18"/>
              </w:rPr>
              <w:t>581,409,604.72</w:t>
            </w:r>
          </w:p>
        </w:tc>
        <w:tc>
          <w:tcPr>
            <w:tcW w:w="1667" w:type="dxa"/>
            <w:tcBorders>
              <w:top w:val="nil"/>
              <w:left w:val="single" w:sz="12" w:space="0" w:color="000000"/>
            </w:tcBorders>
          </w:tcPr>
          <w:p>
            <w:pPr>
              <w:pStyle w:val="TableParagraph"/>
              <w:spacing w:before="54"/>
              <w:ind w:right="63"/>
              <w:rPr>
                <w:sz w:val="18"/>
              </w:rPr>
            </w:pPr>
            <w:r>
              <w:rPr>
                <w:spacing w:val="-2"/>
                <w:sz w:val="18"/>
              </w:rPr>
              <w:t>172,380,003.44</w:t>
            </w:r>
          </w:p>
        </w:tc>
      </w:tr>
      <w:tr>
        <w:trPr>
          <w:trHeight w:val="287" w:hRule="atLeast"/>
        </w:trPr>
        <w:tc>
          <w:tcPr>
            <w:tcW w:w="5540" w:type="dxa"/>
            <w:tcBorders>
              <w:left w:val="nil"/>
              <w:bottom w:val="nil"/>
              <w:right w:val="single" w:sz="12" w:space="0" w:color="000000"/>
            </w:tcBorders>
          </w:tcPr>
          <w:p>
            <w:pPr>
              <w:pStyle w:val="TableParagraph"/>
              <w:spacing w:before="22"/>
              <w:ind w:left="38"/>
              <w:jc w:val="center"/>
              <w:rPr>
                <w:sz w:val="18"/>
              </w:rPr>
            </w:pPr>
            <w:r>
              <w:rPr>
                <w:spacing w:val="-2"/>
                <w:w w:val="105"/>
                <w:sz w:val="18"/>
              </w:rPr>
              <w:t>Total:</w:t>
            </w:r>
          </w:p>
        </w:tc>
        <w:tc>
          <w:tcPr>
            <w:tcW w:w="1699" w:type="dxa"/>
            <w:tcBorders>
              <w:left w:val="single" w:sz="12" w:space="0" w:color="000000"/>
              <w:right w:val="single" w:sz="12" w:space="0" w:color="000000"/>
            </w:tcBorders>
            <w:shd w:val="clear" w:color="auto" w:fill="781328"/>
          </w:tcPr>
          <w:p>
            <w:pPr>
              <w:pStyle w:val="TableParagraph"/>
              <w:tabs>
                <w:tab w:pos="407" w:val="left" w:leader="none"/>
              </w:tabs>
              <w:spacing w:before="22"/>
              <w:ind w:right="57"/>
              <w:rPr>
                <w:sz w:val="18"/>
              </w:rPr>
            </w:pPr>
            <w:r>
              <w:rPr>
                <w:color w:val="FFFFFF"/>
                <w:spacing w:val="-10"/>
                <w:sz w:val="18"/>
              </w:rPr>
              <w:t>$</w:t>
            </w:r>
            <w:r>
              <w:rPr>
                <w:color w:val="FFFFFF"/>
                <w:sz w:val="18"/>
              </w:rPr>
              <w:tab/>
            </w:r>
            <w:r>
              <w:rPr>
                <w:color w:val="FFFFFF"/>
                <w:spacing w:val="-6"/>
                <w:sz w:val="18"/>
              </w:rPr>
              <w:t>910,677,409.97</w:t>
            </w:r>
          </w:p>
        </w:tc>
        <w:tc>
          <w:tcPr>
            <w:tcW w:w="1667" w:type="dxa"/>
            <w:tcBorders>
              <w:left w:val="single" w:sz="12" w:space="0" w:color="000000"/>
            </w:tcBorders>
            <w:shd w:val="clear" w:color="auto" w:fill="781328"/>
          </w:tcPr>
          <w:p>
            <w:pPr>
              <w:pStyle w:val="TableParagraph"/>
              <w:tabs>
                <w:tab w:pos="391" w:val="left" w:leader="none"/>
              </w:tabs>
              <w:spacing w:before="22"/>
              <w:ind w:right="63"/>
              <w:rPr>
                <w:sz w:val="18"/>
              </w:rPr>
            </w:pPr>
            <w:r>
              <w:rPr>
                <w:color w:val="FFFFFF"/>
                <w:spacing w:val="-10"/>
                <w:sz w:val="18"/>
              </w:rPr>
              <w:t>$</w:t>
            </w:r>
            <w:r>
              <w:rPr>
                <w:color w:val="FFFFFF"/>
                <w:sz w:val="18"/>
              </w:rPr>
              <w:tab/>
            </w:r>
            <w:r>
              <w:rPr>
                <w:color w:val="FFFFFF"/>
                <w:spacing w:val="-7"/>
                <w:sz w:val="18"/>
              </w:rPr>
              <w:t>469,898,425.24</w:t>
            </w:r>
          </w:p>
        </w:tc>
      </w:tr>
    </w:tbl>
    <w:p>
      <w:pPr>
        <w:pStyle w:val="BodyText"/>
        <w:spacing w:before="145"/>
      </w:pPr>
    </w:p>
    <w:p>
      <w:pPr>
        <w:pStyle w:val="BodyText"/>
        <w:spacing w:before="1"/>
        <w:ind w:left="1615"/>
      </w:pPr>
      <w:r>
        <w:rPr>
          <w:w w:val="80"/>
        </w:rPr>
        <w:t>La</w:t>
      </w:r>
      <w:r>
        <w:rPr>
          <w:spacing w:val="-1"/>
        </w:rPr>
        <w:t> </w:t>
      </w:r>
      <w:r>
        <w:rPr>
          <w:w w:val="80"/>
        </w:rPr>
        <w:t>integración</w:t>
      </w:r>
      <w:r>
        <w:rPr/>
        <w:t> </w:t>
      </w:r>
      <w:r>
        <w:rPr>
          <w:w w:val="80"/>
        </w:rPr>
        <w:t>de</w:t>
      </w:r>
      <w:r>
        <w:rPr>
          <w:spacing w:val="-3"/>
        </w:rPr>
        <w:t> </w:t>
      </w:r>
      <w:r>
        <w:rPr>
          <w:w w:val="80"/>
        </w:rPr>
        <w:t>cada</w:t>
      </w:r>
      <w:r>
        <w:rPr>
          <w:spacing w:val="-4"/>
        </w:rPr>
        <w:t> </w:t>
      </w:r>
      <w:r>
        <w:rPr>
          <w:w w:val="80"/>
        </w:rPr>
        <w:t>una</w:t>
      </w:r>
      <w:r>
        <w:rPr/>
        <w:t> </w:t>
      </w:r>
      <w:r>
        <w:rPr>
          <w:w w:val="80"/>
        </w:rPr>
        <w:t>de</w:t>
      </w:r>
      <w:r>
        <w:rPr>
          <w:spacing w:val="-3"/>
        </w:rPr>
        <w:t> </w:t>
      </w:r>
      <w:r>
        <w:rPr>
          <w:w w:val="80"/>
        </w:rPr>
        <w:t>dichas</w:t>
      </w:r>
      <w:r>
        <w:rPr/>
        <w:t> </w:t>
      </w:r>
      <w:r>
        <w:rPr>
          <w:w w:val="80"/>
        </w:rPr>
        <w:t>cuentas</w:t>
      </w:r>
      <w:r>
        <w:rPr/>
        <w:t> </w:t>
      </w:r>
      <w:r>
        <w:rPr>
          <w:w w:val="80"/>
        </w:rPr>
        <w:t>se</w:t>
      </w:r>
      <w:r>
        <w:rPr>
          <w:spacing w:val="-4"/>
        </w:rPr>
        <w:t> </w:t>
      </w:r>
      <w:r>
        <w:rPr>
          <w:w w:val="80"/>
        </w:rPr>
        <w:t>comenta</w:t>
      </w:r>
      <w:r>
        <w:rPr/>
        <w:t> </w:t>
      </w:r>
      <w:r>
        <w:rPr>
          <w:w w:val="80"/>
        </w:rPr>
        <w:t>en</w:t>
      </w:r>
      <w:r>
        <w:rPr/>
        <w:t> </w:t>
      </w:r>
      <w:r>
        <w:rPr>
          <w:w w:val="80"/>
        </w:rPr>
        <w:t>los</w:t>
      </w:r>
      <w:r>
        <w:rPr/>
        <w:t> </w:t>
      </w:r>
      <w:r>
        <w:rPr>
          <w:w w:val="80"/>
        </w:rPr>
        <w:t>párrafos</w:t>
      </w:r>
      <w:r>
        <w:rPr>
          <w:spacing w:val="-2"/>
        </w:rPr>
        <w:t> </w:t>
      </w:r>
      <w:r>
        <w:rPr>
          <w:spacing w:val="-2"/>
          <w:w w:val="80"/>
        </w:rPr>
        <w:t>siguientes:</w:t>
      </w:r>
    </w:p>
    <w:p>
      <w:pPr>
        <w:pStyle w:val="BodyText"/>
        <w:spacing w:before="121"/>
      </w:pPr>
    </w:p>
    <w:p>
      <w:pPr>
        <w:pStyle w:val="BodyText"/>
        <w:spacing w:line="364" w:lineRule="auto"/>
        <w:ind w:left="1190" w:right="535" w:firstLine="424"/>
        <w:jc w:val="both"/>
      </w:pPr>
      <w:r>
        <w:rPr>
          <w:spacing w:val="-2"/>
          <w:w w:val="85"/>
        </w:rPr>
        <w:t>El importe de Cuentas por Cobrar a Corto Plazo de</w:t>
      </w:r>
      <w:r>
        <w:rPr>
          <w:spacing w:val="37"/>
        </w:rPr>
        <w:t> </w:t>
      </w:r>
      <w:r>
        <w:rPr>
          <w:spacing w:val="-2"/>
          <w:w w:val="85"/>
        </w:rPr>
        <w:t>$ 1,870,816.81 (un millón ochocientos setenta mil ochocientos dieciséis pesos 81/100 m. n.) corresponde a ingresos devengados de Cuentas por Cobrar a la </w:t>
      </w:r>
      <w:r>
        <w:rPr>
          <w:spacing w:val="-2"/>
          <w:w w:val="90"/>
        </w:rPr>
        <w:t>Federación.</w:t>
      </w:r>
    </w:p>
    <w:p>
      <w:pPr>
        <w:pStyle w:val="BodyText"/>
        <w:spacing w:before="206"/>
        <w:ind w:left="1615"/>
      </w:pPr>
      <w:r>
        <w:rPr>
          <w:w w:val="80"/>
        </w:rPr>
        <w:t>La</w:t>
      </w:r>
      <w:r>
        <w:rPr/>
        <w:t> </w:t>
      </w:r>
      <w:r>
        <w:rPr>
          <w:w w:val="80"/>
        </w:rPr>
        <w:t>Cuenta</w:t>
      </w:r>
      <w:r>
        <w:rPr/>
        <w:t> </w:t>
      </w:r>
      <w:r>
        <w:rPr>
          <w:w w:val="80"/>
        </w:rPr>
        <w:t>de</w:t>
      </w:r>
      <w:r>
        <w:rPr/>
        <w:t> </w:t>
      </w:r>
      <w:r>
        <w:rPr>
          <w:w w:val="80"/>
        </w:rPr>
        <w:t>Deudores</w:t>
      </w:r>
      <w:r>
        <w:rPr/>
        <w:t> </w:t>
      </w:r>
      <w:r>
        <w:rPr>
          <w:w w:val="80"/>
        </w:rPr>
        <w:t>Diversos</w:t>
      </w:r>
      <w:r>
        <w:rPr/>
        <w:t> </w:t>
      </w:r>
      <w:r>
        <w:rPr>
          <w:w w:val="80"/>
        </w:rPr>
        <w:t>por</w:t>
      </w:r>
      <w:r>
        <w:rPr>
          <w:spacing w:val="-3"/>
        </w:rPr>
        <w:t> </w:t>
      </w:r>
      <w:r>
        <w:rPr>
          <w:w w:val="80"/>
        </w:rPr>
        <w:t>Cobrar</w:t>
      </w:r>
      <w:r>
        <w:rPr>
          <w:spacing w:val="-2"/>
        </w:rPr>
        <w:t> </w:t>
      </w:r>
      <w:r>
        <w:rPr>
          <w:w w:val="80"/>
        </w:rPr>
        <w:t>a</w:t>
      </w:r>
      <w:r>
        <w:rPr>
          <w:spacing w:val="1"/>
        </w:rPr>
        <w:t> </w:t>
      </w:r>
      <w:r>
        <w:rPr>
          <w:w w:val="80"/>
        </w:rPr>
        <w:t>Corto</w:t>
      </w:r>
      <w:r>
        <w:rPr>
          <w:spacing w:val="-4"/>
        </w:rPr>
        <w:t> </w:t>
      </w:r>
      <w:r>
        <w:rPr>
          <w:w w:val="80"/>
        </w:rPr>
        <w:t>Plazo</w:t>
      </w:r>
      <w:r>
        <w:rPr>
          <w:spacing w:val="-6"/>
        </w:rPr>
        <w:t> </w:t>
      </w:r>
      <w:r>
        <w:rPr>
          <w:w w:val="80"/>
        </w:rPr>
        <w:t>está</w:t>
      </w:r>
      <w:r>
        <w:rPr>
          <w:spacing w:val="1"/>
        </w:rPr>
        <w:t> </w:t>
      </w:r>
      <w:r>
        <w:rPr>
          <w:w w:val="80"/>
        </w:rPr>
        <w:t>integrada</w:t>
      </w:r>
      <w:r>
        <w:rPr/>
        <w:t> </w:t>
      </w:r>
      <w:r>
        <w:rPr>
          <w:w w:val="80"/>
        </w:rPr>
        <w:t>de</w:t>
      </w:r>
      <w:r>
        <w:rPr/>
        <w:t> </w:t>
      </w:r>
      <w:r>
        <w:rPr>
          <w:w w:val="80"/>
        </w:rPr>
        <w:t>la</w:t>
      </w:r>
      <w:r>
        <w:rPr/>
        <w:t> </w:t>
      </w:r>
      <w:r>
        <w:rPr>
          <w:w w:val="80"/>
        </w:rPr>
        <w:t>siguiente</w:t>
      </w:r>
      <w:r>
        <w:rPr>
          <w:spacing w:val="-4"/>
        </w:rPr>
        <w:t> </w:t>
      </w:r>
      <w:r>
        <w:rPr>
          <w:spacing w:val="-2"/>
          <w:w w:val="80"/>
        </w:rPr>
        <w:t>manera:</w:t>
      </w:r>
    </w:p>
    <w:p>
      <w:pPr>
        <w:pStyle w:val="BodyText"/>
        <w:spacing w:before="183"/>
        <w:rPr>
          <w:sz w:val="20"/>
        </w:rPr>
      </w:pPr>
    </w:p>
    <w:tbl>
      <w:tblPr>
        <w:tblW w:w="0" w:type="auto"/>
        <w:jc w:val="left"/>
        <w:tblInd w:w="10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40"/>
        <w:gridCol w:w="1699"/>
        <w:gridCol w:w="1667"/>
      </w:tblGrid>
      <w:tr>
        <w:trPr>
          <w:trHeight w:val="288" w:hRule="atLeast"/>
        </w:trPr>
        <w:tc>
          <w:tcPr>
            <w:tcW w:w="5540" w:type="dxa"/>
            <w:tcBorders>
              <w:right w:val="single" w:sz="12" w:space="0" w:color="000000"/>
            </w:tcBorders>
            <w:shd w:val="clear" w:color="auto" w:fill="781328"/>
          </w:tcPr>
          <w:p>
            <w:pPr>
              <w:pStyle w:val="TableParagraph"/>
              <w:spacing w:before="24"/>
              <w:ind w:left="24"/>
              <w:jc w:val="center"/>
              <w:rPr>
                <w:sz w:val="18"/>
              </w:rPr>
            </w:pPr>
            <w:r>
              <w:rPr>
                <w:color w:val="FFFFFF"/>
                <w:spacing w:val="-2"/>
                <w:w w:val="105"/>
                <w:sz w:val="18"/>
              </w:rPr>
              <w:t>Descripción</w:t>
            </w:r>
          </w:p>
        </w:tc>
        <w:tc>
          <w:tcPr>
            <w:tcW w:w="1699" w:type="dxa"/>
            <w:tcBorders>
              <w:left w:val="single" w:sz="12" w:space="0" w:color="000000"/>
              <w:right w:val="single" w:sz="12" w:space="0" w:color="000000"/>
            </w:tcBorders>
            <w:shd w:val="clear" w:color="auto" w:fill="781328"/>
          </w:tcPr>
          <w:p>
            <w:pPr>
              <w:pStyle w:val="TableParagraph"/>
              <w:spacing w:before="24"/>
              <w:ind w:left="46"/>
              <w:jc w:val="center"/>
              <w:rPr>
                <w:sz w:val="18"/>
              </w:rPr>
            </w:pPr>
            <w:r>
              <w:rPr>
                <w:color w:val="FFFFFF"/>
                <w:spacing w:val="-4"/>
                <w:sz w:val="18"/>
              </w:rPr>
              <w:t>2024</w:t>
            </w:r>
          </w:p>
        </w:tc>
        <w:tc>
          <w:tcPr>
            <w:tcW w:w="1667" w:type="dxa"/>
            <w:tcBorders>
              <w:left w:val="single" w:sz="12" w:space="0" w:color="000000"/>
            </w:tcBorders>
            <w:shd w:val="clear" w:color="auto" w:fill="781328"/>
          </w:tcPr>
          <w:p>
            <w:pPr>
              <w:pStyle w:val="TableParagraph"/>
              <w:spacing w:before="24"/>
              <w:ind w:left="39"/>
              <w:jc w:val="center"/>
              <w:rPr>
                <w:sz w:val="18"/>
              </w:rPr>
            </w:pPr>
            <w:r>
              <w:rPr>
                <w:color w:val="FFFFFF"/>
                <w:spacing w:val="-4"/>
                <w:sz w:val="18"/>
              </w:rPr>
              <w:t>2023</w:t>
            </w:r>
          </w:p>
        </w:tc>
      </w:tr>
      <w:tr>
        <w:trPr>
          <w:trHeight w:val="293" w:hRule="atLeast"/>
        </w:trPr>
        <w:tc>
          <w:tcPr>
            <w:tcW w:w="5540" w:type="dxa"/>
            <w:tcBorders>
              <w:bottom w:val="nil"/>
              <w:right w:val="single" w:sz="12" w:space="0" w:color="000000"/>
            </w:tcBorders>
          </w:tcPr>
          <w:p>
            <w:pPr>
              <w:pStyle w:val="TableParagraph"/>
              <w:spacing w:before="39"/>
              <w:ind w:left="94"/>
              <w:jc w:val="left"/>
              <w:rPr>
                <w:sz w:val="18"/>
              </w:rPr>
            </w:pPr>
            <w:r>
              <w:rPr>
                <w:w w:val="90"/>
                <w:sz w:val="18"/>
              </w:rPr>
              <w:t>Gastos</w:t>
            </w:r>
            <w:r>
              <w:rPr>
                <w:spacing w:val="-4"/>
                <w:sz w:val="18"/>
              </w:rPr>
              <w:t> </w:t>
            </w:r>
            <w:r>
              <w:rPr>
                <w:w w:val="90"/>
                <w:sz w:val="18"/>
              </w:rPr>
              <w:t>a</w:t>
            </w:r>
            <w:r>
              <w:rPr>
                <w:spacing w:val="-4"/>
                <w:w w:val="90"/>
                <w:sz w:val="18"/>
              </w:rPr>
              <w:t> </w:t>
            </w:r>
            <w:r>
              <w:rPr>
                <w:spacing w:val="-2"/>
                <w:w w:val="90"/>
                <w:sz w:val="18"/>
              </w:rPr>
              <w:t>Comprobar</w:t>
            </w:r>
          </w:p>
        </w:tc>
        <w:tc>
          <w:tcPr>
            <w:tcW w:w="1699" w:type="dxa"/>
            <w:tcBorders>
              <w:left w:val="single" w:sz="12" w:space="0" w:color="000000"/>
              <w:bottom w:val="nil"/>
              <w:right w:val="single" w:sz="12" w:space="0" w:color="000000"/>
            </w:tcBorders>
          </w:tcPr>
          <w:p>
            <w:pPr>
              <w:pStyle w:val="TableParagraph"/>
              <w:tabs>
                <w:tab w:pos="511" w:val="left" w:leader="none"/>
              </w:tabs>
              <w:spacing w:before="39"/>
              <w:ind w:right="57"/>
              <w:rPr>
                <w:sz w:val="18"/>
              </w:rPr>
            </w:pPr>
            <w:r>
              <w:rPr>
                <w:spacing w:val="-10"/>
                <w:sz w:val="18"/>
              </w:rPr>
              <w:t>$</w:t>
            </w:r>
            <w:r>
              <w:rPr>
                <w:sz w:val="18"/>
              </w:rPr>
              <w:tab/>
            </w:r>
            <w:r>
              <w:rPr>
                <w:spacing w:val="-6"/>
                <w:sz w:val="18"/>
              </w:rPr>
              <w:t>54,880,113.15</w:t>
            </w:r>
          </w:p>
        </w:tc>
        <w:tc>
          <w:tcPr>
            <w:tcW w:w="1667" w:type="dxa"/>
            <w:tcBorders>
              <w:left w:val="single" w:sz="12" w:space="0" w:color="000000"/>
              <w:bottom w:val="nil"/>
            </w:tcBorders>
          </w:tcPr>
          <w:p>
            <w:pPr>
              <w:pStyle w:val="TableParagraph"/>
              <w:tabs>
                <w:tab w:pos="477" w:val="left" w:leader="none"/>
              </w:tabs>
              <w:spacing w:before="39"/>
              <w:ind w:right="63"/>
              <w:rPr>
                <w:sz w:val="18"/>
              </w:rPr>
            </w:pPr>
            <w:r>
              <w:rPr>
                <w:spacing w:val="-10"/>
                <w:sz w:val="18"/>
              </w:rPr>
              <w:t>$</w:t>
            </w:r>
            <w:r>
              <w:rPr>
                <w:sz w:val="18"/>
              </w:rPr>
              <w:tab/>
            </w:r>
            <w:r>
              <w:rPr>
                <w:spacing w:val="-6"/>
                <w:sz w:val="18"/>
              </w:rPr>
              <w:t>55,814,535.66</w:t>
            </w:r>
          </w:p>
        </w:tc>
      </w:tr>
      <w:tr>
        <w:trPr>
          <w:trHeight w:val="309" w:hRule="atLeast"/>
        </w:trPr>
        <w:tc>
          <w:tcPr>
            <w:tcW w:w="5540" w:type="dxa"/>
            <w:tcBorders>
              <w:top w:val="nil"/>
              <w:bottom w:val="nil"/>
              <w:right w:val="single" w:sz="12" w:space="0" w:color="000000"/>
            </w:tcBorders>
          </w:tcPr>
          <w:p>
            <w:pPr>
              <w:pStyle w:val="TableParagraph"/>
              <w:spacing w:before="56"/>
              <w:ind w:left="94"/>
              <w:jc w:val="left"/>
              <w:rPr>
                <w:sz w:val="18"/>
              </w:rPr>
            </w:pPr>
            <w:r>
              <w:rPr>
                <w:spacing w:val="-2"/>
                <w:w w:val="90"/>
                <w:sz w:val="18"/>
              </w:rPr>
              <w:t>Organismos</w:t>
            </w:r>
            <w:r>
              <w:rPr>
                <w:spacing w:val="-7"/>
                <w:sz w:val="18"/>
              </w:rPr>
              <w:t> </w:t>
            </w:r>
            <w:r>
              <w:rPr>
                <w:spacing w:val="-2"/>
                <w:w w:val="90"/>
                <w:sz w:val="18"/>
              </w:rPr>
              <w:t>Descentralizados</w:t>
            </w:r>
            <w:r>
              <w:rPr>
                <w:spacing w:val="-7"/>
                <w:sz w:val="18"/>
              </w:rPr>
              <w:t> </w:t>
            </w:r>
            <w:r>
              <w:rPr>
                <w:spacing w:val="-2"/>
                <w:w w:val="90"/>
                <w:sz w:val="18"/>
              </w:rPr>
              <w:t>y</w:t>
            </w:r>
            <w:r>
              <w:rPr>
                <w:spacing w:val="7"/>
                <w:sz w:val="18"/>
              </w:rPr>
              <w:t> </w:t>
            </w:r>
            <w:r>
              <w:rPr>
                <w:spacing w:val="-2"/>
                <w:w w:val="90"/>
                <w:sz w:val="18"/>
              </w:rPr>
              <w:t>Entidades</w:t>
            </w:r>
            <w:r>
              <w:rPr>
                <w:spacing w:val="-4"/>
                <w:w w:val="90"/>
                <w:sz w:val="18"/>
              </w:rPr>
              <w:t> </w:t>
            </w:r>
            <w:r>
              <w:rPr>
                <w:spacing w:val="-2"/>
                <w:w w:val="90"/>
                <w:sz w:val="18"/>
              </w:rPr>
              <w:t>Paraestatales</w:t>
            </w:r>
          </w:p>
        </w:tc>
        <w:tc>
          <w:tcPr>
            <w:tcW w:w="1699" w:type="dxa"/>
            <w:tcBorders>
              <w:top w:val="nil"/>
              <w:left w:val="single" w:sz="12" w:space="0" w:color="000000"/>
              <w:bottom w:val="nil"/>
              <w:right w:val="single" w:sz="12" w:space="0" w:color="000000"/>
            </w:tcBorders>
          </w:tcPr>
          <w:p>
            <w:pPr>
              <w:pStyle w:val="TableParagraph"/>
              <w:spacing w:before="56"/>
              <w:ind w:right="57"/>
              <w:rPr>
                <w:sz w:val="18"/>
              </w:rPr>
            </w:pPr>
            <w:r>
              <w:rPr>
                <w:spacing w:val="-2"/>
                <w:sz w:val="18"/>
              </w:rPr>
              <w:t>5,096,947.13</w:t>
            </w:r>
          </w:p>
        </w:tc>
        <w:tc>
          <w:tcPr>
            <w:tcW w:w="1667" w:type="dxa"/>
            <w:tcBorders>
              <w:top w:val="nil"/>
              <w:left w:val="single" w:sz="12" w:space="0" w:color="000000"/>
              <w:bottom w:val="nil"/>
            </w:tcBorders>
          </w:tcPr>
          <w:p>
            <w:pPr>
              <w:pStyle w:val="TableParagraph"/>
              <w:spacing w:before="56"/>
              <w:ind w:right="63"/>
              <w:rPr>
                <w:sz w:val="18"/>
              </w:rPr>
            </w:pPr>
            <w:r>
              <w:rPr>
                <w:spacing w:val="-2"/>
                <w:sz w:val="18"/>
              </w:rPr>
              <w:t>5,096,947.13</w:t>
            </w:r>
          </w:p>
        </w:tc>
      </w:tr>
      <w:tr>
        <w:trPr>
          <w:trHeight w:val="308" w:hRule="atLeast"/>
        </w:trPr>
        <w:tc>
          <w:tcPr>
            <w:tcW w:w="5540" w:type="dxa"/>
            <w:tcBorders>
              <w:top w:val="nil"/>
              <w:bottom w:val="nil"/>
              <w:right w:val="single" w:sz="12" w:space="0" w:color="000000"/>
            </w:tcBorders>
          </w:tcPr>
          <w:p>
            <w:pPr>
              <w:pStyle w:val="TableParagraph"/>
              <w:spacing w:before="56"/>
              <w:ind w:left="94"/>
              <w:jc w:val="left"/>
              <w:rPr>
                <w:sz w:val="18"/>
              </w:rPr>
            </w:pPr>
            <w:r>
              <w:rPr>
                <w:w w:val="90"/>
                <w:sz w:val="18"/>
              </w:rPr>
              <w:t>Otros</w:t>
            </w:r>
            <w:r>
              <w:rPr>
                <w:spacing w:val="-4"/>
                <w:w w:val="90"/>
                <w:sz w:val="18"/>
              </w:rPr>
              <w:t> </w:t>
            </w:r>
            <w:r>
              <w:rPr>
                <w:spacing w:val="-2"/>
                <w:sz w:val="18"/>
              </w:rPr>
              <w:t>Adeudos</w:t>
            </w:r>
          </w:p>
        </w:tc>
        <w:tc>
          <w:tcPr>
            <w:tcW w:w="1699" w:type="dxa"/>
            <w:tcBorders>
              <w:top w:val="nil"/>
              <w:left w:val="single" w:sz="12" w:space="0" w:color="000000"/>
              <w:bottom w:val="nil"/>
              <w:right w:val="single" w:sz="12" w:space="0" w:color="000000"/>
            </w:tcBorders>
          </w:tcPr>
          <w:p>
            <w:pPr>
              <w:pStyle w:val="TableParagraph"/>
              <w:spacing w:before="56"/>
              <w:ind w:right="57"/>
              <w:rPr>
                <w:sz w:val="18"/>
              </w:rPr>
            </w:pPr>
            <w:r>
              <w:rPr>
                <w:spacing w:val="-2"/>
                <w:sz w:val="18"/>
              </w:rPr>
              <w:t>248,410,889.41</w:t>
            </w:r>
          </w:p>
        </w:tc>
        <w:tc>
          <w:tcPr>
            <w:tcW w:w="1667" w:type="dxa"/>
            <w:tcBorders>
              <w:top w:val="nil"/>
              <w:left w:val="single" w:sz="12" w:space="0" w:color="000000"/>
              <w:bottom w:val="nil"/>
            </w:tcBorders>
          </w:tcPr>
          <w:p>
            <w:pPr>
              <w:pStyle w:val="TableParagraph"/>
              <w:spacing w:before="56"/>
              <w:ind w:right="63"/>
              <w:rPr>
                <w:sz w:val="18"/>
              </w:rPr>
            </w:pPr>
            <w:r>
              <w:rPr>
                <w:spacing w:val="-2"/>
                <w:sz w:val="18"/>
              </w:rPr>
              <w:t>216,660,586.21</w:t>
            </w:r>
          </w:p>
        </w:tc>
      </w:tr>
      <w:tr>
        <w:trPr>
          <w:trHeight w:val="304" w:hRule="atLeast"/>
        </w:trPr>
        <w:tc>
          <w:tcPr>
            <w:tcW w:w="5540" w:type="dxa"/>
            <w:tcBorders>
              <w:top w:val="nil"/>
              <w:right w:val="single" w:sz="12" w:space="0" w:color="000000"/>
            </w:tcBorders>
          </w:tcPr>
          <w:p>
            <w:pPr>
              <w:pStyle w:val="TableParagraph"/>
              <w:spacing w:before="54"/>
              <w:ind w:left="94"/>
              <w:jc w:val="left"/>
              <w:rPr>
                <w:sz w:val="18"/>
              </w:rPr>
            </w:pPr>
            <w:r>
              <w:rPr>
                <w:w w:val="90"/>
                <w:sz w:val="18"/>
              </w:rPr>
              <w:t>Convenio</w:t>
            </w:r>
            <w:r>
              <w:rPr>
                <w:spacing w:val="5"/>
                <w:sz w:val="18"/>
              </w:rPr>
              <w:t> </w:t>
            </w:r>
            <w:r>
              <w:rPr>
                <w:w w:val="90"/>
                <w:sz w:val="18"/>
              </w:rPr>
              <w:t>ISR</w:t>
            </w:r>
            <w:r>
              <w:rPr>
                <w:spacing w:val="14"/>
                <w:sz w:val="18"/>
              </w:rPr>
              <w:t> </w:t>
            </w:r>
            <w:r>
              <w:rPr>
                <w:spacing w:val="-2"/>
                <w:w w:val="90"/>
                <w:sz w:val="18"/>
              </w:rPr>
              <w:t>Municipios</w:t>
            </w:r>
          </w:p>
        </w:tc>
        <w:tc>
          <w:tcPr>
            <w:tcW w:w="1699" w:type="dxa"/>
            <w:tcBorders>
              <w:top w:val="nil"/>
              <w:left w:val="single" w:sz="12" w:space="0" w:color="000000"/>
              <w:right w:val="single" w:sz="12" w:space="0" w:color="000000"/>
            </w:tcBorders>
          </w:tcPr>
          <w:p>
            <w:pPr>
              <w:pStyle w:val="TableParagraph"/>
              <w:spacing w:before="54"/>
              <w:ind w:right="57"/>
              <w:rPr>
                <w:sz w:val="18"/>
              </w:rPr>
            </w:pPr>
            <w:r>
              <w:rPr>
                <w:spacing w:val="-2"/>
                <w:sz w:val="18"/>
              </w:rPr>
              <w:t>19,009,038.75</w:t>
            </w:r>
          </w:p>
        </w:tc>
        <w:tc>
          <w:tcPr>
            <w:tcW w:w="1667" w:type="dxa"/>
            <w:tcBorders>
              <w:top w:val="nil"/>
              <w:left w:val="single" w:sz="12" w:space="0" w:color="000000"/>
            </w:tcBorders>
          </w:tcPr>
          <w:p>
            <w:pPr>
              <w:pStyle w:val="TableParagraph"/>
              <w:spacing w:before="54"/>
              <w:ind w:right="65"/>
              <w:rPr>
                <w:sz w:val="18"/>
              </w:rPr>
            </w:pPr>
            <w:r>
              <w:rPr>
                <w:spacing w:val="-2"/>
                <w:sz w:val="18"/>
              </w:rPr>
              <w:t>19,009,038.75</w:t>
            </w:r>
          </w:p>
        </w:tc>
      </w:tr>
      <w:tr>
        <w:trPr>
          <w:trHeight w:val="289" w:hRule="atLeast"/>
        </w:trPr>
        <w:tc>
          <w:tcPr>
            <w:tcW w:w="5540" w:type="dxa"/>
            <w:tcBorders>
              <w:left w:val="nil"/>
              <w:bottom w:val="nil"/>
              <w:right w:val="single" w:sz="12" w:space="0" w:color="000000"/>
            </w:tcBorders>
          </w:tcPr>
          <w:p>
            <w:pPr>
              <w:pStyle w:val="TableParagraph"/>
              <w:spacing w:before="39"/>
              <w:ind w:left="38"/>
              <w:jc w:val="center"/>
              <w:rPr>
                <w:sz w:val="18"/>
              </w:rPr>
            </w:pPr>
            <w:r>
              <w:rPr>
                <w:spacing w:val="-2"/>
                <w:w w:val="105"/>
                <w:sz w:val="18"/>
              </w:rPr>
              <w:t>Total:</w:t>
            </w:r>
          </w:p>
        </w:tc>
        <w:tc>
          <w:tcPr>
            <w:tcW w:w="1699" w:type="dxa"/>
            <w:tcBorders>
              <w:left w:val="single" w:sz="12" w:space="0" w:color="000000"/>
              <w:right w:val="single" w:sz="12" w:space="0" w:color="000000"/>
            </w:tcBorders>
            <w:shd w:val="clear" w:color="auto" w:fill="781328"/>
          </w:tcPr>
          <w:p>
            <w:pPr>
              <w:pStyle w:val="TableParagraph"/>
              <w:tabs>
                <w:tab w:pos="407" w:val="left" w:leader="none"/>
              </w:tabs>
              <w:spacing w:before="25"/>
              <w:ind w:right="57"/>
              <w:rPr>
                <w:sz w:val="18"/>
              </w:rPr>
            </w:pPr>
            <w:r>
              <w:rPr>
                <w:color w:val="FFFFFF"/>
                <w:spacing w:val="-10"/>
                <w:sz w:val="18"/>
              </w:rPr>
              <w:t>$</w:t>
            </w:r>
            <w:r>
              <w:rPr>
                <w:color w:val="FFFFFF"/>
                <w:sz w:val="18"/>
              </w:rPr>
              <w:tab/>
            </w:r>
            <w:r>
              <w:rPr>
                <w:color w:val="FFFFFF"/>
                <w:spacing w:val="-6"/>
                <w:sz w:val="18"/>
              </w:rPr>
              <w:t>327,396,988.44</w:t>
            </w:r>
          </w:p>
        </w:tc>
        <w:tc>
          <w:tcPr>
            <w:tcW w:w="1667" w:type="dxa"/>
            <w:tcBorders>
              <w:left w:val="single" w:sz="12" w:space="0" w:color="000000"/>
            </w:tcBorders>
            <w:shd w:val="clear" w:color="auto" w:fill="781328"/>
          </w:tcPr>
          <w:p>
            <w:pPr>
              <w:pStyle w:val="TableParagraph"/>
              <w:tabs>
                <w:tab w:pos="391" w:val="left" w:leader="none"/>
              </w:tabs>
              <w:spacing w:before="25"/>
              <w:ind w:right="63"/>
              <w:rPr>
                <w:sz w:val="18"/>
              </w:rPr>
            </w:pPr>
            <w:r>
              <w:rPr>
                <w:color w:val="FFFFFF"/>
                <w:spacing w:val="-10"/>
                <w:sz w:val="18"/>
              </w:rPr>
              <w:t>$</w:t>
            </w:r>
            <w:r>
              <w:rPr>
                <w:color w:val="FFFFFF"/>
                <w:sz w:val="18"/>
              </w:rPr>
              <w:tab/>
            </w:r>
            <w:r>
              <w:rPr>
                <w:color w:val="FFFFFF"/>
                <w:spacing w:val="-7"/>
                <w:sz w:val="18"/>
              </w:rPr>
              <w:t>296,581,107.75</w:t>
            </w:r>
          </w:p>
        </w:tc>
      </w:tr>
    </w:tbl>
    <w:p>
      <w:pPr>
        <w:pStyle w:val="BodyText"/>
      </w:pPr>
    </w:p>
    <w:p>
      <w:pPr>
        <w:pStyle w:val="BodyText"/>
      </w:pPr>
    </w:p>
    <w:p>
      <w:pPr>
        <w:pStyle w:val="BodyText"/>
        <w:spacing w:before="61"/>
      </w:pPr>
    </w:p>
    <w:p>
      <w:pPr>
        <w:pStyle w:val="BodyText"/>
        <w:spacing w:line="364" w:lineRule="auto"/>
        <w:ind w:left="907" w:firstLine="708"/>
      </w:pPr>
      <w:r>
        <w:rPr>
          <w:w w:val="85"/>
        </w:rPr>
        <w:t>En</w:t>
      </w:r>
      <w:r>
        <w:rPr>
          <w:spacing w:val="-6"/>
          <w:w w:val="85"/>
        </w:rPr>
        <w:t> </w:t>
      </w:r>
      <w:r>
        <w:rPr>
          <w:w w:val="85"/>
        </w:rPr>
        <w:t>la</w:t>
      </w:r>
      <w:r>
        <w:rPr>
          <w:spacing w:val="-6"/>
          <w:w w:val="85"/>
        </w:rPr>
        <w:t> </w:t>
      </w:r>
      <w:r>
        <w:rPr>
          <w:w w:val="85"/>
        </w:rPr>
        <w:t>cuenta</w:t>
      </w:r>
      <w:r>
        <w:rPr>
          <w:spacing w:val="-6"/>
          <w:w w:val="85"/>
        </w:rPr>
        <w:t> </w:t>
      </w:r>
      <w:r>
        <w:rPr>
          <w:w w:val="85"/>
        </w:rPr>
        <w:t>denominada</w:t>
      </w:r>
      <w:r>
        <w:rPr>
          <w:spacing w:val="-6"/>
          <w:w w:val="85"/>
        </w:rPr>
        <w:t> </w:t>
      </w:r>
      <w:r>
        <w:rPr>
          <w:w w:val="85"/>
        </w:rPr>
        <w:t>Otros</w:t>
      </w:r>
      <w:r>
        <w:rPr>
          <w:spacing w:val="-6"/>
          <w:w w:val="85"/>
        </w:rPr>
        <w:t> </w:t>
      </w:r>
      <w:r>
        <w:rPr>
          <w:w w:val="85"/>
        </w:rPr>
        <w:t>Derechos</w:t>
      </w:r>
      <w:r>
        <w:rPr>
          <w:spacing w:val="-6"/>
          <w:w w:val="85"/>
        </w:rPr>
        <w:t> </w:t>
      </w:r>
      <w:r>
        <w:rPr>
          <w:w w:val="85"/>
        </w:rPr>
        <w:t>a</w:t>
      </w:r>
      <w:r>
        <w:rPr>
          <w:spacing w:val="-5"/>
          <w:w w:val="85"/>
        </w:rPr>
        <w:t> </w:t>
      </w:r>
      <w:r>
        <w:rPr>
          <w:w w:val="85"/>
        </w:rPr>
        <w:t>recibir</w:t>
      </w:r>
      <w:r>
        <w:rPr>
          <w:spacing w:val="-6"/>
          <w:w w:val="85"/>
        </w:rPr>
        <w:t> </w:t>
      </w:r>
      <w:r>
        <w:rPr>
          <w:w w:val="85"/>
        </w:rPr>
        <w:t>Efectivo</w:t>
      </w:r>
      <w:r>
        <w:rPr>
          <w:spacing w:val="-6"/>
          <w:w w:val="85"/>
        </w:rPr>
        <w:t> </w:t>
      </w:r>
      <w:r>
        <w:rPr>
          <w:w w:val="85"/>
        </w:rPr>
        <w:t>o</w:t>
      </w:r>
      <w:r>
        <w:rPr>
          <w:spacing w:val="-6"/>
          <w:w w:val="85"/>
        </w:rPr>
        <w:t> </w:t>
      </w:r>
      <w:r>
        <w:rPr>
          <w:w w:val="85"/>
        </w:rPr>
        <w:t>Equivalentes</w:t>
      </w:r>
      <w:r>
        <w:rPr>
          <w:spacing w:val="-6"/>
          <w:w w:val="85"/>
        </w:rPr>
        <w:t> </w:t>
      </w:r>
      <w:r>
        <w:rPr>
          <w:w w:val="85"/>
        </w:rPr>
        <w:t>a</w:t>
      </w:r>
      <w:r>
        <w:rPr>
          <w:spacing w:val="-6"/>
          <w:w w:val="85"/>
        </w:rPr>
        <w:t> </w:t>
      </w:r>
      <w:r>
        <w:rPr>
          <w:w w:val="85"/>
        </w:rPr>
        <w:t>Corto</w:t>
      </w:r>
      <w:r>
        <w:rPr>
          <w:spacing w:val="-5"/>
          <w:w w:val="85"/>
        </w:rPr>
        <w:t> </w:t>
      </w:r>
      <w:r>
        <w:rPr>
          <w:w w:val="85"/>
        </w:rPr>
        <w:t>Plazo</w:t>
      </w:r>
      <w:r>
        <w:rPr>
          <w:spacing w:val="-6"/>
          <w:w w:val="85"/>
        </w:rPr>
        <w:t> </w:t>
      </w:r>
      <w:r>
        <w:rPr>
          <w:w w:val="85"/>
        </w:rPr>
        <w:t>se</w:t>
      </w:r>
      <w:r>
        <w:rPr>
          <w:spacing w:val="-6"/>
          <w:w w:val="85"/>
        </w:rPr>
        <w:t> </w:t>
      </w:r>
      <w:r>
        <w:rPr>
          <w:w w:val="85"/>
        </w:rPr>
        <w:t>refleja</w:t>
      </w:r>
      <w:r>
        <w:rPr>
          <w:spacing w:val="-6"/>
          <w:w w:val="85"/>
        </w:rPr>
        <w:t> </w:t>
      </w:r>
      <w:r>
        <w:rPr>
          <w:w w:val="85"/>
        </w:rPr>
        <w:t>la </w:t>
      </w:r>
      <w:r>
        <w:rPr>
          <w:w w:val="90"/>
        </w:rPr>
        <w:t>siguiente</w:t>
      </w:r>
      <w:r>
        <w:rPr>
          <w:spacing w:val="-9"/>
          <w:w w:val="90"/>
        </w:rPr>
        <w:t> </w:t>
      </w:r>
      <w:r>
        <w:rPr>
          <w:w w:val="90"/>
        </w:rPr>
        <w:t>integración:</w:t>
      </w:r>
    </w:p>
    <w:p>
      <w:pPr>
        <w:pStyle w:val="BodyText"/>
        <w:spacing w:after="0" w:line="364" w:lineRule="auto"/>
        <w:sectPr>
          <w:pgSz w:w="12240" w:h="15840"/>
          <w:pgMar w:header="787" w:footer="720" w:top="2720" w:bottom="980" w:left="1080" w:right="720"/>
        </w:sectPr>
      </w:pPr>
    </w:p>
    <w:p>
      <w:pPr>
        <w:pStyle w:val="BodyText"/>
        <w:spacing w:before="5"/>
        <w:rPr>
          <w:sz w:val="19"/>
        </w:rPr>
      </w:pPr>
    </w:p>
    <w:tbl>
      <w:tblPr>
        <w:tblW w:w="0" w:type="auto"/>
        <w:jc w:val="left"/>
        <w:tblInd w:w="9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14"/>
        <w:gridCol w:w="1691"/>
        <w:gridCol w:w="1659"/>
      </w:tblGrid>
      <w:tr>
        <w:trPr>
          <w:trHeight w:val="285" w:hRule="atLeast"/>
        </w:trPr>
        <w:tc>
          <w:tcPr>
            <w:tcW w:w="5514" w:type="dxa"/>
            <w:tcBorders>
              <w:right w:val="single" w:sz="12" w:space="0" w:color="000000"/>
            </w:tcBorders>
            <w:shd w:val="clear" w:color="auto" w:fill="781328"/>
          </w:tcPr>
          <w:p>
            <w:pPr>
              <w:pStyle w:val="TableParagraph"/>
              <w:spacing w:before="24"/>
              <w:ind w:left="26"/>
              <w:jc w:val="center"/>
              <w:rPr>
                <w:sz w:val="18"/>
              </w:rPr>
            </w:pPr>
            <w:r>
              <w:rPr>
                <w:color w:val="FFFFFF"/>
                <w:spacing w:val="-2"/>
                <w:sz w:val="18"/>
              </w:rPr>
              <w:t>Descripción</w:t>
            </w:r>
          </w:p>
        </w:tc>
        <w:tc>
          <w:tcPr>
            <w:tcW w:w="1691" w:type="dxa"/>
            <w:tcBorders>
              <w:left w:val="single" w:sz="12" w:space="0" w:color="000000"/>
            </w:tcBorders>
            <w:shd w:val="clear" w:color="auto" w:fill="781328"/>
          </w:tcPr>
          <w:p>
            <w:pPr>
              <w:pStyle w:val="TableParagraph"/>
              <w:spacing w:before="24"/>
              <w:ind w:left="40"/>
              <w:jc w:val="center"/>
              <w:rPr>
                <w:sz w:val="18"/>
              </w:rPr>
            </w:pPr>
            <w:r>
              <w:rPr>
                <w:color w:val="FFFFFF"/>
                <w:spacing w:val="-4"/>
                <w:sz w:val="18"/>
              </w:rPr>
              <w:t>2024</w:t>
            </w:r>
          </w:p>
        </w:tc>
        <w:tc>
          <w:tcPr>
            <w:tcW w:w="1659" w:type="dxa"/>
            <w:shd w:val="clear" w:color="auto" w:fill="781328"/>
          </w:tcPr>
          <w:p>
            <w:pPr>
              <w:pStyle w:val="TableParagraph"/>
              <w:spacing w:before="24"/>
              <w:ind w:left="43"/>
              <w:jc w:val="center"/>
              <w:rPr>
                <w:sz w:val="18"/>
              </w:rPr>
            </w:pPr>
            <w:r>
              <w:rPr>
                <w:color w:val="FFFFFF"/>
                <w:spacing w:val="-4"/>
                <w:sz w:val="18"/>
              </w:rPr>
              <w:t>2023</w:t>
            </w:r>
          </w:p>
        </w:tc>
      </w:tr>
      <w:tr>
        <w:trPr>
          <w:trHeight w:val="292" w:hRule="atLeast"/>
        </w:trPr>
        <w:tc>
          <w:tcPr>
            <w:tcW w:w="5514" w:type="dxa"/>
            <w:tcBorders>
              <w:bottom w:val="nil"/>
              <w:right w:val="single" w:sz="12" w:space="0" w:color="000000"/>
            </w:tcBorders>
          </w:tcPr>
          <w:p>
            <w:pPr>
              <w:pStyle w:val="TableParagraph"/>
              <w:spacing w:before="39"/>
              <w:ind w:left="92"/>
              <w:jc w:val="left"/>
              <w:rPr>
                <w:sz w:val="18"/>
              </w:rPr>
            </w:pPr>
            <w:r>
              <w:rPr>
                <w:spacing w:val="-2"/>
                <w:w w:val="90"/>
                <w:sz w:val="18"/>
              </w:rPr>
              <w:t>Préstamos</w:t>
            </w:r>
            <w:r>
              <w:rPr>
                <w:spacing w:val="1"/>
                <w:sz w:val="18"/>
              </w:rPr>
              <w:t> </w:t>
            </w:r>
            <w:r>
              <w:rPr>
                <w:spacing w:val="-2"/>
                <w:w w:val="90"/>
                <w:sz w:val="18"/>
              </w:rPr>
              <w:t>al</w:t>
            </w:r>
            <w:r>
              <w:rPr>
                <w:spacing w:val="-4"/>
                <w:sz w:val="18"/>
              </w:rPr>
              <w:t> </w:t>
            </w:r>
            <w:r>
              <w:rPr>
                <w:spacing w:val="-2"/>
                <w:w w:val="90"/>
                <w:sz w:val="18"/>
              </w:rPr>
              <w:t>Personal</w:t>
            </w:r>
          </w:p>
        </w:tc>
        <w:tc>
          <w:tcPr>
            <w:tcW w:w="1691" w:type="dxa"/>
            <w:tcBorders>
              <w:left w:val="single" w:sz="12" w:space="0" w:color="000000"/>
              <w:bottom w:val="nil"/>
            </w:tcBorders>
          </w:tcPr>
          <w:p>
            <w:pPr>
              <w:pStyle w:val="TableParagraph"/>
              <w:tabs>
                <w:tab w:pos="592" w:val="left" w:leader="none"/>
              </w:tabs>
              <w:spacing w:before="39"/>
              <w:ind w:right="62"/>
              <w:rPr>
                <w:sz w:val="18"/>
              </w:rPr>
            </w:pPr>
            <w:r>
              <w:rPr>
                <w:spacing w:val="-10"/>
                <w:sz w:val="18"/>
              </w:rPr>
              <w:t>$</w:t>
            </w:r>
            <w:r>
              <w:rPr>
                <w:sz w:val="18"/>
              </w:rPr>
              <w:tab/>
            </w:r>
            <w:r>
              <w:rPr>
                <w:spacing w:val="-6"/>
                <w:sz w:val="18"/>
              </w:rPr>
              <w:t>3,648,594.49</w:t>
            </w:r>
          </w:p>
        </w:tc>
        <w:tc>
          <w:tcPr>
            <w:tcW w:w="1659" w:type="dxa"/>
            <w:tcBorders>
              <w:bottom w:val="nil"/>
            </w:tcBorders>
          </w:tcPr>
          <w:p>
            <w:pPr>
              <w:pStyle w:val="TableParagraph"/>
              <w:tabs>
                <w:tab w:pos="556" w:val="left" w:leader="none"/>
              </w:tabs>
              <w:spacing w:before="39"/>
              <w:ind w:right="63"/>
              <w:rPr>
                <w:sz w:val="18"/>
              </w:rPr>
            </w:pPr>
            <w:r>
              <w:rPr>
                <w:spacing w:val="-10"/>
                <w:sz w:val="18"/>
              </w:rPr>
              <w:t>$</w:t>
            </w:r>
            <w:r>
              <w:rPr>
                <w:sz w:val="18"/>
              </w:rPr>
              <w:tab/>
            </w:r>
            <w:r>
              <w:rPr>
                <w:spacing w:val="-5"/>
                <w:sz w:val="18"/>
              </w:rPr>
              <w:t>6,759,339.48</w:t>
            </w:r>
          </w:p>
        </w:tc>
      </w:tr>
      <w:tr>
        <w:trPr>
          <w:trHeight w:val="305" w:hRule="atLeast"/>
        </w:trPr>
        <w:tc>
          <w:tcPr>
            <w:tcW w:w="5514" w:type="dxa"/>
            <w:tcBorders>
              <w:top w:val="nil"/>
              <w:bottom w:val="nil"/>
              <w:right w:val="single" w:sz="12" w:space="0" w:color="000000"/>
            </w:tcBorders>
          </w:tcPr>
          <w:p>
            <w:pPr>
              <w:pStyle w:val="TableParagraph"/>
              <w:spacing w:before="54"/>
              <w:ind w:left="92"/>
              <w:jc w:val="left"/>
              <w:rPr>
                <w:sz w:val="18"/>
              </w:rPr>
            </w:pPr>
            <w:r>
              <w:rPr>
                <w:spacing w:val="-2"/>
                <w:w w:val="90"/>
                <w:sz w:val="18"/>
              </w:rPr>
              <w:t>Préstamos</w:t>
            </w:r>
            <w:r>
              <w:rPr>
                <w:spacing w:val="-5"/>
                <w:w w:val="90"/>
                <w:sz w:val="18"/>
              </w:rPr>
              <w:t> </w:t>
            </w:r>
            <w:r>
              <w:rPr>
                <w:spacing w:val="-2"/>
                <w:w w:val="90"/>
                <w:sz w:val="18"/>
              </w:rPr>
              <w:t>otorgados</w:t>
            </w:r>
            <w:r>
              <w:rPr>
                <w:spacing w:val="-5"/>
                <w:sz w:val="18"/>
              </w:rPr>
              <w:t> </w:t>
            </w:r>
            <w:r>
              <w:rPr>
                <w:spacing w:val="-2"/>
                <w:w w:val="90"/>
                <w:sz w:val="18"/>
              </w:rPr>
              <w:t>a</w:t>
            </w:r>
            <w:r>
              <w:rPr>
                <w:spacing w:val="-6"/>
                <w:w w:val="90"/>
                <w:sz w:val="18"/>
              </w:rPr>
              <w:t> </w:t>
            </w:r>
            <w:r>
              <w:rPr>
                <w:spacing w:val="-2"/>
                <w:w w:val="90"/>
                <w:sz w:val="18"/>
              </w:rPr>
              <w:t>los</w:t>
            </w:r>
            <w:r>
              <w:rPr>
                <w:spacing w:val="-5"/>
                <w:sz w:val="18"/>
              </w:rPr>
              <w:t> </w:t>
            </w:r>
            <w:r>
              <w:rPr>
                <w:spacing w:val="-2"/>
                <w:w w:val="90"/>
                <w:sz w:val="18"/>
              </w:rPr>
              <w:t>Municipios</w:t>
            </w:r>
          </w:p>
        </w:tc>
        <w:tc>
          <w:tcPr>
            <w:tcW w:w="1691" w:type="dxa"/>
            <w:tcBorders>
              <w:top w:val="nil"/>
              <w:left w:val="single" w:sz="12" w:space="0" w:color="000000"/>
              <w:bottom w:val="nil"/>
            </w:tcBorders>
          </w:tcPr>
          <w:p>
            <w:pPr>
              <w:pStyle w:val="TableParagraph"/>
              <w:spacing w:before="54"/>
              <w:ind w:right="62"/>
              <w:rPr>
                <w:sz w:val="18"/>
              </w:rPr>
            </w:pPr>
            <w:r>
              <w:rPr>
                <w:spacing w:val="-2"/>
                <w:sz w:val="18"/>
              </w:rPr>
              <w:t>149,466,489.75</w:t>
            </w:r>
          </w:p>
        </w:tc>
        <w:tc>
          <w:tcPr>
            <w:tcW w:w="1659" w:type="dxa"/>
            <w:tcBorders>
              <w:top w:val="nil"/>
              <w:bottom w:val="nil"/>
            </w:tcBorders>
          </w:tcPr>
          <w:p>
            <w:pPr>
              <w:pStyle w:val="TableParagraph"/>
              <w:spacing w:before="54"/>
              <w:ind w:right="63"/>
              <w:rPr>
                <w:sz w:val="18"/>
              </w:rPr>
            </w:pPr>
            <w:r>
              <w:rPr>
                <w:spacing w:val="-2"/>
                <w:sz w:val="18"/>
              </w:rPr>
              <w:t>149,466,789.75</w:t>
            </w:r>
          </w:p>
        </w:tc>
      </w:tr>
      <w:tr>
        <w:trPr>
          <w:trHeight w:val="305" w:hRule="atLeast"/>
        </w:trPr>
        <w:tc>
          <w:tcPr>
            <w:tcW w:w="5514" w:type="dxa"/>
            <w:tcBorders>
              <w:top w:val="nil"/>
              <w:bottom w:val="nil"/>
              <w:right w:val="single" w:sz="12" w:space="0" w:color="000000"/>
            </w:tcBorders>
          </w:tcPr>
          <w:p>
            <w:pPr>
              <w:pStyle w:val="TableParagraph"/>
              <w:spacing w:before="53"/>
              <w:ind w:left="92"/>
              <w:jc w:val="left"/>
              <w:rPr>
                <w:sz w:val="18"/>
              </w:rPr>
            </w:pPr>
            <w:r>
              <w:rPr>
                <w:spacing w:val="-2"/>
                <w:w w:val="90"/>
                <w:sz w:val="18"/>
              </w:rPr>
              <w:t>Anticipos</w:t>
            </w:r>
            <w:r>
              <w:rPr>
                <w:spacing w:val="-3"/>
                <w:sz w:val="18"/>
              </w:rPr>
              <w:t> </w:t>
            </w:r>
            <w:r>
              <w:rPr>
                <w:spacing w:val="-2"/>
                <w:w w:val="90"/>
                <w:sz w:val="18"/>
              </w:rPr>
              <w:t>a</w:t>
            </w:r>
            <w:r>
              <w:rPr>
                <w:spacing w:val="-4"/>
                <w:w w:val="90"/>
                <w:sz w:val="18"/>
              </w:rPr>
              <w:t> </w:t>
            </w:r>
            <w:r>
              <w:rPr>
                <w:spacing w:val="-2"/>
                <w:w w:val="90"/>
                <w:sz w:val="18"/>
              </w:rPr>
              <w:t>cuenta</w:t>
            </w:r>
            <w:r>
              <w:rPr>
                <w:spacing w:val="-5"/>
                <w:w w:val="90"/>
                <w:sz w:val="18"/>
              </w:rPr>
              <w:t> </w:t>
            </w:r>
            <w:r>
              <w:rPr>
                <w:spacing w:val="-2"/>
                <w:w w:val="90"/>
                <w:sz w:val="18"/>
              </w:rPr>
              <w:t>de</w:t>
            </w:r>
            <w:r>
              <w:rPr>
                <w:spacing w:val="-4"/>
                <w:w w:val="90"/>
                <w:sz w:val="18"/>
              </w:rPr>
              <w:t> </w:t>
            </w:r>
            <w:r>
              <w:rPr>
                <w:spacing w:val="-2"/>
                <w:w w:val="90"/>
                <w:sz w:val="18"/>
              </w:rPr>
              <w:t>sueldos</w:t>
            </w:r>
          </w:p>
        </w:tc>
        <w:tc>
          <w:tcPr>
            <w:tcW w:w="1691" w:type="dxa"/>
            <w:tcBorders>
              <w:top w:val="nil"/>
              <w:left w:val="single" w:sz="12" w:space="0" w:color="000000"/>
              <w:bottom w:val="nil"/>
            </w:tcBorders>
          </w:tcPr>
          <w:p>
            <w:pPr>
              <w:pStyle w:val="TableParagraph"/>
              <w:spacing w:before="53"/>
              <w:ind w:right="62"/>
              <w:rPr>
                <w:sz w:val="18"/>
              </w:rPr>
            </w:pPr>
            <w:r>
              <w:rPr>
                <w:spacing w:val="-2"/>
                <w:sz w:val="18"/>
              </w:rPr>
              <w:t>535,343.62</w:t>
            </w:r>
          </w:p>
        </w:tc>
        <w:tc>
          <w:tcPr>
            <w:tcW w:w="1659" w:type="dxa"/>
            <w:tcBorders>
              <w:top w:val="nil"/>
              <w:bottom w:val="nil"/>
            </w:tcBorders>
          </w:tcPr>
          <w:p>
            <w:pPr>
              <w:pStyle w:val="TableParagraph"/>
              <w:spacing w:before="53"/>
              <w:ind w:right="63"/>
              <w:rPr>
                <w:sz w:val="18"/>
              </w:rPr>
            </w:pPr>
            <w:r>
              <w:rPr>
                <w:spacing w:val="-2"/>
                <w:sz w:val="18"/>
              </w:rPr>
              <w:t>535,343.62</w:t>
            </w:r>
          </w:p>
        </w:tc>
      </w:tr>
      <w:tr>
        <w:trPr>
          <w:trHeight w:val="307" w:hRule="atLeast"/>
        </w:trPr>
        <w:tc>
          <w:tcPr>
            <w:tcW w:w="5514" w:type="dxa"/>
            <w:tcBorders>
              <w:top w:val="nil"/>
              <w:bottom w:val="nil"/>
              <w:right w:val="single" w:sz="12" w:space="0" w:color="000000"/>
            </w:tcBorders>
          </w:tcPr>
          <w:p>
            <w:pPr>
              <w:pStyle w:val="TableParagraph"/>
              <w:spacing w:before="54"/>
              <w:ind w:left="92"/>
              <w:jc w:val="left"/>
              <w:rPr>
                <w:sz w:val="18"/>
              </w:rPr>
            </w:pPr>
            <w:r>
              <w:rPr>
                <w:spacing w:val="-2"/>
                <w:w w:val="90"/>
                <w:sz w:val="18"/>
              </w:rPr>
              <w:t>Adeudos</w:t>
            </w:r>
            <w:r>
              <w:rPr>
                <w:spacing w:val="-3"/>
                <w:w w:val="90"/>
                <w:sz w:val="18"/>
              </w:rPr>
              <w:t> </w:t>
            </w:r>
            <w:r>
              <w:rPr>
                <w:spacing w:val="-2"/>
                <w:w w:val="90"/>
                <w:sz w:val="18"/>
              </w:rPr>
              <w:t>por</w:t>
            </w:r>
            <w:r>
              <w:rPr>
                <w:spacing w:val="-5"/>
                <w:w w:val="90"/>
                <w:sz w:val="18"/>
              </w:rPr>
              <w:t> </w:t>
            </w:r>
            <w:r>
              <w:rPr>
                <w:spacing w:val="-2"/>
                <w:w w:val="90"/>
                <w:sz w:val="18"/>
              </w:rPr>
              <w:t>cheques</w:t>
            </w:r>
            <w:r>
              <w:rPr>
                <w:spacing w:val="-5"/>
                <w:sz w:val="18"/>
              </w:rPr>
              <w:t> </w:t>
            </w:r>
            <w:r>
              <w:rPr>
                <w:spacing w:val="-2"/>
                <w:w w:val="90"/>
                <w:sz w:val="18"/>
              </w:rPr>
              <w:t>devueltos</w:t>
            </w:r>
          </w:p>
        </w:tc>
        <w:tc>
          <w:tcPr>
            <w:tcW w:w="1691" w:type="dxa"/>
            <w:tcBorders>
              <w:top w:val="nil"/>
              <w:left w:val="single" w:sz="12" w:space="0" w:color="000000"/>
              <w:bottom w:val="nil"/>
            </w:tcBorders>
          </w:tcPr>
          <w:p>
            <w:pPr>
              <w:pStyle w:val="TableParagraph"/>
              <w:tabs>
                <w:tab w:pos="321" w:val="left" w:leader="none"/>
              </w:tabs>
              <w:spacing w:before="54"/>
              <w:ind w:right="66"/>
              <w:rPr>
                <w:sz w:val="18"/>
              </w:rPr>
            </w:pPr>
            <w:r>
              <w:rPr>
                <w:spacing w:val="-10"/>
                <w:sz w:val="18"/>
              </w:rPr>
              <w:t>(</w:t>
            </w:r>
            <w:r>
              <w:rPr>
                <w:sz w:val="18"/>
              </w:rPr>
              <w:tab/>
            </w:r>
            <w:r>
              <w:rPr>
                <w:spacing w:val="-2"/>
                <w:sz w:val="18"/>
              </w:rPr>
              <w:t>892,621.27)</w:t>
            </w:r>
          </w:p>
        </w:tc>
        <w:tc>
          <w:tcPr>
            <w:tcW w:w="1659" w:type="dxa"/>
            <w:tcBorders>
              <w:top w:val="nil"/>
              <w:bottom w:val="nil"/>
            </w:tcBorders>
          </w:tcPr>
          <w:p>
            <w:pPr>
              <w:pStyle w:val="TableParagraph"/>
              <w:tabs>
                <w:tab w:pos="285" w:val="left" w:leader="none"/>
              </w:tabs>
              <w:spacing w:before="54"/>
              <w:ind w:right="66"/>
              <w:rPr>
                <w:sz w:val="18"/>
              </w:rPr>
            </w:pPr>
            <w:r>
              <w:rPr>
                <w:spacing w:val="-10"/>
                <w:sz w:val="18"/>
              </w:rPr>
              <w:t>(</w:t>
            </w:r>
            <w:r>
              <w:rPr>
                <w:sz w:val="18"/>
              </w:rPr>
              <w:tab/>
            </w:r>
            <w:r>
              <w:rPr>
                <w:spacing w:val="-2"/>
                <w:sz w:val="18"/>
              </w:rPr>
              <w:t>892,621.27)</w:t>
            </w:r>
          </w:p>
        </w:tc>
      </w:tr>
      <w:tr>
        <w:trPr>
          <w:trHeight w:val="307" w:hRule="atLeast"/>
        </w:trPr>
        <w:tc>
          <w:tcPr>
            <w:tcW w:w="5514" w:type="dxa"/>
            <w:tcBorders>
              <w:top w:val="nil"/>
              <w:bottom w:val="nil"/>
              <w:right w:val="single" w:sz="12" w:space="0" w:color="000000"/>
            </w:tcBorders>
          </w:tcPr>
          <w:p>
            <w:pPr>
              <w:pStyle w:val="TableParagraph"/>
              <w:spacing w:before="54"/>
              <w:ind w:left="92"/>
              <w:jc w:val="left"/>
              <w:rPr>
                <w:sz w:val="18"/>
              </w:rPr>
            </w:pPr>
            <w:r>
              <w:rPr>
                <w:spacing w:val="-4"/>
                <w:w w:val="90"/>
                <w:sz w:val="18"/>
              </w:rPr>
              <w:t>Reintegro</w:t>
            </w:r>
            <w:r>
              <w:rPr>
                <w:spacing w:val="-3"/>
                <w:sz w:val="18"/>
              </w:rPr>
              <w:t> </w:t>
            </w:r>
            <w:r>
              <w:rPr>
                <w:spacing w:val="-4"/>
                <w:w w:val="90"/>
                <w:sz w:val="18"/>
              </w:rPr>
              <w:t>de</w:t>
            </w:r>
            <w:r>
              <w:rPr>
                <w:spacing w:val="-3"/>
                <w:sz w:val="18"/>
              </w:rPr>
              <w:t> </w:t>
            </w:r>
            <w:r>
              <w:rPr>
                <w:spacing w:val="-4"/>
                <w:w w:val="90"/>
                <w:sz w:val="18"/>
              </w:rPr>
              <w:t>recursos</w:t>
            </w:r>
            <w:r>
              <w:rPr>
                <w:spacing w:val="10"/>
                <w:sz w:val="18"/>
              </w:rPr>
              <w:t> </w:t>
            </w:r>
            <w:r>
              <w:rPr>
                <w:spacing w:val="-4"/>
                <w:w w:val="90"/>
                <w:sz w:val="18"/>
              </w:rPr>
              <w:t>no</w:t>
            </w:r>
            <w:r>
              <w:rPr>
                <w:spacing w:val="-3"/>
                <w:sz w:val="18"/>
              </w:rPr>
              <w:t> </w:t>
            </w:r>
            <w:r>
              <w:rPr>
                <w:spacing w:val="-4"/>
                <w:w w:val="90"/>
                <w:sz w:val="18"/>
              </w:rPr>
              <w:t>utilizados</w:t>
            </w:r>
            <w:r>
              <w:rPr>
                <w:spacing w:val="8"/>
                <w:sz w:val="18"/>
              </w:rPr>
              <w:t> </w:t>
            </w:r>
            <w:r>
              <w:rPr>
                <w:spacing w:val="-4"/>
                <w:w w:val="90"/>
                <w:sz w:val="18"/>
              </w:rPr>
              <w:t>en</w:t>
            </w:r>
            <w:r>
              <w:rPr>
                <w:spacing w:val="-3"/>
                <w:sz w:val="18"/>
              </w:rPr>
              <w:t> </w:t>
            </w:r>
            <w:r>
              <w:rPr>
                <w:spacing w:val="-4"/>
                <w:w w:val="90"/>
                <w:sz w:val="18"/>
              </w:rPr>
              <w:t>ejercicios</w:t>
            </w:r>
            <w:r>
              <w:rPr>
                <w:spacing w:val="7"/>
                <w:sz w:val="18"/>
              </w:rPr>
              <w:t> </w:t>
            </w:r>
            <w:r>
              <w:rPr>
                <w:spacing w:val="-4"/>
                <w:w w:val="90"/>
                <w:sz w:val="18"/>
              </w:rPr>
              <w:t>anteriores</w:t>
            </w:r>
          </w:p>
        </w:tc>
        <w:tc>
          <w:tcPr>
            <w:tcW w:w="1691" w:type="dxa"/>
            <w:tcBorders>
              <w:top w:val="nil"/>
              <w:left w:val="single" w:sz="12" w:space="0" w:color="000000"/>
              <w:bottom w:val="nil"/>
            </w:tcBorders>
          </w:tcPr>
          <w:p>
            <w:pPr>
              <w:pStyle w:val="TableParagraph"/>
              <w:spacing w:before="54"/>
              <w:ind w:right="62"/>
              <w:rPr>
                <w:sz w:val="18"/>
              </w:rPr>
            </w:pPr>
            <w:r>
              <w:rPr>
                <w:spacing w:val="-2"/>
                <w:sz w:val="18"/>
              </w:rPr>
              <w:t>16,500,000.00</w:t>
            </w:r>
          </w:p>
        </w:tc>
        <w:tc>
          <w:tcPr>
            <w:tcW w:w="1659" w:type="dxa"/>
            <w:tcBorders>
              <w:top w:val="nil"/>
              <w:bottom w:val="nil"/>
            </w:tcBorders>
          </w:tcPr>
          <w:p>
            <w:pPr>
              <w:pStyle w:val="TableParagraph"/>
              <w:spacing w:before="54"/>
              <w:ind w:right="63"/>
              <w:rPr>
                <w:sz w:val="18"/>
              </w:rPr>
            </w:pPr>
            <w:r>
              <w:rPr>
                <w:spacing w:val="-2"/>
                <w:sz w:val="18"/>
              </w:rPr>
              <w:t>16,500,000.00</w:t>
            </w:r>
          </w:p>
        </w:tc>
      </w:tr>
      <w:tr>
        <w:trPr>
          <w:trHeight w:val="305" w:hRule="atLeast"/>
        </w:trPr>
        <w:tc>
          <w:tcPr>
            <w:tcW w:w="5514" w:type="dxa"/>
            <w:tcBorders>
              <w:top w:val="nil"/>
              <w:bottom w:val="nil"/>
              <w:right w:val="single" w:sz="12" w:space="0" w:color="000000"/>
            </w:tcBorders>
          </w:tcPr>
          <w:p>
            <w:pPr>
              <w:pStyle w:val="TableParagraph"/>
              <w:spacing w:before="54"/>
              <w:ind w:left="91"/>
              <w:jc w:val="left"/>
              <w:rPr>
                <w:sz w:val="18"/>
              </w:rPr>
            </w:pPr>
            <w:r>
              <w:rPr>
                <w:spacing w:val="-4"/>
                <w:w w:val="90"/>
                <w:sz w:val="18"/>
              </w:rPr>
              <w:t>Recursos</w:t>
            </w:r>
            <w:r>
              <w:rPr>
                <w:spacing w:val="3"/>
                <w:sz w:val="18"/>
              </w:rPr>
              <w:t> </w:t>
            </w:r>
            <w:r>
              <w:rPr>
                <w:spacing w:val="-4"/>
                <w:w w:val="90"/>
                <w:sz w:val="18"/>
              </w:rPr>
              <w:t>pendientes</w:t>
            </w:r>
            <w:r>
              <w:rPr>
                <w:spacing w:val="5"/>
                <w:sz w:val="18"/>
              </w:rPr>
              <w:t> </w:t>
            </w:r>
            <w:r>
              <w:rPr>
                <w:spacing w:val="-4"/>
                <w:w w:val="90"/>
                <w:sz w:val="18"/>
              </w:rPr>
              <w:t>de</w:t>
            </w:r>
            <w:r>
              <w:rPr>
                <w:spacing w:val="-6"/>
                <w:sz w:val="18"/>
              </w:rPr>
              <w:t> </w:t>
            </w:r>
            <w:r>
              <w:rPr>
                <w:spacing w:val="-4"/>
                <w:w w:val="90"/>
                <w:sz w:val="18"/>
              </w:rPr>
              <w:t>reintegro</w:t>
            </w:r>
          </w:p>
        </w:tc>
        <w:tc>
          <w:tcPr>
            <w:tcW w:w="1691" w:type="dxa"/>
            <w:tcBorders>
              <w:top w:val="nil"/>
              <w:left w:val="single" w:sz="12" w:space="0" w:color="000000"/>
              <w:bottom w:val="nil"/>
            </w:tcBorders>
          </w:tcPr>
          <w:p>
            <w:pPr>
              <w:pStyle w:val="TableParagraph"/>
              <w:spacing w:before="54"/>
              <w:ind w:right="62"/>
              <w:rPr>
                <w:sz w:val="18"/>
              </w:rPr>
            </w:pPr>
            <w:r>
              <w:rPr>
                <w:spacing w:val="-2"/>
                <w:sz w:val="18"/>
              </w:rPr>
              <w:t>412,140,646.27</w:t>
            </w:r>
          </w:p>
        </w:tc>
        <w:tc>
          <w:tcPr>
            <w:tcW w:w="1659" w:type="dxa"/>
            <w:tcBorders>
              <w:top w:val="nil"/>
              <w:bottom w:val="nil"/>
            </w:tcBorders>
          </w:tcPr>
          <w:p>
            <w:pPr>
              <w:pStyle w:val="TableParagraph"/>
              <w:spacing w:before="54"/>
              <w:ind w:right="237"/>
              <w:rPr>
                <w:sz w:val="18"/>
              </w:rPr>
            </w:pPr>
            <w:r>
              <w:rPr>
                <w:spacing w:val="-10"/>
                <w:sz w:val="18"/>
              </w:rPr>
              <w:t>-</w:t>
            </w:r>
          </w:p>
        </w:tc>
      </w:tr>
      <w:tr>
        <w:trPr>
          <w:trHeight w:val="300" w:hRule="atLeast"/>
        </w:trPr>
        <w:tc>
          <w:tcPr>
            <w:tcW w:w="5514" w:type="dxa"/>
            <w:tcBorders>
              <w:top w:val="nil"/>
              <w:right w:val="single" w:sz="12" w:space="0" w:color="000000"/>
            </w:tcBorders>
          </w:tcPr>
          <w:p>
            <w:pPr>
              <w:pStyle w:val="TableParagraph"/>
              <w:spacing w:before="53"/>
              <w:ind w:left="91"/>
              <w:jc w:val="left"/>
              <w:rPr>
                <w:sz w:val="18"/>
              </w:rPr>
            </w:pPr>
            <w:r>
              <w:rPr>
                <w:spacing w:val="-2"/>
                <w:w w:val="90"/>
                <w:sz w:val="18"/>
              </w:rPr>
              <w:t>Ingresos</w:t>
            </w:r>
            <w:r>
              <w:rPr>
                <w:spacing w:val="-1"/>
                <w:sz w:val="18"/>
              </w:rPr>
              <w:t> </w:t>
            </w:r>
            <w:r>
              <w:rPr>
                <w:spacing w:val="-2"/>
                <w:w w:val="90"/>
                <w:sz w:val="18"/>
              </w:rPr>
              <w:t>por</w:t>
            </w:r>
            <w:r>
              <w:rPr>
                <w:spacing w:val="-6"/>
                <w:sz w:val="18"/>
              </w:rPr>
              <w:t> </w:t>
            </w:r>
            <w:r>
              <w:rPr>
                <w:spacing w:val="-2"/>
                <w:w w:val="90"/>
                <w:sz w:val="18"/>
              </w:rPr>
              <w:t>clasificar</w:t>
            </w:r>
          </w:p>
        </w:tc>
        <w:tc>
          <w:tcPr>
            <w:tcW w:w="1691" w:type="dxa"/>
            <w:tcBorders>
              <w:top w:val="nil"/>
              <w:left w:val="single" w:sz="12" w:space="0" w:color="000000"/>
            </w:tcBorders>
          </w:tcPr>
          <w:p>
            <w:pPr>
              <w:pStyle w:val="TableParagraph"/>
              <w:spacing w:before="53"/>
              <w:ind w:right="62"/>
              <w:rPr>
                <w:sz w:val="18"/>
              </w:rPr>
            </w:pPr>
            <w:r>
              <w:rPr>
                <w:spacing w:val="-2"/>
                <w:sz w:val="18"/>
              </w:rPr>
              <w:t>11,151.86</w:t>
            </w:r>
          </w:p>
        </w:tc>
        <w:tc>
          <w:tcPr>
            <w:tcW w:w="1659" w:type="dxa"/>
            <w:tcBorders>
              <w:top w:val="nil"/>
            </w:tcBorders>
          </w:tcPr>
          <w:p>
            <w:pPr>
              <w:pStyle w:val="TableParagraph"/>
              <w:spacing w:before="53"/>
              <w:ind w:right="63"/>
              <w:rPr>
                <w:sz w:val="18"/>
              </w:rPr>
            </w:pPr>
            <w:r>
              <w:rPr>
                <w:spacing w:val="-2"/>
                <w:sz w:val="18"/>
              </w:rPr>
              <w:t>11,151.86</w:t>
            </w:r>
          </w:p>
        </w:tc>
      </w:tr>
      <w:tr>
        <w:trPr>
          <w:trHeight w:val="287" w:hRule="atLeast"/>
        </w:trPr>
        <w:tc>
          <w:tcPr>
            <w:tcW w:w="5514" w:type="dxa"/>
            <w:tcBorders>
              <w:left w:val="nil"/>
              <w:bottom w:val="nil"/>
              <w:right w:val="single" w:sz="12" w:space="0" w:color="000000"/>
            </w:tcBorders>
          </w:tcPr>
          <w:p>
            <w:pPr>
              <w:pStyle w:val="TableParagraph"/>
              <w:spacing w:before="39"/>
              <w:ind w:left="38"/>
              <w:jc w:val="center"/>
              <w:rPr>
                <w:sz w:val="18"/>
              </w:rPr>
            </w:pPr>
            <w:r>
              <w:rPr>
                <w:spacing w:val="-2"/>
                <w:w w:val="105"/>
                <w:sz w:val="18"/>
              </w:rPr>
              <w:t>Total:</w:t>
            </w:r>
          </w:p>
        </w:tc>
        <w:tc>
          <w:tcPr>
            <w:tcW w:w="1691" w:type="dxa"/>
            <w:tcBorders>
              <w:left w:val="single" w:sz="12" w:space="0" w:color="000000"/>
            </w:tcBorders>
            <w:shd w:val="clear" w:color="auto" w:fill="781328"/>
          </w:tcPr>
          <w:p>
            <w:pPr>
              <w:pStyle w:val="TableParagraph"/>
              <w:tabs>
                <w:tab w:pos="405" w:val="left" w:leader="none"/>
              </w:tabs>
              <w:spacing w:before="25"/>
              <w:ind w:right="62"/>
              <w:rPr>
                <w:sz w:val="18"/>
              </w:rPr>
            </w:pPr>
            <w:r>
              <w:rPr>
                <w:color w:val="FFFFFF"/>
                <w:spacing w:val="-10"/>
                <w:sz w:val="18"/>
              </w:rPr>
              <w:t>$</w:t>
            </w:r>
            <w:r>
              <w:rPr>
                <w:color w:val="FFFFFF"/>
                <w:sz w:val="18"/>
              </w:rPr>
              <w:tab/>
            </w:r>
            <w:r>
              <w:rPr>
                <w:color w:val="FFFFFF"/>
                <w:spacing w:val="-6"/>
                <w:sz w:val="18"/>
              </w:rPr>
              <w:t>581,409,604.72</w:t>
            </w:r>
          </w:p>
        </w:tc>
        <w:tc>
          <w:tcPr>
            <w:tcW w:w="1659" w:type="dxa"/>
            <w:shd w:val="clear" w:color="auto" w:fill="781328"/>
          </w:tcPr>
          <w:p>
            <w:pPr>
              <w:pStyle w:val="TableParagraph"/>
              <w:tabs>
                <w:tab w:pos="388" w:val="left" w:leader="none"/>
              </w:tabs>
              <w:spacing w:before="25"/>
              <w:ind w:right="63"/>
              <w:rPr>
                <w:sz w:val="18"/>
              </w:rPr>
            </w:pPr>
            <w:r>
              <w:rPr>
                <w:color w:val="FFFFFF"/>
                <w:spacing w:val="-10"/>
                <w:sz w:val="18"/>
              </w:rPr>
              <w:t>$</w:t>
            </w:r>
            <w:r>
              <w:rPr>
                <w:color w:val="FFFFFF"/>
                <w:sz w:val="18"/>
              </w:rPr>
              <w:tab/>
            </w:r>
            <w:r>
              <w:rPr>
                <w:color w:val="FFFFFF"/>
                <w:spacing w:val="-7"/>
                <w:sz w:val="18"/>
              </w:rPr>
              <w:t>172,380,003.44</w:t>
            </w:r>
          </w:p>
        </w:tc>
      </w:tr>
    </w:tbl>
    <w:p>
      <w:pPr>
        <w:pStyle w:val="BodyText"/>
        <w:spacing w:before="202"/>
      </w:pPr>
    </w:p>
    <w:p>
      <w:pPr>
        <w:pStyle w:val="BodyText"/>
        <w:spacing w:line="362" w:lineRule="auto"/>
        <w:ind w:left="907" w:right="603" w:firstLine="708"/>
      </w:pPr>
      <w:r>
        <w:rPr>
          <w:w w:val="80"/>
        </w:rPr>
        <w:t>En el rubro de Derechos a recibir Bienes o Servicios aparecen las cuentas siguientes con las cifras que</w:t>
      </w:r>
      <w:r>
        <w:rPr>
          <w:spacing w:val="40"/>
        </w:rPr>
        <w:t> </w:t>
      </w:r>
      <w:r>
        <w:rPr>
          <w:w w:val="90"/>
        </w:rPr>
        <w:t>se indican:</w:t>
      </w:r>
    </w:p>
    <w:p>
      <w:pPr>
        <w:pStyle w:val="BodyText"/>
        <w:spacing w:before="24"/>
        <w:rPr>
          <w:sz w:val="20"/>
        </w:rPr>
      </w:pPr>
    </w:p>
    <w:tbl>
      <w:tblPr>
        <w:tblW w:w="0" w:type="auto"/>
        <w:jc w:val="left"/>
        <w:tblInd w:w="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60"/>
        <w:gridCol w:w="1707"/>
        <w:gridCol w:w="1671"/>
      </w:tblGrid>
      <w:tr>
        <w:trPr>
          <w:trHeight w:val="290" w:hRule="atLeast"/>
        </w:trPr>
        <w:tc>
          <w:tcPr>
            <w:tcW w:w="5560" w:type="dxa"/>
            <w:tcBorders>
              <w:right w:val="single" w:sz="12" w:space="0" w:color="000000"/>
            </w:tcBorders>
            <w:shd w:val="clear" w:color="auto" w:fill="781328"/>
          </w:tcPr>
          <w:p>
            <w:pPr>
              <w:pStyle w:val="TableParagraph"/>
              <w:spacing w:before="26"/>
              <w:ind w:left="40" w:right="11"/>
              <w:jc w:val="center"/>
              <w:rPr>
                <w:sz w:val="18"/>
              </w:rPr>
            </w:pPr>
            <w:r>
              <w:rPr>
                <w:color w:val="FFFFFF"/>
                <w:spacing w:val="-2"/>
                <w:w w:val="105"/>
                <w:sz w:val="18"/>
              </w:rPr>
              <w:t>Descripción</w:t>
            </w:r>
          </w:p>
        </w:tc>
        <w:tc>
          <w:tcPr>
            <w:tcW w:w="1707" w:type="dxa"/>
            <w:tcBorders>
              <w:left w:val="single" w:sz="12" w:space="0" w:color="000000"/>
              <w:right w:val="single" w:sz="12" w:space="0" w:color="000000"/>
            </w:tcBorders>
            <w:shd w:val="clear" w:color="auto" w:fill="781328"/>
          </w:tcPr>
          <w:p>
            <w:pPr>
              <w:pStyle w:val="TableParagraph"/>
              <w:spacing w:before="26"/>
              <w:ind w:left="46"/>
              <w:jc w:val="center"/>
              <w:rPr>
                <w:sz w:val="18"/>
              </w:rPr>
            </w:pPr>
            <w:r>
              <w:rPr>
                <w:color w:val="FFFFFF"/>
                <w:spacing w:val="-4"/>
                <w:sz w:val="18"/>
              </w:rPr>
              <w:t>2024</w:t>
            </w:r>
          </w:p>
        </w:tc>
        <w:tc>
          <w:tcPr>
            <w:tcW w:w="1671" w:type="dxa"/>
            <w:tcBorders>
              <w:left w:val="single" w:sz="12" w:space="0" w:color="000000"/>
              <w:right w:val="single" w:sz="12" w:space="0" w:color="000000"/>
            </w:tcBorders>
            <w:shd w:val="clear" w:color="auto" w:fill="781328"/>
          </w:tcPr>
          <w:p>
            <w:pPr>
              <w:pStyle w:val="TableParagraph"/>
              <w:spacing w:before="26"/>
              <w:ind w:left="47" w:right="2"/>
              <w:jc w:val="center"/>
              <w:rPr>
                <w:sz w:val="18"/>
              </w:rPr>
            </w:pPr>
            <w:r>
              <w:rPr>
                <w:color w:val="FFFFFF"/>
                <w:spacing w:val="-4"/>
                <w:sz w:val="18"/>
              </w:rPr>
              <w:t>2023</w:t>
            </w:r>
          </w:p>
        </w:tc>
      </w:tr>
      <w:tr>
        <w:trPr>
          <w:trHeight w:val="295" w:hRule="atLeast"/>
        </w:trPr>
        <w:tc>
          <w:tcPr>
            <w:tcW w:w="5560" w:type="dxa"/>
            <w:tcBorders>
              <w:bottom w:val="nil"/>
              <w:right w:val="single" w:sz="12" w:space="0" w:color="000000"/>
            </w:tcBorders>
          </w:tcPr>
          <w:p>
            <w:pPr>
              <w:pStyle w:val="TableParagraph"/>
              <w:spacing w:before="42"/>
              <w:ind w:left="95"/>
              <w:jc w:val="left"/>
              <w:rPr>
                <w:sz w:val="18"/>
              </w:rPr>
            </w:pPr>
            <w:r>
              <w:rPr>
                <w:spacing w:val="-8"/>
                <w:sz w:val="18"/>
              </w:rPr>
              <w:t>Anticipos</w:t>
            </w:r>
            <w:r>
              <w:rPr>
                <w:spacing w:val="-4"/>
                <w:sz w:val="18"/>
              </w:rPr>
              <w:t> </w:t>
            </w:r>
            <w:r>
              <w:rPr>
                <w:spacing w:val="-8"/>
                <w:sz w:val="18"/>
              </w:rPr>
              <w:t>a</w:t>
            </w:r>
            <w:r>
              <w:rPr>
                <w:spacing w:val="-5"/>
                <w:sz w:val="18"/>
              </w:rPr>
              <w:t> </w:t>
            </w:r>
            <w:r>
              <w:rPr>
                <w:spacing w:val="-8"/>
                <w:sz w:val="18"/>
              </w:rPr>
              <w:t>Proveedores</w:t>
            </w:r>
            <w:r>
              <w:rPr>
                <w:spacing w:val="-4"/>
                <w:sz w:val="18"/>
              </w:rPr>
              <w:t> </w:t>
            </w:r>
            <w:r>
              <w:rPr>
                <w:spacing w:val="-8"/>
                <w:sz w:val="18"/>
              </w:rPr>
              <w:t>por</w:t>
            </w:r>
            <w:r>
              <w:rPr>
                <w:spacing w:val="-4"/>
                <w:sz w:val="18"/>
              </w:rPr>
              <w:t> </w:t>
            </w:r>
            <w:r>
              <w:rPr>
                <w:spacing w:val="-8"/>
                <w:sz w:val="18"/>
              </w:rPr>
              <w:t>Adq.</w:t>
            </w:r>
            <w:r>
              <w:rPr>
                <w:spacing w:val="-4"/>
                <w:sz w:val="18"/>
              </w:rPr>
              <w:t> </w:t>
            </w:r>
            <w:r>
              <w:rPr>
                <w:spacing w:val="-8"/>
                <w:sz w:val="18"/>
              </w:rPr>
              <w:t>de</w:t>
            </w:r>
            <w:r>
              <w:rPr>
                <w:spacing w:val="-5"/>
                <w:sz w:val="18"/>
              </w:rPr>
              <w:t> </w:t>
            </w:r>
            <w:r>
              <w:rPr>
                <w:spacing w:val="-8"/>
                <w:sz w:val="18"/>
              </w:rPr>
              <w:t>Bienes</w:t>
            </w:r>
            <w:r>
              <w:rPr>
                <w:spacing w:val="-4"/>
                <w:sz w:val="18"/>
              </w:rPr>
              <w:t> </w:t>
            </w:r>
            <w:r>
              <w:rPr>
                <w:spacing w:val="-8"/>
                <w:sz w:val="18"/>
              </w:rPr>
              <w:t>y</w:t>
            </w:r>
            <w:r>
              <w:rPr>
                <w:spacing w:val="13"/>
                <w:sz w:val="18"/>
              </w:rPr>
              <w:t> </w:t>
            </w:r>
            <w:r>
              <w:rPr>
                <w:spacing w:val="-8"/>
                <w:sz w:val="18"/>
              </w:rPr>
              <w:t>Serv.</w:t>
            </w:r>
            <w:r>
              <w:rPr>
                <w:spacing w:val="3"/>
                <w:sz w:val="18"/>
              </w:rPr>
              <w:t> </w:t>
            </w:r>
            <w:r>
              <w:rPr>
                <w:spacing w:val="-8"/>
                <w:sz w:val="18"/>
              </w:rPr>
              <w:t>a</w:t>
            </w:r>
            <w:r>
              <w:rPr>
                <w:spacing w:val="-5"/>
                <w:sz w:val="18"/>
              </w:rPr>
              <w:t> </w:t>
            </w:r>
            <w:r>
              <w:rPr>
                <w:spacing w:val="-8"/>
                <w:sz w:val="18"/>
              </w:rPr>
              <w:t>Corto</w:t>
            </w:r>
            <w:r>
              <w:rPr>
                <w:spacing w:val="-7"/>
                <w:sz w:val="18"/>
              </w:rPr>
              <w:t> </w:t>
            </w:r>
            <w:r>
              <w:rPr>
                <w:spacing w:val="-8"/>
                <w:sz w:val="18"/>
              </w:rPr>
              <w:t>Plazo</w:t>
            </w:r>
          </w:p>
        </w:tc>
        <w:tc>
          <w:tcPr>
            <w:tcW w:w="1707" w:type="dxa"/>
            <w:tcBorders>
              <w:left w:val="single" w:sz="12" w:space="0" w:color="000000"/>
              <w:bottom w:val="nil"/>
              <w:right w:val="single" w:sz="12" w:space="0" w:color="000000"/>
            </w:tcBorders>
          </w:tcPr>
          <w:p>
            <w:pPr>
              <w:pStyle w:val="TableParagraph"/>
              <w:tabs>
                <w:tab w:pos="597" w:val="left" w:leader="none"/>
              </w:tabs>
              <w:spacing w:before="42"/>
              <w:ind w:right="60"/>
              <w:rPr>
                <w:sz w:val="18"/>
              </w:rPr>
            </w:pPr>
            <w:r>
              <w:rPr>
                <w:spacing w:val="-10"/>
                <w:sz w:val="18"/>
              </w:rPr>
              <w:t>$</w:t>
            </w:r>
            <w:r>
              <w:rPr>
                <w:sz w:val="18"/>
              </w:rPr>
              <w:tab/>
            </w:r>
            <w:r>
              <w:rPr>
                <w:spacing w:val="-5"/>
                <w:sz w:val="18"/>
              </w:rPr>
              <w:t>2,140,329.80</w:t>
            </w:r>
          </w:p>
        </w:tc>
        <w:tc>
          <w:tcPr>
            <w:tcW w:w="1671" w:type="dxa"/>
            <w:tcBorders>
              <w:left w:val="single" w:sz="12" w:space="0" w:color="000000"/>
              <w:bottom w:val="nil"/>
              <w:right w:val="single" w:sz="12" w:space="0" w:color="000000"/>
            </w:tcBorders>
          </w:tcPr>
          <w:p>
            <w:pPr>
              <w:pStyle w:val="TableParagraph"/>
              <w:tabs>
                <w:tab w:pos="700" w:val="left" w:leader="none"/>
              </w:tabs>
              <w:spacing w:before="42"/>
              <w:ind w:right="58"/>
              <w:rPr>
                <w:sz w:val="18"/>
              </w:rPr>
            </w:pPr>
            <w:r>
              <w:rPr>
                <w:spacing w:val="-10"/>
                <w:sz w:val="18"/>
              </w:rPr>
              <w:t>$</w:t>
            </w:r>
            <w:r>
              <w:rPr>
                <w:sz w:val="18"/>
              </w:rPr>
              <w:tab/>
            </w:r>
            <w:r>
              <w:rPr>
                <w:spacing w:val="-4"/>
                <w:sz w:val="18"/>
              </w:rPr>
              <w:t>162,070.03</w:t>
            </w:r>
          </w:p>
        </w:tc>
      </w:tr>
      <w:tr>
        <w:trPr>
          <w:trHeight w:val="303" w:hRule="atLeast"/>
        </w:trPr>
        <w:tc>
          <w:tcPr>
            <w:tcW w:w="5560" w:type="dxa"/>
            <w:tcBorders>
              <w:top w:val="nil"/>
              <w:right w:val="single" w:sz="12" w:space="0" w:color="000000"/>
            </w:tcBorders>
          </w:tcPr>
          <w:p>
            <w:pPr>
              <w:pStyle w:val="TableParagraph"/>
              <w:spacing w:before="56"/>
              <w:ind w:left="95"/>
              <w:jc w:val="left"/>
              <w:rPr>
                <w:sz w:val="18"/>
              </w:rPr>
            </w:pPr>
            <w:r>
              <w:rPr>
                <w:w w:val="90"/>
                <w:sz w:val="18"/>
              </w:rPr>
              <w:t>Anticipos</w:t>
            </w:r>
            <w:r>
              <w:rPr>
                <w:spacing w:val="-5"/>
                <w:sz w:val="18"/>
              </w:rPr>
              <w:t> </w:t>
            </w:r>
            <w:r>
              <w:rPr>
                <w:w w:val="90"/>
                <w:sz w:val="18"/>
              </w:rPr>
              <w:t>a</w:t>
            </w:r>
            <w:r>
              <w:rPr>
                <w:spacing w:val="-7"/>
                <w:w w:val="90"/>
                <w:sz w:val="18"/>
              </w:rPr>
              <w:t> </w:t>
            </w:r>
            <w:r>
              <w:rPr>
                <w:w w:val="90"/>
                <w:sz w:val="18"/>
              </w:rPr>
              <w:t>Contratistas</w:t>
            </w:r>
            <w:r>
              <w:rPr>
                <w:spacing w:val="-1"/>
                <w:w w:val="90"/>
                <w:sz w:val="18"/>
              </w:rPr>
              <w:t> </w:t>
            </w:r>
            <w:r>
              <w:rPr>
                <w:w w:val="90"/>
                <w:sz w:val="18"/>
              </w:rPr>
              <w:t>por</w:t>
            </w:r>
            <w:r>
              <w:rPr>
                <w:spacing w:val="-6"/>
                <w:w w:val="90"/>
                <w:sz w:val="18"/>
              </w:rPr>
              <w:t> </w:t>
            </w:r>
            <w:r>
              <w:rPr>
                <w:w w:val="90"/>
                <w:sz w:val="18"/>
              </w:rPr>
              <w:t>Obras</w:t>
            </w:r>
            <w:r>
              <w:rPr>
                <w:spacing w:val="-4"/>
                <w:sz w:val="18"/>
              </w:rPr>
              <w:t> </w:t>
            </w:r>
            <w:r>
              <w:rPr>
                <w:w w:val="90"/>
                <w:sz w:val="18"/>
              </w:rPr>
              <w:t>Públicas</w:t>
            </w:r>
            <w:r>
              <w:rPr>
                <w:spacing w:val="-1"/>
                <w:w w:val="90"/>
                <w:sz w:val="18"/>
              </w:rPr>
              <w:t> </w:t>
            </w:r>
            <w:r>
              <w:rPr>
                <w:w w:val="90"/>
                <w:sz w:val="18"/>
              </w:rPr>
              <w:t>a</w:t>
            </w:r>
            <w:r>
              <w:rPr>
                <w:spacing w:val="-7"/>
                <w:w w:val="90"/>
                <w:sz w:val="18"/>
              </w:rPr>
              <w:t> </w:t>
            </w:r>
            <w:r>
              <w:rPr>
                <w:w w:val="90"/>
                <w:sz w:val="18"/>
              </w:rPr>
              <w:t>Corto</w:t>
            </w:r>
            <w:r>
              <w:rPr>
                <w:spacing w:val="-7"/>
                <w:w w:val="90"/>
                <w:sz w:val="18"/>
              </w:rPr>
              <w:t> </w:t>
            </w:r>
            <w:r>
              <w:rPr>
                <w:spacing w:val="-2"/>
                <w:w w:val="90"/>
                <w:sz w:val="18"/>
              </w:rPr>
              <w:t>Plazo</w:t>
            </w:r>
          </w:p>
        </w:tc>
        <w:tc>
          <w:tcPr>
            <w:tcW w:w="1707" w:type="dxa"/>
            <w:tcBorders>
              <w:top w:val="nil"/>
              <w:left w:val="single" w:sz="12" w:space="0" w:color="000000"/>
              <w:right w:val="single" w:sz="12" w:space="0" w:color="000000"/>
            </w:tcBorders>
          </w:tcPr>
          <w:p>
            <w:pPr>
              <w:pStyle w:val="TableParagraph"/>
              <w:spacing w:before="56"/>
              <w:ind w:right="60"/>
              <w:rPr>
                <w:sz w:val="18"/>
              </w:rPr>
            </w:pPr>
            <w:r>
              <w:rPr>
                <w:spacing w:val="-2"/>
                <w:sz w:val="18"/>
              </w:rPr>
              <w:t>89,757,295.66</w:t>
            </w:r>
          </w:p>
        </w:tc>
        <w:tc>
          <w:tcPr>
            <w:tcW w:w="1671" w:type="dxa"/>
            <w:tcBorders>
              <w:top w:val="nil"/>
              <w:left w:val="single" w:sz="12" w:space="0" w:color="000000"/>
              <w:right w:val="single" w:sz="12" w:space="0" w:color="000000"/>
            </w:tcBorders>
          </w:tcPr>
          <w:p>
            <w:pPr>
              <w:pStyle w:val="TableParagraph"/>
              <w:spacing w:before="56"/>
              <w:ind w:right="58"/>
              <w:rPr>
                <w:sz w:val="18"/>
              </w:rPr>
            </w:pPr>
            <w:r>
              <w:rPr>
                <w:spacing w:val="-2"/>
                <w:sz w:val="18"/>
              </w:rPr>
              <w:t>113,548,900.75</w:t>
            </w:r>
          </w:p>
        </w:tc>
      </w:tr>
      <w:tr>
        <w:trPr>
          <w:trHeight w:val="289" w:hRule="atLeast"/>
        </w:trPr>
        <w:tc>
          <w:tcPr>
            <w:tcW w:w="5560" w:type="dxa"/>
            <w:tcBorders>
              <w:left w:val="nil"/>
              <w:bottom w:val="nil"/>
              <w:right w:val="single" w:sz="12" w:space="0" w:color="000000"/>
            </w:tcBorders>
          </w:tcPr>
          <w:p>
            <w:pPr>
              <w:pStyle w:val="TableParagraph"/>
              <w:spacing w:before="42"/>
              <w:ind w:left="42"/>
              <w:jc w:val="center"/>
              <w:rPr>
                <w:sz w:val="18"/>
              </w:rPr>
            </w:pPr>
            <w:r>
              <w:rPr>
                <w:spacing w:val="-2"/>
                <w:w w:val="105"/>
                <w:sz w:val="18"/>
              </w:rPr>
              <w:t>Total:</w:t>
            </w:r>
          </w:p>
        </w:tc>
        <w:tc>
          <w:tcPr>
            <w:tcW w:w="1707" w:type="dxa"/>
            <w:tcBorders>
              <w:left w:val="single" w:sz="12" w:space="0" w:color="000000"/>
              <w:right w:val="single" w:sz="12" w:space="0" w:color="000000"/>
            </w:tcBorders>
            <w:shd w:val="clear" w:color="auto" w:fill="781328"/>
          </w:tcPr>
          <w:p>
            <w:pPr>
              <w:pStyle w:val="TableParagraph"/>
              <w:tabs>
                <w:tab w:pos="494" w:val="left" w:leader="none"/>
              </w:tabs>
              <w:spacing w:before="25"/>
              <w:ind w:right="59"/>
              <w:rPr>
                <w:sz w:val="18"/>
              </w:rPr>
            </w:pPr>
            <w:r>
              <w:rPr>
                <w:color w:val="FFFFFF"/>
                <w:spacing w:val="-10"/>
                <w:sz w:val="18"/>
              </w:rPr>
              <w:t>$</w:t>
            </w:r>
            <w:r>
              <w:rPr>
                <w:color w:val="FFFFFF"/>
                <w:sz w:val="18"/>
              </w:rPr>
              <w:tab/>
            </w:r>
            <w:r>
              <w:rPr>
                <w:color w:val="FFFFFF"/>
                <w:spacing w:val="-4"/>
                <w:sz w:val="18"/>
              </w:rPr>
              <w:t>91,897,625.46</w:t>
            </w:r>
          </w:p>
        </w:tc>
        <w:tc>
          <w:tcPr>
            <w:tcW w:w="1671" w:type="dxa"/>
            <w:tcBorders>
              <w:left w:val="single" w:sz="12" w:space="0" w:color="000000"/>
              <w:right w:val="single" w:sz="12" w:space="0" w:color="000000"/>
            </w:tcBorders>
            <w:shd w:val="clear" w:color="auto" w:fill="781328"/>
          </w:tcPr>
          <w:p>
            <w:pPr>
              <w:pStyle w:val="TableParagraph"/>
              <w:tabs>
                <w:tab w:pos="393" w:val="left" w:leader="none"/>
              </w:tabs>
              <w:spacing w:before="25"/>
              <w:ind w:right="58"/>
              <w:rPr>
                <w:sz w:val="18"/>
              </w:rPr>
            </w:pPr>
            <w:r>
              <w:rPr>
                <w:color w:val="FFFFFF"/>
                <w:spacing w:val="-10"/>
                <w:sz w:val="18"/>
              </w:rPr>
              <w:t>$</w:t>
            </w:r>
            <w:r>
              <w:rPr>
                <w:color w:val="FFFFFF"/>
                <w:sz w:val="18"/>
              </w:rPr>
              <w:tab/>
            </w:r>
            <w:r>
              <w:rPr>
                <w:color w:val="FFFFFF"/>
                <w:spacing w:val="-7"/>
                <w:sz w:val="18"/>
              </w:rPr>
              <w:t>113,710,970.78</w:t>
            </w:r>
          </w:p>
        </w:tc>
      </w:tr>
    </w:tbl>
    <w:p>
      <w:pPr>
        <w:pStyle w:val="BodyText"/>
        <w:spacing w:before="189"/>
      </w:pPr>
    </w:p>
    <w:p>
      <w:pPr>
        <w:pStyle w:val="Heading3"/>
      </w:pPr>
      <w:r>
        <w:rPr>
          <w:w w:val="85"/>
        </w:rPr>
        <w:t>a3).-</w:t>
      </w:r>
      <w:r>
        <w:rPr>
          <w:spacing w:val="18"/>
        </w:rPr>
        <w:t> </w:t>
      </w:r>
      <w:r>
        <w:rPr>
          <w:w w:val="85"/>
          <w:u w:val="thick"/>
        </w:rPr>
        <w:t>Bienes</w:t>
      </w:r>
      <w:r>
        <w:rPr>
          <w:spacing w:val="16"/>
          <w:u w:val="thick"/>
        </w:rPr>
        <w:t> </w:t>
      </w:r>
      <w:r>
        <w:rPr>
          <w:w w:val="85"/>
          <w:u w:val="thick"/>
        </w:rPr>
        <w:t>Disponibles</w:t>
      </w:r>
      <w:r>
        <w:rPr>
          <w:spacing w:val="17"/>
          <w:u w:val="thick"/>
        </w:rPr>
        <w:t> </w:t>
      </w:r>
      <w:r>
        <w:rPr>
          <w:w w:val="85"/>
          <w:u w:val="thick"/>
        </w:rPr>
        <w:t>para</w:t>
      </w:r>
      <w:r>
        <w:rPr>
          <w:spacing w:val="16"/>
          <w:u w:val="thick"/>
        </w:rPr>
        <w:t> </w:t>
      </w:r>
      <w:r>
        <w:rPr>
          <w:w w:val="85"/>
          <w:u w:val="thick"/>
        </w:rPr>
        <w:t>su</w:t>
      </w:r>
      <w:r>
        <w:rPr>
          <w:spacing w:val="20"/>
          <w:u w:val="thick"/>
        </w:rPr>
        <w:t> </w:t>
      </w:r>
      <w:r>
        <w:rPr>
          <w:w w:val="85"/>
          <w:u w:val="thick"/>
        </w:rPr>
        <w:t>transformación</w:t>
      </w:r>
      <w:r>
        <w:rPr>
          <w:spacing w:val="16"/>
          <w:u w:val="thick"/>
        </w:rPr>
        <w:t> </w:t>
      </w:r>
      <w:r>
        <w:rPr>
          <w:w w:val="85"/>
          <w:u w:val="thick"/>
        </w:rPr>
        <w:t>o</w:t>
      </w:r>
      <w:r>
        <w:rPr>
          <w:spacing w:val="17"/>
          <w:u w:val="thick"/>
        </w:rPr>
        <w:t> </w:t>
      </w:r>
      <w:r>
        <w:rPr>
          <w:w w:val="85"/>
          <w:u w:val="thick"/>
        </w:rPr>
        <w:t>consumo</w:t>
      </w:r>
      <w:r>
        <w:rPr>
          <w:spacing w:val="16"/>
          <w:u w:val="thick"/>
        </w:rPr>
        <w:t> </w:t>
      </w:r>
      <w:r>
        <w:rPr>
          <w:spacing w:val="-2"/>
          <w:w w:val="85"/>
          <w:u w:val="thick"/>
        </w:rPr>
        <w:t>(inventarios)</w:t>
      </w:r>
    </w:p>
    <w:p>
      <w:pPr>
        <w:pStyle w:val="BodyText"/>
        <w:spacing w:before="77"/>
      </w:pPr>
    </w:p>
    <w:p>
      <w:pPr>
        <w:pStyle w:val="BodyText"/>
        <w:spacing w:line="362" w:lineRule="auto" w:before="1"/>
        <w:ind w:left="1615" w:right="526" w:firstLine="708"/>
      </w:pPr>
      <w:r>
        <w:rPr>
          <w:w w:val="85"/>
        </w:rPr>
        <w:t>Se</w:t>
      </w:r>
      <w:r>
        <w:rPr/>
        <w:t> </w:t>
      </w:r>
      <w:r>
        <w:rPr>
          <w:w w:val="85"/>
        </w:rPr>
        <w:t>informa</w:t>
      </w:r>
      <w:r>
        <w:rPr/>
        <w:t> </w:t>
      </w:r>
      <w:r>
        <w:rPr>
          <w:w w:val="85"/>
        </w:rPr>
        <w:t>que</w:t>
      </w:r>
      <w:r>
        <w:rPr/>
        <w:t> </w:t>
      </w:r>
      <w:r>
        <w:rPr>
          <w:w w:val="85"/>
        </w:rPr>
        <w:t>durante</w:t>
      </w:r>
      <w:r>
        <w:rPr/>
        <w:t> </w:t>
      </w:r>
      <w:r>
        <w:rPr>
          <w:w w:val="85"/>
        </w:rPr>
        <w:t>el</w:t>
      </w:r>
      <w:r>
        <w:rPr/>
        <w:t> </w:t>
      </w:r>
      <w:r>
        <w:rPr>
          <w:w w:val="85"/>
        </w:rPr>
        <w:t>Ejercicio</w:t>
      </w:r>
      <w:r>
        <w:rPr/>
        <w:t> </w:t>
      </w:r>
      <w:r>
        <w:rPr>
          <w:w w:val="85"/>
        </w:rPr>
        <w:t>Fiscal</w:t>
      </w:r>
      <w:r>
        <w:rPr/>
        <w:t> </w:t>
      </w:r>
      <w:r>
        <w:rPr>
          <w:w w:val="85"/>
        </w:rPr>
        <w:t>2024</w:t>
      </w:r>
      <w:r>
        <w:rPr/>
        <w:t> </w:t>
      </w:r>
      <w:r>
        <w:rPr>
          <w:w w:val="85"/>
        </w:rPr>
        <w:t>en</w:t>
      </w:r>
      <w:r>
        <w:rPr>
          <w:spacing w:val="-2"/>
        </w:rPr>
        <w:t> </w:t>
      </w:r>
      <w:r>
        <w:rPr>
          <w:w w:val="85"/>
        </w:rPr>
        <w:t>la</w:t>
      </w:r>
      <w:r>
        <w:rPr/>
        <w:t> </w:t>
      </w:r>
      <w:r>
        <w:rPr>
          <w:w w:val="85"/>
        </w:rPr>
        <w:t>Contabilidad</w:t>
      </w:r>
      <w:r>
        <w:rPr/>
        <w:t> </w:t>
      </w:r>
      <w:r>
        <w:rPr>
          <w:w w:val="85"/>
        </w:rPr>
        <w:t>del</w:t>
      </w:r>
      <w:r>
        <w:rPr/>
        <w:t> </w:t>
      </w:r>
      <w:r>
        <w:rPr>
          <w:w w:val="85"/>
        </w:rPr>
        <w:t>Poder</w:t>
      </w:r>
      <w:r>
        <w:rPr>
          <w:spacing w:val="-1"/>
        </w:rPr>
        <w:t> </w:t>
      </w:r>
      <w:r>
        <w:rPr>
          <w:w w:val="85"/>
        </w:rPr>
        <w:t>Ejecutivo</w:t>
      </w:r>
      <w:r>
        <w:rPr/>
        <w:t> </w:t>
      </w:r>
      <w:r>
        <w:rPr>
          <w:w w:val="85"/>
        </w:rPr>
        <w:t>del Estado</w:t>
      </w:r>
      <w:r>
        <w:rPr>
          <w:spacing w:val="-6"/>
          <w:w w:val="85"/>
        </w:rPr>
        <w:t> </w:t>
      </w:r>
      <w:r>
        <w:rPr>
          <w:w w:val="85"/>
        </w:rPr>
        <w:t>de</w:t>
      </w:r>
      <w:r>
        <w:rPr>
          <w:spacing w:val="-6"/>
          <w:w w:val="85"/>
        </w:rPr>
        <w:t> </w:t>
      </w:r>
      <w:r>
        <w:rPr>
          <w:w w:val="85"/>
        </w:rPr>
        <w:t>Nayarit</w:t>
      </w:r>
      <w:r>
        <w:rPr>
          <w:spacing w:val="-6"/>
          <w:w w:val="85"/>
        </w:rPr>
        <w:t> </w:t>
      </w:r>
      <w:r>
        <w:rPr>
          <w:w w:val="85"/>
        </w:rPr>
        <w:t>no</w:t>
      </w:r>
      <w:r>
        <w:rPr>
          <w:spacing w:val="-6"/>
          <w:w w:val="85"/>
        </w:rPr>
        <w:t> </w:t>
      </w:r>
      <w:r>
        <w:rPr>
          <w:w w:val="85"/>
        </w:rPr>
        <w:t>se</w:t>
      </w:r>
      <w:r>
        <w:rPr>
          <w:spacing w:val="-6"/>
          <w:w w:val="85"/>
        </w:rPr>
        <w:t> </w:t>
      </w:r>
      <w:r>
        <w:rPr>
          <w:w w:val="85"/>
        </w:rPr>
        <w:t>tienen</w:t>
      </w:r>
      <w:r>
        <w:rPr>
          <w:spacing w:val="-6"/>
          <w:w w:val="85"/>
        </w:rPr>
        <w:t> </w:t>
      </w:r>
      <w:r>
        <w:rPr>
          <w:w w:val="85"/>
        </w:rPr>
        <w:t>registrados</w:t>
      </w:r>
      <w:r>
        <w:rPr>
          <w:spacing w:val="-5"/>
          <w:w w:val="85"/>
        </w:rPr>
        <w:t> </w:t>
      </w:r>
      <w:r>
        <w:rPr>
          <w:w w:val="85"/>
        </w:rPr>
        <w:t>bienes</w:t>
      </w:r>
      <w:r>
        <w:rPr>
          <w:spacing w:val="-6"/>
          <w:w w:val="85"/>
        </w:rPr>
        <w:t> </w:t>
      </w:r>
      <w:r>
        <w:rPr>
          <w:w w:val="85"/>
        </w:rPr>
        <w:t>para</w:t>
      </w:r>
      <w:r>
        <w:rPr>
          <w:spacing w:val="-6"/>
          <w:w w:val="85"/>
        </w:rPr>
        <w:t> </w:t>
      </w:r>
      <w:r>
        <w:rPr>
          <w:w w:val="85"/>
        </w:rPr>
        <w:t>transformación</w:t>
      </w:r>
      <w:r>
        <w:rPr>
          <w:spacing w:val="-6"/>
          <w:w w:val="85"/>
        </w:rPr>
        <w:t> </w:t>
      </w:r>
      <w:r>
        <w:rPr>
          <w:w w:val="85"/>
        </w:rPr>
        <w:t>o</w:t>
      </w:r>
      <w:r>
        <w:rPr>
          <w:spacing w:val="-6"/>
          <w:w w:val="85"/>
        </w:rPr>
        <w:t> </w:t>
      </w:r>
      <w:r>
        <w:rPr>
          <w:w w:val="85"/>
        </w:rPr>
        <w:t>consumo.</w:t>
      </w:r>
    </w:p>
    <w:p>
      <w:pPr>
        <w:pStyle w:val="BodyText"/>
      </w:pPr>
    </w:p>
    <w:p>
      <w:pPr>
        <w:pStyle w:val="BodyText"/>
        <w:spacing w:before="124"/>
      </w:pPr>
    </w:p>
    <w:p>
      <w:pPr>
        <w:pStyle w:val="Heading3"/>
        <w:spacing w:before="1"/>
      </w:pPr>
      <w:r>
        <w:rPr>
          <w:w w:val="85"/>
        </w:rPr>
        <w:t>a4).-</w:t>
      </w:r>
      <w:r>
        <w:rPr>
          <w:spacing w:val="6"/>
        </w:rPr>
        <w:t> </w:t>
      </w:r>
      <w:r>
        <w:rPr>
          <w:w w:val="85"/>
          <w:u w:val="thick"/>
        </w:rPr>
        <w:t>Inversiones</w:t>
      </w:r>
      <w:r>
        <w:rPr>
          <w:spacing w:val="3"/>
          <w:u w:val="thick"/>
        </w:rPr>
        <w:t> </w:t>
      </w:r>
      <w:r>
        <w:rPr>
          <w:spacing w:val="-2"/>
          <w:w w:val="85"/>
          <w:u w:val="thick"/>
        </w:rPr>
        <w:t>Financieras</w:t>
      </w:r>
    </w:p>
    <w:p>
      <w:pPr>
        <w:pStyle w:val="BodyText"/>
      </w:pPr>
    </w:p>
    <w:p>
      <w:pPr>
        <w:pStyle w:val="BodyText"/>
      </w:pPr>
    </w:p>
    <w:p>
      <w:pPr>
        <w:pStyle w:val="BodyText"/>
        <w:spacing w:before="40"/>
      </w:pPr>
    </w:p>
    <w:p>
      <w:pPr>
        <w:pStyle w:val="BodyText"/>
        <w:ind w:left="1615"/>
      </w:pPr>
      <w:r>
        <w:rPr>
          <w:w w:val="80"/>
        </w:rPr>
        <w:t>Este</w:t>
      </w:r>
      <w:r>
        <w:rPr>
          <w:spacing w:val="-1"/>
        </w:rPr>
        <w:t> </w:t>
      </w:r>
      <w:r>
        <w:rPr>
          <w:w w:val="80"/>
        </w:rPr>
        <w:t>rubro</w:t>
      </w:r>
      <w:r>
        <w:rPr/>
        <w:t> </w:t>
      </w:r>
      <w:r>
        <w:rPr>
          <w:w w:val="80"/>
        </w:rPr>
        <w:t>está</w:t>
      </w:r>
      <w:r>
        <w:rPr>
          <w:spacing w:val="-4"/>
        </w:rPr>
        <w:t> </w:t>
      </w:r>
      <w:r>
        <w:rPr>
          <w:w w:val="80"/>
        </w:rPr>
        <w:t>conformado</w:t>
      </w:r>
      <w:r>
        <w:rPr>
          <w:spacing w:val="-4"/>
        </w:rPr>
        <w:t> </w:t>
      </w:r>
      <w:r>
        <w:rPr>
          <w:w w:val="80"/>
        </w:rPr>
        <w:t>por</w:t>
      </w:r>
      <w:r>
        <w:rPr>
          <w:spacing w:val="-2"/>
        </w:rPr>
        <w:t> </w:t>
      </w:r>
      <w:r>
        <w:rPr>
          <w:w w:val="80"/>
        </w:rPr>
        <w:t>2</w:t>
      </w:r>
      <w:r>
        <w:rPr/>
        <w:t> </w:t>
      </w:r>
      <w:r>
        <w:rPr>
          <w:w w:val="80"/>
        </w:rPr>
        <w:t>cuentas</w:t>
      </w:r>
      <w:r>
        <w:rPr>
          <w:spacing w:val="-3"/>
        </w:rPr>
        <w:t> </w:t>
      </w:r>
      <w:r>
        <w:rPr>
          <w:w w:val="80"/>
        </w:rPr>
        <w:t>que</w:t>
      </w:r>
      <w:r>
        <w:rPr>
          <w:spacing w:val="-1"/>
        </w:rPr>
        <w:t> </w:t>
      </w:r>
      <w:r>
        <w:rPr>
          <w:w w:val="80"/>
        </w:rPr>
        <w:t>se</w:t>
      </w:r>
      <w:r>
        <w:rPr/>
        <w:t> </w:t>
      </w:r>
      <w:r>
        <w:rPr>
          <w:w w:val="80"/>
        </w:rPr>
        <w:t>citan</w:t>
      </w:r>
      <w:r>
        <w:rPr>
          <w:spacing w:val="-1"/>
        </w:rPr>
        <w:t> </w:t>
      </w:r>
      <w:r>
        <w:rPr>
          <w:w w:val="80"/>
        </w:rPr>
        <w:t>en</w:t>
      </w:r>
      <w:r>
        <w:rPr>
          <w:spacing w:val="-3"/>
        </w:rPr>
        <w:t> </w:t>
      </w:r>
      <w:r>
        <w:rPr>
          <w:spacing w:val="-2"/>
          <w:w w:val="80"/>
        </w:rPr>
        <w:t>seguida:</w:t>
      </w:r>
    </w:p>
    <w:p>
      <w:pPr>
        <w:pStyle w:val="BodyText"/>
        <w:spacing w:before="93"/>
        <w:rPr>
          <w:sz w:val="20"/>
        </w:rPr>
      </w:pPr>
    </w:p>
    <w:tbl>
      <w:tblPr>
        <w:tblW w:w="0" w:type="auto"/>
        <w:jc w:val="left"/>
        <w:tblInd w:w="1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2"/>
        <w:gridCol w:w="1570"/>
        <w:gridCol w:w="1536"/>
      </w:tblGrid>
      <w:tr>
        <w:trPr>
          <w:trHeight w:val="264" w:hRule="atLeast"/>
        </w:trPr>
        <w:tc>
          <w:tcPr>
            <w:tcW w:w="5112" w:type="dxa"/>
            <w:shd w:val="clear" w:color="auto" w:fill="781328"/>
          </w:tcPr>
          <w:p>
            <w:pPr>
              <w:pStyle w:val="TableParagraph"/>
              <w:spacing w:before="18"/>
              <w:ind w:left="32" w:right="13"/>
              <w:jc w:val="center"/>
              <w:rPr>
                <w:sz w:val="17"/>
              </w:rPr>
            </w:pPr>
            <w:r>
              <w:rPr>
                <w:color w:val="FFFFFF"/>
                <w:spacing w:val="-2"/>
                <w:sz w:val="17"/>
              </w:rPr>
              <w:t>Descripción</w:t>
            </w:r>
          </w:p>
        </w:tc>
        <w:tc>
          <w:tcPr>
            <w:tcW w:w="1570" w:type="dxa"/>
            <w:shd w:val="clear" w:color="auto" w:fill="781328"/>
          </w:tcPr>
          <w:p>
            <w:pPr>
              <w:pStyle w:val="TableParagraph"/>
              <w:spacing w:before="18"/>
              <w:ind w:left="44"/>
              <w:jc w:val="center"/>
              <w:rPr>
                <w:sz w:val="17"/>
              </w:rPr>
            </w:pPr>
            <w:r>
              <w:rPr>
                <w:color w:val="FFFFFF"/>
                <w:spacing w:val="-4"/>
                <w:sz w:val="17"/>
              </w:rPr>
              <w:t>2024</w:t>
            </w:r>
          </w:p>
        </w:tc>
        <w:tc>
          <w:tcPr>
            <w:tcW w:w="1536" w:type="dxa"/>
            <w:shd w:val="clear" w:color="auto" w:fill="781328"/>
          </w:tcPr>
          <w:p>
            <w:pPr>
              <w:pStyle w:val="TableParagraph"/>
              <w:spacing w:before="18"/>
              <w:ind w:left="39"/>
              <w:jc w:val="center"/>
              <w:rPr>
                <w:sz w:val="17"/>
              </w:rPr>
            </w:pPr>
            <w:r>
              <w:rPr>
                <w:color w:val="FFFFFF"/>
                <w:spacing w:val="-4"/>
                <w:sz w:val="17"/>
              </w:rPr>
              <w:t>2023</w:t>
            </w:r>
          </w:p>
        </w:tc>
      </w:tr>
      <w:tr>
        <w:trPr>
          <w:trHeight w:val="270" w:hRule="atLeast"/>
        </w:trPr>
        <w:tc>
          <w:tcPr>
            <w:tcW w:w="5112" w:type="dxa"/>
            <w:tcBorders>
              <w:bottom w:val="nil"/>
            </w:tcBorders>
          </w:tcPr>
          <w:p>
            <w:pPr>
              <w:pStyle w:val="TableParagraph"/>
              <w:spacing w:before="34"/>
              <w:ind w:left="84"/>
              <w:jc w:val="left"/>
              <w:rPr>
                <w:sz w:val="17"/>
              </w:rPr>
            </w:pPr>
            <w:r>
              <w:rPr>
                <w:spacing w:val="-4"/>
                <w:w w:val="90"/>
                <w:sz w:val="17"/>
              </w:rPr>
              <w:t>Fideicomisos,</w:t>
            </w:r>
            <w:r>
              <w:rPr>
                <w:spacing w:val="2"/>
                <w:sz w:val="17"/>
              </w:rPr>
              <w:t> </w:t>
            </w:r>
            <w:r>
              <w:rPr>
                <w:spacing w:val="-4"/>
                <w:w w:val="90"/>
                <w:sz w:val="17"/>
              </w:rPr>
              <w:t>Mandatos</w:t>
            </w:r>
            <w:r>
              <w:rPr>
                <w:sz w:val="17"/>
              </w:rPr>
              <w:t> </w:t>
            </w:r>
            <w:r>
              <w:rPr>
                <w:spacing w:val="-4"/>
                <w:w w:val="90"/>
                <w:sz w:val="17"/>
              </w:rPr>
              <w:t>y</w:t>
            </w:r>
            <w:r>
              <w:rPr>
                <w:spacing w:val="16"/>
                <w:sz w:val="17"/>
              </w:rPr>
              <w:t> </w:t>
            </w:r>
            <w:r>
              <w:rPr>
                <w:spacing w:val="-4"/>
                <w:w w:val="90"/>
                <w:sz w:val="17"/>
              </w:rPr>
              <w:t>Contratos</w:t>
            </w:r>
            <w:r>
              <w:rPr>
                <w:spacing w:val="-1"/>
                <w:sz w:val="17"/>
              </w:rPr>
              <w:t> </w:t>
            </w:r>
            <w:r>
              <w:rPr>
                <w:spacing w:val="-4"/>
                <w:w w:val="90"/>
                <w:sz w:val="17"/>
              </w:rPr>
              <w:t>Análogos</w:t>
            </w:r>
          </w:p>
        </w:tc>
        <w:tc>
          <w:tcPr>
            <w:tcW w:w="1570" w:type="dxa"/>
            <w:tcBorders>
              <w:bottom w:val="nil"/>
            </w:tcBorders>
          </w:tcPr>
          <w:p>
            <w:pPr>
              <w:pStyle w:val="TableParagraph"/>
              <w:tabs>
                <w:tab w:pos="390" w:val="left" w:leader="none"/>
              </w:tabs>
              <w:spacing w:before="34"/>
              <w:ind w:right="57"/>
              <w:rPr>
                <w:sz w:val="17"/>
              </w:rPr>
            </w:pPr>
            <w:r>
              <w:rPr>
                <w:spacing w:val="-10"/>
                <w:sz w:val="17"/>
              </w:rPr>
              <w:t>$</w:t>
            </w:r>
            <w:r>
              <w:rPr>
                <w:sz w:val="17"/>
              </w:rPr>
              <w:tab/>
            </w:r>
            <w:r>
              <w:rPr>
                <w:spacing w:val="-8"/>
                <w:sz w:val="17"/>
              </w:rPr>
              <w:t>204,426,692.06</w:t>
            </w:r>
          </w:p>
        </w:tc>
        <w:tc>
          <w:tcPr>
            <w:tcW w:w="1536" w:type="dxa"/>
            <w:tcBorders>
              <w:bottom w:val="nil"/>
            </w:tcBorders>
          </w:tcPr>
          <w:p>
            <w:pPr>
              <w:pStyle w:val="TableParagraph"/>
              <w:tabs>
                <w:tab w:pos="362" w:val="left" w:leader="none"/>
              </w:tabs>
              <w:spacing w:before="34"/>
              <w:ind w:right="57"/>
              <w:rPr>
                <w:sz w:val="17"/>
              </w:rPr>
            </w:pPr>
            <w:r>
              <w:rPr>
                <w:spacing w:val="-10"/>
                <w:sz w:val="17"/>
              </w:rPr>
              <w:t>$</w:t>
            </w:r>
            <w:r>
              <w:rPr>
                <w:sz w:val="17"/>
              </w:rPr>
              <w:tab/>
            </w:r>
            <w:r>
              <w:rPr>
                <w:spacing w:val="-8"/>
                <w:sz w:val="17"/>
              </w:rPr>
              <w:t>219,734,089.74</w:t>
            </w:r>
          </w:p>
        </w:tc>
      </w:tr>
      <w:tr>
        <w:trPr>
          <w:trHeight w:val="279" w:hRule="atLeast"/>
        </w:trPr>
        <w:tc>
          <w:tcPr>
            <w:tcW w:w="5112" w:type="dxa"/>
            <w:tcBorders>
              <w:top w:val="nil"/>
            </w:tcBorders>
          </w:tcPr>
          <w:p>
            <w:pPr>
              <w:pStyle w:val="TableParagraph"/>
              <w:spacing w:before="46"/>
              <w:ind w:left="84"/>
              <w:jc w:val="left"/>
              <w:rPr>
                <w:sz w:val="17"/>
              </w:rPr>
            </w:pPr>
            <w:r>
              <w:rPr>
                <w:spacing w:val="-4"/>
                <w:w w:val="90"/>
                <w:sz w:val="17"/>
              </w:rPr>
              <w:t>Participaciones</w:t>
            </w:r>
            <w:r>
              <w:rPr>
                <w:spacing w:val="-4"/>
                <w:sz w:val="17"/>
              </w:rPr>
              <w:t> </w:t>
            </w:r>
            <w:r>
              <w:rPr>
                <w:spacing w:val="-4"/>
                <w:w w:val="90"/>
                <w:sz w:val="17"/>
              </w:rPr>
              <w:t>y</w:t>
            </w:r>
            <w:r>
              <w:rPr>
                <w:spacing w:val="10"/>
                <w:sz w:val="17"/>
              </w:rPr>
              <w:t> </w:t>
            </w:r>
            <w:r>
              <w:rPr>
                <w:spacing w:val="-4"/>
                <w:w w:val="90"/>
                <w:sz w:val="17"/>
              </w:rPr>
              <w:t>Aportaciones</w:t>
            </w:r>
            <w:r>
              <w:rPr>
                <w:spacing w:val="-2"/>
                <w:sz w:val="17"/>
              </w:rPr>
              <w:t> </w:t>
            </w:r>
            <w:r>
              <w:rPr>
                <w:spacing w:val="-4"/>
                <w:w w:val="90"/>
                <w:sz w:val="17"/>
              </w:rPr>
              <w:t>de</w:t>
            </w:r>
            <w:r>
              <w:rPr>
                <w:spacing w:val="-8"/>
                <w:sz w:val="17"/>
              </w:rPr>
              <w:t> </w:t>
            </w:r>
            <w:r>
              <w:rPr>
                <w:spacing w:val="-4"/>
                <w:w w:val="90"/>
                <w:sz w:val="17"/>
              </w:rPr>
              <w:t>Capital</w:t>
            </w:r>
          </w:p>
        </w:tc>
        <w:tc>
          <w:tcPr>
            <w:tcW w:w="1570" w:type="dxa"/>
            <w:tcBorders>
              <w:top w:val="nil"/>
            </w:tcBorders>
          </w:tcPr>
          <w:p>
            <w:pPr>
              <w:pStyle w:val="TableParagraph"/>
              <w:spacing w:before="46"/>
              <w:ind w:right="57"/>
              <w:rPr>
                <w:sz w:val="17"/>
              </w:rPr>
            </w:pPr>
            <w:r>
              <w:rPr>
                <w:spacing w:val="-2"/>
                <w:sz w:val="17"/>
              </w:rPr>
              <w:t>4,215,300.00</w:t>
            </w:r>
          </w:p>
        </w:tc>
        <w:tc>
          <w:tcPr>
            <w:tcW w:w="1536" w:type="dxa"/>
            <w:tcBorders>
              <w:top w:val="nil"/>
            </w:tcBorders>
          </w:tcPr>
          <w:p>
            <w:pPr>
              <w:pStyle w:val="TableParagraph"/>
              <w:spacing w:before="46"/>
              <w:ind w:right="57"/>
              <w:rPr>
                <w:sz w:val="17"/>
              </w:rPr>
            </w:pPr>
            <w:r>
              <w:rPr>
                <w:spacing w:val="-2"/>
                <w:sz w:val="17"/>
              </w:rPr>
              <w:t>4,215,300.00</w:t>
            </w:r>
          </w:p>
        </w:tc>
      </w:tr>
      <w:tr>
        <w:trPr>
          <w:trHeight w:val="265" w:hRule="atLeast"/>
        </w:trPr>
        <w:tc>
          <w:tcPr>
            <w:tcW w:w="5112" w:type="dxa"/>
            <w:tcBorders>
              <w:left w:val="nil"/>
              <w:bottom w:val="nil"/>
            </w:tcBorders>
          </w:tcPr>
          <w:p>
            <w:pPr>
              <w:pStyle w:val="TableParagraph"/>
              <w:spacing w:before="33"/>
              <w:ind w:left="32"/>
              <w:jc w:val="center"/>
              <w:rPr>
                <w:sz w:val="17"/>
              </w:rPr>
            </w:pPr>
            <w:r>
              <w:rPr>
                <w:spacing w:val="-2"/>
                <w:sz w:val="17"/>
              </w:rPr>
              <w:t>Total:</w:t>
            </w:r>
          </w:p>
        </w:tc>
        <w:tc>
          <w:tcPr>
            <w:tcW w:w="1570" w:type="dxa"/>
            <w:shd w:val="clear" w:color="auto" w:fill="781328"/>
          </w:tcPr>
          <w:p>
            <w:pPr>
              <w:pStyle w:val="TableParagraph"/>
              <w:tabs>
                <w:tab w:pos="376" w:val="left" w:leader="none"/>
              </w:tabs>
              <w:spacing w:before="18"/>
              <w:ind w:right="57"/>
              <w:rPr>
                <w:sz w:val="17"/>
              </w:rPr>
            </w:pPr>
            <w:r>
              <w:rPr>
                <w:color w:val="FFFFFF"/>
                <w:spacing w:val="-10"/>
                <w:sz w:val="17"/>
              </w:rPr>
              <w:t>$</w:t>
            </w:r>
            <w:r>
              <w:rPr>
                <w:color w:val="FFFFFF"/>
                <w:sz w:val="17"/>
              </w:rPr>
              <w:tab/>
            </w:r>
            <w:r>
              <w:rPr>
                <w:color w:val="FFFFFF"/>
                <w:spacing w:val="-7"/>
                <w:sz w:val="17"/>
              </w:rPr>
              <w:t>208,641,992.06</w:t>
            </w:r>
          </w:p>
        </w:tc>
        <w:tc>
          <w:tcPr>
            <w:tcW w:w="1536" w:type="dxa"/>
            <w:shd w:val="clear" w:color="auto" w:fill="781328"/>
          </w:tcPr>
          <w:p>
            <w:pPr>
              <w:pStyle w:val="TableParagraph"/>
              <w:tabs>
                <w:tab w:pos="362" w:val="left" w:leader="none"/>
              </w:tabs>
              <w:spacing w:before="18"/>
              <w:ind w:right="57"/>
              <w:rPr>
                <w:sz w:val="17"/>
              </w:rPr>
            </w:pPr>
            <w:r>
              <w:rPr>
                <w:color w:val="FFFFFF"/>
                <w:spacing w:val="-10"/>
                <w:sz w:val="17"/>
              </w:rPr>
              <w:t>$</w:t>
            </w:r>
            <w:r>
              <w:rPr>
                <w:color w:val="FFFFFF"/>
                <w:sz w:val="17"/>
              </w:rPr>
              <w:tab/>
            </w:r>
            <w:r>
              <w:rPr>
                <w:color w:val="FFFFFF"/>
                <w:spacing w:val="-8"/>
                <w:sz w:val="17"/>
              </w:rPr>
              <w:t>223,949,389.74</w:t>
            </w:r>
          </w:p>
        </w:tc>
      </w:tr>
    </w:tbl>
    <w:p>
      <w:pPr>
        <w:pStyle w:val="BodyText"/>
        <w:spacing w:before="76"/>
      </w:pPr>
    </w:p>
    <w:p>
      <w:pPr>
        <w:pStyle w:val="BodyText"/>
        <w:spacing w:line="364" w:lineRule="auto"/>
        <w:ind w:left="1615" w:right="526" w:firstLine="708"/>
      </w:pPr>
      <w:r>
        <w:rPr>
          <w:w w:val="80"/>
        </w:rPr>
        <w:t>Al respecto y en cumplimiento a lo establecido en los “Lineamientos que deberán observar los</w:t>
      </w:r>
      <w:r>
        <w:rPr>
          <w:spacing w:val="40"/>
        </w:rPr>
        <w:t> </w:t>
      </w:r>
      <w:r>
        <w:rPr>
          <w:w w:val="85"/>
        </w:rPr>
        <w:t>entes</w:t>
      </w:r>
      <w:r>
        <w:rPr>
          <w:spacing w:val="18"/>
        </w:rPr>
        <w:t> </w:t>
      </w:r>
      <w:r>
        <w:rPr>
          <w:w w:val="85"/>
        </w:rPr>
        <w:t>públicos</w:t>
      </w:r>
      <w:r>
        <w:rPr>
          <w:spacing w:val="19"/>
        </w:rPr>
        <w:t> </w:t>
      </w:r>
      <w:r>
        <w:rPr>
          <w:w w:val="85"/>
        </w:rPr>
        <w:t>para</w:t>
      </w:r>
      <w:r>
        <w:rPr>
          <w:spacing w:val="18"/>
        </w:rPr>
        <w:t> </w:t>
      </w:r>
      <w:r>
        <w:rPr>
          <w:w w:val="85"/>
        </w:rPr>
        <w:t>registrar</w:t>
      </w:r>
      <w:r>
        <w:rPr>
          <w:spacing w:val="16"/>
        </w:rPr>
        <w:t> </w:t>
      </w:r>
      <w:r>
        <w:rPr>
          <w:w w:val="85"/>
        </w:rPr>
        <w:t>en</w:t>
      </w:r>
      <w:r>
        <w:rPr>
          <w:spacing w:val="18"/>
        </w:rPr>
        <w:t> </w:t>
      </w:r>
      <w:r>
        <w:rPr>
          <w:w w:val="85"/>
        </w:rPr>
        <w:t>las</w:t>
      </w:r>
      <w:r>
        <w:rPr>
          <w:spacing w:val="19"/>
        </w:rPr>
        <w:t> </w:t>
      </w:r>
      <w:r>
        <w:rPr>
          <w:w w:val="85"/>
        </w:rPr>
        <w:t>cuentas</w:t>
      </w:r>
      <w:r>
        <w:rPr>
          <w:spacing w:val="19"/>
        </w:rPr>
        <w:t> </w:t>
      </w:r>
      <w:r>
        <w:rPr>
          <w:w w:val="85"/>
        </w:rPr>
        <w:t>de</w:t>
      </w:r>
      <w:r>
        <w:rPr>
          <w:spacing w:val="18"/>
        </w:rPr>
        <w:t> </w:t>
      </w:r>
      <w:r>
        <w:rPr>
          <w:w w:val="85"/>
        </w:rPr>
        <w:t>activo</w:t>
      </w:r>
      <w:r>
        <w:rPr>
          <w:spacing w:val="18"/>
        </w:rPr>
        <w:t> </w:t>
      </w:r>
      <w:r>
        <w:rPr>
          <w:w w:val="85"/>
        </w:rPr>
        <w:t>los</w:t>
      </w:r>
      <w:r>
        <w:rPr>
          <w:spacing w:val="19"/>
        </w:rPr>
        <w:t> </w:t>
      </w:r>
      <w:r>
        <w:rPr>
          <w:w w:val="85"/>
        </w:rPr>
        <w:t>fideicomisos</w:t>
      </w:r>
      <w:r>
        <w:rPr>
          <w:spacing w:val="18"/>
        </w:rPr>
        <w:t> </w:t>
      </w:r>
      <w:r>
        <w:rPr>
          <w:w w:val="85"/>
        </w:rPr>
        <w:t>sin</w:t>
      </w:r>
      <w:r>
        <w:rPr>
          <w:spacing w:val="18"/>
        </w:rPr>
        <w:t> </w:t>
      </w:r>
      <w:r>
        <w:rPr>
          <w:w w:val="85"/>
        </w:rPr>
        <w:t>estructura</w:t>
      </w:r>
      <w:r>
        <w:rPr>
          <w:spacing w:val="18"/>
        </w:rPr>
        <w:t> </w:t>
      </w:r>
      <w:r>
        <w:rPr>
          <w:w w:val="85"/>
        </w:rPr>
        <w:t>orgánica</w:t>
      </w:r>
      <w:r>
        <w:rPr>
          <w:spacing w:val="17"/>
        </w:rPr>
        <w:t> </w:t>
      </w:r>
      <w:r>
        <w:rPr>
          <w:spacing w:val="-10"/>
          <w:w w:val="85"/>
        </w:rPr>
        <w:t>y</w:t>
      </w:r>
    </w:p>
    <w:p>
      <w:pPr>
        <w:pStyle w:val="BodyText"/>
        <w:spacing w:after="0" w:line="364" w:lineRule="auto"/>
        <w:sectPr>
          <w:pgSz w:w="12240" w:h="15840"/>
          <w:pgMar w:header="787" w:footer="720" w:top="2720" w:bottom="980" w:left="1080" w:right="720"/>
        </w:sectPr>
      </w:pPr>
    </w:p>
    <w:p>
      <w:pPr>
        <w:pStyle w:val="BodyText"/>
        <w:spacing w:before="246"/>
      </w:pPr>
    </w:p>
    <w:p>
      <w:pPr>
        <w:pStyle w:val="BodyText"/>
        <w:spacing w:line="364" w:lineRule="auto"/>
        <w:ind w:left="1615"/>
      </w:pPr>
      <w:r>
        <w:rPr>
          <w:w w:val="85"/>
        </w:rPr>
        <w:t>contratos</w:t>
      </w:r>
      <w:r>
        <w:rPr>
          <w:spacing w:val="11"/>
        </w:rPr>
        <w:t> </w:t>
      </w:r>
      <w:r>
        <w:rPr>
          <w:w w:val="85"/>
        </w:rPr>
        <w:t>análogos,</w:t>
      </w:r>
      <w:r>
        <w:rPr>
          <w:spacing w:val="10"/>
        </w:rPr>
        <w:t> </w:t>
      </w:r>
      <w:r>
        <w:rPr>
          <w:w w:val="85"/>
        </w:rPr>
        <w:t>incluyendo</w:t>
      </w:r>
      <w:r>
        <w:rPr>
          <w:spacing w:val="11"/>
        </w:rPr>
        <w:t> </w:t>
      </w:r>
      <w:r>
        <w:rPr>
          <w:w w:val="85"/>
        </w:rPr>
        <w:t>mandatos”,</w:t>
      </w:r>
      <w:r>
        <w:rPr>
          <w:spacing w:val="10"/>
        </w:rPr>
        <w:t> </w:t>
      </w:r>
      <w:r>
        <w:rPr>
          <w:w w:val="85"/>
        </w:rPr>
        <w:t>en</w:t>
      </w:r>
      <w:r>
        <w:rPr>
          <w:spacing w:val="11"/>
        </w:rPr>
        <w:t> </w:t>
      </w:r>
      <w:r>
        <w:rPr>
          <w:w w:val="85"/>
        </w:rPr>
        <w:t>este</w:t>
      </w:r>
      <w:r>
        <w:rPr>
          <w:spacing w:val="11"/>
        </w:rPr>
        <w:t> </w:t>
      </w:r>
      <w:r>
        <w:rPr>
          <w:w w:val="85"/>
        </w:rPr>
        <w:t>rubro</w:t>
      </w:r>
      <w:r>
        <w:rPr>
          <w:spacing w:val="9"/>
        </w:rPr>
        <w:t> </w:t>
      </w:r>
      <w:r>
        <w:rPr>
          <w:w w:val="85"/>
        </w:rPr>
        <w:t>ha</w:t>
      </w:r>
      <w:r>
        <w:rPr>
          <w:spacing w:val="11"/>
        </w:rPr>
        <w:t> </w:t>
      </w:r>
      <w:r>
        <w:rPr>
          <w:w w:val="85"/>
        </w:rPr>
        <w:t>quedado</w:t>
      </w:r>
      <w:r>
        <w:rPr>
          <w:spacing w:val="11"/>
        </w:rPr>
        <w:t> </w:t>
      </w:r>
      <w:r>
        <w:rPr>
          <w:w w:val="85"/>
        </w:rPr>
        <w:t>registrada</w:t>
      </w:r>
      <w:r>
        <w:rPr>
          <w:spacing w:val="11"/>
        </w:rPr>
        <w:t> </w:t>
      </w:r>
      <w:r>
        <w:rPr>
          <w:w w:val="85"/>
        </w:rPr>
        <w:t>la</w:t>
      </w:r>
      <w:r>
        <w:rPr>
          <w:spacing w:val="11"/>
        </w:rPr>
        <w:t> </w:t>
      </w:r>
      <w:r>
        <w:rPr>
          <w:w w:val="85"/>
        </w:rPr>
        <w:t>cuenta</w:t>
      </w:r>
      <w:r>
        <w:rPr>
          <w:spacing w:val="11"/>
        </w:rPr>
        <w:t> </w:t>
      </w:r>
      <w:r>
        <w:rPr>
          <w:w w:val="85"/>
        </w:rPr>
        <w:t>1213.- Fideicomisos,</w:t>
      </w:r>
      <w:r>
        <w:rPr>
          <w:spacing w:val="-6"/>
          <w:w w:val="85"/>
        </w:rPr>
        <w:t> </w:t>
      </w:r>
      <w:r>
        <w:rPr>
          <w:w w:val="85"/>
        </w:rPr>
        <w:t>Contratos</w:t>
      </w:r>
      <w:r>
        <w:rPr>
          <w:spacing w:val="-6"/>
          <w:w w:val="85"/>
        </w:rPr>
        <w:t> </w:t>
      </w:r>
      <w:r>
        <w:rPr>
          <w:w w:val="85"/>
        </w:rPr>
        <w:t>y</w:t>
      </w:r>
      <w:r>
        <w:rPr>
          <w:spacing w:val="-6"/>
          <w:w w:val="85"/>
        </w:rPr>
        <w:t> </w:t>
      </w:r>
      <w:r>
        <w:rPr>
          <w:w w:val="85"/>
        </w:rPr>
        <w:t>Análogos,</w:t>
      </w:r>
      <w:r>
        <w:rPr>
          <w:spacing w:val="-6"/>
          <w:w w:val="85"/>
        </w:rPr>
        <w:t> </w:t>
      </w:r>
      <w:r>
        <w:rPr>
          <w:w w:val="85"/>
        </w:rPr>
        <w:t>que</w:t>
      </w:r>
      <w:r>
        <w:rPr>
          <w:spacing w:val="-6"/>
          <w:w w:val="85"/>
        </w:rPr>
        <w:t> </w:t>
      </w:r>
      <w:r>
        <w:rPr>
          <w:w w:val="85"/>
        </w:rPr>
        <w:t>se</w:t>
      </w:r>
      <w:r>
        <w:rPr>
          <w:spacing w:val="-6"/>
          <w:w w:val="85"/>
        </w:rPr>
        <w:t> </w:t>
      </w:r>
      <w:r>
        <w:rPr>
          <w:w w:val="85"/>
        </w:rPr>
        <w:t>integra</w:t>
      </w:r>
      <w:r>
        <w:rPr>
          <w:spacing w:val="-5"/>
          <w:w w:val="85"/>
        </w:rPr>
        <w:t> </w:t>
      </w:r>
      <w:r>
        <w:rPr>
          <w:w w:val="85"/>
        </w:rPr>
        <w:t>de</w:t>
      </w:r>
      <w:r>
        <w:rPr>
          <w:spacing w:val="-6"/>
          <w:w w:val="85"/>
        </w:rPr>
        <w:t> </w:t>
      </w:r>
      <w:r>
        <w:rPr>
          <w:w w:val="85"/>
        </w:rPr>
        <w:t>la</w:t>
      </w:r>
      <w:r>
        <w:rPr>
          <w:spacing w:val="-6"/>
          <w:w w:val="85"/>
        </w:rPr>
        <w:t> </w:t>
      </w:r>
      <w:r>
        <w:rPr>
          <w:w w:val="85"/>
        </w:rPr>
        <w:t>siguiente</w:t>
      </w:r>
      <w:r>
        <w:rPr>
          <w:spacing w:val="-6"/>
          <w:w w:val="85"/>
        </w:rPr>
        <w:t> </w:t>
      </w:r>
      <w:r>
        <w:rPr>
          <w:w w:val="85"/>
        </w:rPr>
        <w:t>forma:</w:t>
      </w:r>
    </w:p>
    <w:p>
      <w:pPr>
        <w:pStyle w:val="BodyText"/>
        <w:spacing w:before="106" w:after="1"/>
        <w:rPr>
          <w:sz w:val="20"/>
        </w:rPr>
      </w:pPr>
    </w:p>
    <w:tbl>
      <w:tblPr>
        <w:tblW w:w="0" w:type="auto"/>
        <w:jc w:val="left"/>
        <w:tblInd w:w="1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02"/>
        <w:gridCol w:w="1564"/>
        <w:gridCol w:w="1533"/>
      </w:tblGrid>
      <w:tr>
        <w:trPr>
          <w:trHeight w:val="263" w:hRule="atLeast"/>
        </w:trPr>
        <w:tc>
          <w:tcPr>
            <w:tcW w:w="5102" w:type="dxa"/>
            <w:shd w:val="clear" w:color="auto" w:fill="781328"/>
          </w:tcPr>
          <w:p>
            <w:pPr>
              <w:pStyle w:val="TableParagraph"/>
              <w:spacing w:before="18"/>
              <w:ind w:left="20"/>
              <w:jc w:val="center"/>
              <w:rPr>
                <w:sz w:val="17"/>
              </w:rPr>
            </w:pPr>
            <w:r>
              <w:rPr>
                <w:color w:val="FFFFFF"/>
                <w:spacing w:val="-2"/>
                <w:sz w:val="17"/>
              </w:rPr>
              <w:t>Descripción</w:t>
            </w:r>
          </w:p>
        </w:tc>
        <w:tc>
          <w:tcPr>
            <w:tcW w:w="1564" w:type="dxa"/>
            <w:shd w:val="clear" w:color="auto" w:fill="781328"/>
          </w:tcPr>
          <w:p>
            <w:pPr>
              <w:pStyle w:val="TableParagraph"/>
              <w:spacing w:before="18"/>
              <w:ind w:left="44"/>
              <w:jc w:val="center"/>
              <w:rPr>
                <w:sz w:val="17"/>
              </w:rPr>
            </w:pPr>
            <w:r>
              <w:rPr>
                <w:color w:val="FFFFFF"/>
                <w:spacing w:val="-4"/>
                <w:sz w:val="17"/>
              </w:rPr>
              <w:t>2024</w:t>
            </w:r>
          </w:p>
        </w:tc>
        <w:tc>
          <w:tcPr>
            <w:tcW w:w="1533" w:type="dxa"/>
            <w:shd w:val="clear" w:color="auto" w:fill="781328"/>
          </w:tcPr>
          <w:p>
            <w:pPr>
              <w:pStyle w:val="TableParagraph"/>
              <w:spacing w:before="18"/>
              <w:ind w:left="45"/>
              <w:jc w:val="center"/>
              <w:rPr>
                <w:sz w:val="17"/>
              </w:rPr>
            </w:pPr>
            <w:r>
              <w:rPr>
                <w:color w:val="FFFFFF"/>
                <w:spacing w:val="-4"/>
                <w:sz w:val="17"/>
              </w:rPr>
              <w:t>2023</w:t>
            </w:r>
          </w:p>
        </w:tc>
      </w:tr>
      <w:tr>
        <w:trPr>
          <w:trHeight w:val="270" w:hRule="atLeast"/>
        </w:trPr>
        <w:tc>
          <w:tcPr>
            <w:tcW w:w="5102" w:type="dxa"/>
            <w:tcBorders>
              <w:bottom w:val="nil"/>
            </w:tcBorders>
          </w:tcPr>
          <w:p>
            <w:pPr>
              <w:pStyle w:val="TableParagraph"/>
              <w:spacing w:before="33"/>
              <w:ind w:left="84"/>
              <w:jc w:val="left"/>
              <w:rPr>
                <w:sz w:val="17"/>
              </w:rPr>
            </w:pPr>
            <w:r>
              <w:rPr>
                <w:spacing w:val="-4"/>
                <w:w w:val="90"/>
                <w:sz w:val="17"/>
              </w:rPr>
              <w:t>Fideicomiso</w:t>
            </w:r>
            <w:r>
              <w:rPr>
                <w:spacing w:val="-6"/>
                <w:sz w:val="17"/>
              </w:rPr>
              <w:t> </w:t>
            </w:r>
            <w:r>
              <w:rPr>
                <w:spacing w:val="-4"/>
                <w:w w:val="90"/>
                <w:sz w:val="17"/>
              </w:rPr>
              <w:t>Púb.</w:t>
            </w:r>
            <w:r>
              <w:rPr>
                <w:spacing w:val="8"/>
                <w:sz w:val="17"/>
              </w:rPr>
              <w:t> </w:t>
            </w:r>
            <w:r>
              <w:rPr>
                <w:spacing w:val="-4"/>
                <w:w w:val="90"/>
                <w:sz w:val="17"/>
              </w:rPr>
              <w:t>sin</w:t>
            </w:r>
            <w:r>
              <w:rPr>
                <w:spacing w:val="-3"/>
                <w:sz w:val="17"/>
              </w:rPr>
              <w:t> </w:t>
            </w:r>
            <w:r>
              <w:rPr>
                <w:spacing w:val="-4"/>
                <w:w w:val="90"/>
                <w:sz w:val="17"/>
              </w:rPr>
              <w:t>Estructura</w:t>
            </w:r>
            <w:r>
              <w:rPr>
                <w:spacing w:val="-5"/>
                <w:sz w:val="17"/>
              </w:rPr>
              <w:t> </w:t>
            </w:r>
            <w:r>
              <w:rPr>
                <w:spacing w:val="-4"/>
                <w:w w:val="90"/>
                <w:sz w:val="17"/>
              </w:rPr>
              <w:t>de</w:t>
            </w:r>
            <w:r>
              <w:rPr>
                <w:spacing w:val="-4"/>
                <w:sz w:val="17"/>
              </w:rPr>
              <w:t> </w:t>
            </w:r>
            <w:r>
              <w:rPr>
                <w:spacing w:val="-4"/>
                <w:w w:val="90"/>
                <w:sz w:val="17"/>
              </w:rPr>
              <w:t>Admón.</w:t>
            </w:r>
            <w:r>
              <w:rPr>
                <w:spacing w:val="7"/>
                <w:sz w:val="17"/>
              </w:rPr>
              <w:t> </w:t>
            </w:r>
            <w:r>
              <w:rPr>
                <w:spacing w:val="-4"/>
                <w:w w:val="90"/>
                <w:sz w:val="17"/>
              </w:rPr>
              <w:t>y</w:t>
            </w:r>
            <w:r>
              <w:rPr>
                <w:spacing w:val="19"/>
                <w:sz w:val="17"/>
              </w:rPr>
              <w:t> </w:t>
            </w:r>
            <w:r>
              <w:rPr>
                <w:spacing w:val="-4"/>
                <w:w w:val="90"/>
                <w:sz w:val="17"/>
              </w:rPr>
              <w:t>Fuente</w:t>
            </w:r>
            <w:r>
              <w:rPr>
                <w:spacing w:val="-2"/>
                <w:sz w:val="17"/>
              </w:rPr>
              <w:t> </w:t>
            </w:r>
            <w:r>
              <w:rPr>
                <w:spacing w:val="-4"/>
                <w:w w:val="90"/>
                <w:sz w:val="17"/>
              </w:rPr>
              <w:t>de</w:t>
            </w:r>
            <w:r>
              <w:rPr>
                <w:spacing w:val="-5"/>
                <w:sz w:val="17"/>
              </w:rPr>
              <w:t> </w:t>
            </w:r>
            <w:r>
              <w:rPr>
                <w:spacing w:val="-4"/>
                <w:w w:val="90"/>
                <w:sz w:val="17"/>
              </w:rPr>
              <w:t>Pago</w:t>
            </w:r>
            <w:r>
              <w:rPr>
                <w:spacing w:val="-6"/>
                <w:sz w:val="17"/>
              </w:rPr>
              <w:t> </w:t>
            </w:r>
            <w:r>
              <w:rPr>
                <w:spacing w:val="-4"/>
                <w:w w:val="90"/>
                <w:sz w:val="17"/>
              </w:rPr>
              <w:t>CIB/3156</w:t>
            </w:r>
          </w:p>
        </w:tc>
        <w:tc>
          <w:tcPr>
            <w:tcW w:w="1564" w:type="dxa"/>
            <w:tcBorders>
              <w:bottom w:val="nil"/>
            </w:tcBorders>
          </w:tcPr>
          <w:p>
            <w:pPr>
              <w:pStyle w:val="TableParagraph"/>
              <w:tabs>
                <w:tab w:pos="391" w:val="left" w:leader="none"/>
              </w:tabs>
              <w:spacing w:before="33"/>
              <w:ind w:right="56"/>
              <w:rPr>
                <w:sz w:val="17"/>
              </w:rPr>
            </w:pPr>
            <w:r>
              <w:rPr>
                <w:spacing w:val="-10"/>
                <w:sz w:val="17"/>
              </w:rPr>
              <w:t>$</w:t>
            </w:r>
            <w:r>
              <w:rPr>
                <w:sz w:val="17"/>
              </w:rPr>
              <w:tab/>
            </w:r>
            <w:r>
              <w:rPr>
                <w:spacing w:val="-8"/>
                <w:sz w:val="17"/>
              </w:rPr>
              <w:t>172,955,056.15</w:t>
            </w:r>
          </w:p>
        </w:tc>
        <w:tc>
          <w:tcPr>
            <w:tcW w:w="1533" w:type="dxa"/>
            <w:tcBorders>
              <w:bottom w:val="nil"/>
            </w:tcBorders>
          </w:tcPr>
          <w:p>
            <w:pPr>
              <w:pStyle w:val="TableParagraph"/>
              <w:tabs>
                <w:tab w:pos="359" w:val="left" w:leader="none"/>
              </w:tabs>
              <w:spacing w:before="33"/>
              <w:ind w:right="55"/>
              <w:rPr>
                <w:sz w:val="17"/>
              </w:rPr>
            </w:pPr>
            <w:r>
              <w:rPr>
                <w:spacing w:val="-10"/>
                <w:sz w:val="17"/>
              </w:rPr>
              <w:t>$</w:t>
            </w:r>
            <w:r>
              <w:rPr>
                <w:sz w:val="17"/>
              </w:rPr>
              <w:tab/>
            </w:r>
            <w:r>
              <w:rPr>
                <w:spacing w:val="-8"/>
                <w:sz w:val="17"/>
              </w:rPr>
              <w:t>184,039,768.83</w:t>
            </w:r>
          </w:p>
        </w:tc>
      </w:tr>
      <w:tr>
        <w:trPr>
          <w:trHeight w:val="284" w:hRule="atLeast"/>
        </w:trPr>
        <w:tc>
          <w:tcPr>
            <w:tcW w:w="5102" w:type="dxa"/>
            <w:tcBorders>
              <w:top w:val="nil"/>
              <w:bottom w:val="nil"/>
            </w:tcBorders>
          </w:tcPr>
          <w:p>
            <w:pPr>
              <w:pStyle w:val="TableParagraph"/>
              <w:spacing w:before="48"/>
              <w:ind w:left="84"/>
              <w:jc w:val="left"/>
              <w:rPr>
                <w:sz w:val="17"/>
              </w:rPr>
            </w:pPr>
            <w:r>
              <w:rPr>
                <w:spacing w:val="-4"/>
                <w:w w:val="90"/>
                <w:sz w:val="17"/>
              </w:rPr>
              <w:t>Fideicomiso</w:t>
            </w:r>
            <w:r>
              <w:rPr>
                <w:spacing w:val="-6"/>
                <w:sz w:val="17"/>
              </w:rPr>
              <w:t> </w:t>
            </w:r>
            <w:r>
              <w:rPr>
                <w:spacing w:val="-4"/>
                <w:w w:val="90"/>
                <w:sz w:val="17"/>
              </w:rPr>
              <w:t>Púb.</w:t>
            </w:r>
            <w:r>
              <w:rPr>
                <w:spacing w:val="8"/>
                <w:sz w:val="17"/>
              </w:rPr>
              <w:t> </w:t>
            </w:r>
            <w:r>
              <w:rPr>
                <w:spacing w:val="-4"/>
                <w:w w:val="90"/>
                <w:sz w:val="17"/>
              </w:rPr>
              <w:t>sin</w:t>
            </w:r>
            <w:r>
              <w:rPr>
                <w:spacing w:val="-3"/>
                <w:sz w:val="17"/>
              </w:rPr>
              <w:t> </w:t>
            </w:r>
            <w:r>
              <w:rPr>
                <w:spacing w:val="-4"/>
                <w:w w:val="90"/>
                <w:sz w:val="17"/>
              </w:rPr>
              <w:t>Estructura</w:t>
            </w:r>
            <w:r>
              <w:rPr>
                <w:spacing w:val="-5"/>
                <w:sz w:val="17"/>
              </w:rPr>
              <w:t> </w:t>
            </w:r>
            <w:r>
              <w:rPr>
                <w:spacing w:val="-4"/>
                <w:w w:val="90"/>
                <w:sz w:val="17"/>
              </w:rPr>
              <w:t>de</w:t>
            </w:r>
            <w:r>
              <w:rPr>
                <w:spacing w:val="-4"/>
                <w:sz w:val="17"/>
              </w:rPr>
              <w:t> </w:t>
            </w:r>
            <w:r>
              <w:rPr>
                <w:spacing w:val="-4"/>
                <w:w w:val="90"/>
                <w:sz w:val="17"/>
              </w:rPr>
              <w:t>Admón.</w:t>
            </w:r>
            <w:r>
              <w:rPr>
                <w:spacing w:val="7"/>
                <w:sz w:val="17"/>
              </w:rPr>
              <w:t> </w:t>
            </w:r>
            <w:r>
              <w:rPr>
                <w:spacing w:val="-4"/>
                <w:w w:val="90"/>
                <w:sz w:val="17"/>
              </w:rPr>
              <w:t>y</w:t>
            </w:r>
            <w:r>
              <w:rPr>
                <w:spacing w:val="19"/>
                <w:sz w:val="17"/>
              </w:rPr>
              <w:t> </w:t>
            </w:r>
            <w:r>
              <w:rPr>
                <w:spacing w:val="-4"/>
                <w:w w:val="90"/>
                <w:sz w:val="17"/>
              </w:rPr>
              <w:t>Fuente</w:t>
            </w:r>
            <w:r>
              <w:rPr>
                <w:spacing w:val="-2"/>
                <w:sz w:val="17"/>
              </w:rPr>
              <w:t> </w:t>
            </w:r>
            <w:r>
              <w:rPr>
                <w:spacing w:val="-4"/>
                <w:w w:val="90"/>
                <w:sz w:val="17"/>
              </w:rPr>
              <w:t>de</w:t>
            </w:r>
            <w:r>
              <w:rPr>
                <w:spacing w:val="-5"/>
                <w:sz w:val="17"/>
              </w:rPr>
              <w:t> </w:t>
            </w:r>
            <w:r>
              <w:rPr>
                <w:spacing w:val="-4"/>
                <w:w w:val="90"/>
                <w:sz w:val="17"/>
              </w:rPr>
              <w:t>Pago</w:t>
            </w:r>
            <w:r>
              <w:rPr>
                <w:spacing w:val="-6"/>
                <w:sz w:val="17"/>
              </w:rPr>
              <w:t> </w:t>
            </w:r>
            <w:r>
              <w:rPr>
                <w:spacing w:val="-4"/>
                <w:w w:val="90"/>
                <w:sz w:val="17"/>
              </w:rPr>
              <w:t>CIB/3157</w:t>
            </w:r>
          </w:p>
        </w:tc>
        <w:tc>
          <w:tcPr>
            <w:tcW w:w="1564" w:type="dxa"/>
            <w:tcBorders>
              <w:top w:val="nil"/>
              <w:bottom w:val="nil"/>
            </w:tcBorders>
          </w:tcPr>
          <w:p>
            <w:pPr>
              <w:pStyle w:val="TableParagraph"/>
              <w:spacing w:before="48"/>
              <w:ind w:right="56"/>
              <w:rPr>
                <w:sz w:val="17"/>
              </w:rPr>
            </w:pPr>
            <w:r>
              <w:rPr>
                <w:spacing w:val="-2"/>
                <w:sz w:val="17"/>
              </w:rPr>
              <w:t>17,071,987.14</w:t>
            </w:r>
          </w:p>
        </w:tc>
        <w:tc>
          <w:tcPr>
            <w:tcW w:w="1533" w:type="dxa"/>
            <w:tcBorders>
              <w:top w:val="nil"/>
              <w:bottom w:val="nil"/>
            </w:tcBorders>
          </w:tcPr>
          <w:p>
            <w:pPr>
              <w:pStyle w:val="TableParagraph"/>
              <w:spacing w:before="48"/>
              <w:ind w:right="55"/>
              <w:rPr>
                <w:sz w:val="17"/>
              </w:rPr>
            </w:pPr>
            <w:r>
              <w:rPr>
                <w:spacing w:val="-2"/>
                <w:sz w:val="17"/>
              </w:rPr>
              <w:t>18,037,930.74</w:t>
            </w:r>
          </w:p>
        </w:tc>
      </w:tr>
      <w:tr>
        <w:trPr>
          <w:trHeight w:val="284" w:hRule="atLeast"/>
        </w:trPr>
        <w:tc>
          <w:tcPr>
            <w:tcW w:w="5102" w:type="dxa"/>
            <w:tcBorders>
              <w:top w:val="nil"/>
              <w:bottom w:val="nil"/>
            </w:tcBorders>
          </w:tcPr>
          <w:p>
            <w:pPr>
              <w:pStyle w:val="TableParagraph"/>
              <w:spacing w:before="46"/>
              <w:ind w:left="84"/>
              <w:jc w:val="left"/>
              <w:rPr>
                <w:sz w:val="17"/>
              </w:rPr>
            </w:pPr>
            <w:r>
              <w:rPr>
                <w:w w:val="90"/>
                <w:sz w:val="17"/>
              </w:rPr>
              <w:t>Fideicomiso</w:t>
            </w:r>
            <w:r>
              <w:rPr>
                <w:spacing w:val="-7"/>
                <w:w w:val="90"/>
                <w:sz w:val="17"/>
              </w:rPr>
              <w:t> </w:t>
            </w:r>
            <w:r>
              <w:rPr>
                <w:w w:val="90"/>
                <w:sz w:val="17"/>
              </w:rPr>
              <w:t>940</w:t>
            </w:r>
            <w:r>
              <w:rPr>
                <w:spacing w:val="-7"/>
                <w:w w:val="90"/>
                <w:sz w:val="17"/>
              </w:rPr>
              <w:t> </w:t>
            </w:r>
            <w:r>
              <w:rPr>
                <w:w w:val="90"/>
                <w:sz w:val="17"/>
              </w:rPr>
              <w:t>de</w:t>
            </w:r>
            <w:r>
              <w:rPr>
                <w:spacing w:val="-7"/>
                <w:w w:val="90"/>
                <w:sz w:val="17"/>
              </w:rPr>
              <w:t> </w:t>
            </w:r>
            <w:r>
              <w:rPr>
                <w:w w:val="90"/>
                <w:sz w:val="17"/>
              </w:rPr>
              <w:t>Banco</w:t>
            </w:r>
            <w:r>
              <w:rPr>
                <w:spacing w:val="-7"/>
                <w:w w:val="90"/>
                <w:sz w:val="17"/>
              </w:rPr>
              <w:t> </w:t>
            </w:r>
            <w:r>
              <w:rPr>
                <w:w w:val="90"/>
                <w:sz w:val="17"/>
              </w:rPr>
              <w:t>Invex,</w:t>
            </w:r>
            <w:r>
              <w:rPr>
                <w:spacing w:val="-6"/>
                <w:w w:val="90"/>
                <w:sz w:val="17"/>
              </w:rPr>
              <w:t> </w:t>
            </w:r>
            <w:r>
              <w:rPr>
                <w:w w:val="90"/>
                <w:sz w:val="17"/>
              </w:rPr>
              <w:t>S.</w:t>
            </w:r>
            <w:r>
              <w:rPr>
                <w:spacing w:val="-4"/>
                <w:sz w:val="17"/>
              </w:rPr>
              <w:t> </w:t>
            </w:r>
            <w:r>
              <w:rPr>
                <w:spacing w:val="-5"/>
                <w:w w:val="90"/>
                <w:sz w:val="17"/>
              </w:rPr>
              <w:t>A.</w:t>
            </w:r>
          </w:p>
        </w:tc>
        <w:tc>
          <w:tcPr>
            <w:tcW w:w="1564" w:type="dxa"/>
            <w:tcBorders>
              <w:top w:val="nil"/>
              <w:bottom w:val="nil"/>
            </w:tcBorders>
          </w:tcPr>
          <w:p>
            <w:pPr>
              <w:pStyle w:val="TableParagraph"/>
              <w:spacing w:before="46"/>
              <w:ind w:right="56"/>
              <w:rPr>
                <w:sz w:val="17"/>
              </w:rPr>
            </w:pPr>
            <w:r>
              <w:rPr>
                <w:spacing w:val="-2"/>
                <w:sz w:val="17"/>
              </w:rPr>
              <w:t>4,880,713.82</w:t>
            </w:r>
          </w:p>
        </w:tc>
        <w:tc>
          <w:tcPr>
            <w:tcW w:w="1533" w:type="dxa"/>
            <w:tcBorders>
              <w:top w:val="nil"/>
              <w:bottom w:val="nil"/>
            </w:tcBorders>
          </w:tcPr>
          <w:p>
            <w:pPr>
              <w:pStyle w:val="TableParagraph"/>
              <w:spacing w:before="46"/>
              <w:ind w:right="55"/>
              <w:rPr>
                <w:sz w:val="17"/>
              </w:rPr>
            </w:pPr>
            <w:r>
              <w:rPr>
                <w:spacing w:val="-2"/>
                <w:sz w:val="17"/>
              </w:rPr>
              <w:t>8,137,455.22</w:t>
            </w:r>
          </w:p>
        </w:tc>
      </w:tr>
      <w:tr>
        <w:trPr>
          <w:trHeight w:val="279" w:hRule="atLeast"/>
        </w:trPr>
        <w:tc>
          <w:tcPr>
            <w:tcW w:w="5102" w:type="dxa"/>
            <w:tcBorders>
              <w:top w:val="nil"/>
            </w:tcBorders>
          </w:tcPr>
          <w:p>
            <w:pPr>
              <w:pStyle w:val="TableParagraph"/>
              <w:spacing w:before="48"/>
              <w:ind w:left="84"/>
              <w:jc w:val="left"/>
              <w:rPr>
                <w:sz w:val="17"/>
              </w:rPr>
            </w:pPr>
            <w:r>
              <w:rPr>
                <w:spacing w:val="-4"/>
                <w:w w:val="90"/>
                <w:sz w:val="17"/>
              </w:rPr>
              <w:t>Fideicomiso</w:t>
            </w:r>
            <w:r>
              <w:rPr>
                <w:spacing w:val="-8"/>
                <w:sz w:val="17"/>
              </w:rPr>
              <w:t> </w:t>
            </w:r>
            <w:r>
              <w:rPr>
                <w:spacing w:val="-4"/>
                <w:w w:val="90"/>
                <w:sz w:val="17"/>
              </w:rPr>
              <w:t>para</w:t>
            </w:r>
            <w:r>
              <w:rPr>
                <w:spacing w:val="-7"/>
                <w:sz w:val="17"/>
              </w:rPr>
              <w:t> </w:t>
            </w:r>
            <w:r>
              <w:rPr>
                <w:spacing w:val="-4"/>
                <w:w w:val="90"/>
                <w:sz w:val="17"/>
              </w:rPr>
              <w:t>Desastres</w:t>
            </w:r>
            <w:r>
              <w:rPr>
                <w:spacing w:val="-2"/>
                <w:sz w:val="17"/>
              </w:rPr>
              <w:t> </w:t>
            </w:r>
            <w:r>
              <w:rPr>
                <w:spacing w:val="-4"/>
                <w:w w:val="90"/>
                <w:sz w:val="17"/>
              </w:rPr>
              <w:t>Naturales</w:t>
            </w:r>
          </w:p>
        </w:tc>
        <w:tc>
          <w:tcPr>
            <w:tcW w:w="1564" w:type="dxa"/>
            <w:tcBorders>
              <w:top w:val="nil"/>
            </w:tcBorders>
          </w:tcPr>
          <w:p>
            <w:pPr>
              <w:pStyle w:val="TableParagraph"/>
              <w:spacing w:before="48"/>
              <w:ind w:right="56"/>
              <w:rPr>
                <w:sz w:val="17"/>
              </w:rPr>
            </w:pPr>
            <w:r>
              <w:rPr>
                <w:spacing w:val="-2"/>
                <w:sz w:val="17"/>
              </w:rPr>
              <w:t>9,518,934.95</w:t>
            </w:r>
          </w:p>
        </w:tc>
        <w:tc>
          <w:tcPr>
            <w:tcW w:w="1533" w:type="dxa"/>
            <w:tcBorders>
              <w:top w:val="nil"/>
            </w:tcBorders>
          </w:tcPr>
          <w:p>
            <w:pPr>
              <w:pStyle w:val="TableParagraph"/>
              <w:spacing w:before="48"/>
              <w:ind w:right="55"/>
              <w:rPr>
                <w:sz w:val="17"/>
              </w:rPr>
            </w:pPr>
            <w:r>
              <w:rPr>
                <w:spacing w:val="-2"/>
                <w:sz w:val="17"/>
              </w:rPr>
              <w:t>9,518,934.95</w:t>
            </w:r>
          </w:p>
        </w:tc>
      </w:tr>
      <w:tr>
        <w:trPr>
          <w:trHeight w:val="264" w:hRule="atLeast"/>
        </w:trPr>
        <w:tc>
          <w:tcPr>
            <w:tcW w:w="5102" w:type="dxa"/>
            <w:tcBorders>
              <w:left w:val="nil"/>
              <w:bottom w:val="nil"/>
            </w:tcBorders>
          </w:tcPr>
          <w:p>
            <w:pPr>
              <w:pStyle w:val="TableParagraph"/>
              <w:spacing w:before="32"/>
              <w:ind w:left="32"/>
              <w:jc w:val="center"/>
              <w:rPr>
                <w:sz w:val="17"/>
              </w:rPr>
            </w:pPr>
            <w:r>
              <w:rPr>
                <w:spacing w:val="-2"/>
                <w:sz w:val="17"/>
              </w:rPr>
              <w:t>Total:</w:t>
            </w:r>
          </w:p>
        </w:tc>
        <w:tc>
          <w:tcPr>
            <w:tcW w:w="1564" w:type="dxa"/>
            <w:shd w:val="clear" w:color="auto" w:fill="781328"/>
          </w:tcPr>
          <w:p>
            <w:pPr>
              <w:pStyle w:val="TableParagraph"/>
              <w:tabs>
                <w:tab w:pos="374" w:val="left" w:leader="none"/>
              </w:tabs>
              <w:spacing w:before="17"/>
              <w:ind w:right="56"/>
              <w:rPr>
                <w:sz w:val="17"/>
              </w:rPr>
            </w:pPr>
            <w:r>
              <w:rPr>
                <w:color w:val="FFFFFF"/>
                <w:spacing w:val="-10"/>
                <w:sz w:val="17"/>
              </w:rPr>
              <w:t>$</w:t>
            </w:r>
            <w:r>
              <w:rPr>
                <w:color w:val="FFFFFF"/>
                <w:sz w:val="17"/>
              </w:rPr>
              <w:tab/>
            </w:r>
            <w:r>
              <w:rPr>
                <w:color w:val="FFFFFF"/>
                <w:spacing w:val="-7"/>
                <w:sz w:val="17"/>
              </w:rPr>
              <w:t>204,426,692.06</w:t>
            </w:r>
          </w:p>
        </w:tc>
        <w:tc>
          <w:tcPr>
            <w:tcW w:w="1533" w:type="dxa"/>
            <w:shd w:val="clear" w:color="auto" w:fill="781328"/>
          </w:tcPr>
          <w:p>
            <w:pPr>
              <w:pStyle w:val="TableParagraph"/>
              <w:tabs>
                <w:tab w:pos="359" w:val="left" w:leader="none"/>
              </w:tabs>
              <w:spacing w:before="17"/>
              <w:ind w:right="55"/>
              <w:rPr>
                <w:sz w:val="17"/>
              </w:rPr>
            </w:pPr>
            <w:r>
              <w:rPr>
                <w:color w:val="FFFFFF"/>
                <w:spacing w:val="-10"/>
                <w:sz w:val="17"/>
              </w:rPr>
              <w:t>$</w:t>
            </w:r>
            <w:r>
              <w:rPr>
                <w:color w:val="FFFFFF"/>
                <w:sz w:val="17"/>
              </w:rPr>
              <w:tab/>
            </w:r>
            <w:r>
              <w:rPr>
                <w:color w:val="FFFFFF"/>
                <w:spacing w:val="-8"/>
                <w:sz w:val="17"/>
              </w:rPr>
              <w:t>219,734,089.74</w:t>
            </w:r>
          </w:p>
        </w:tc>
      </w:tr>
    </w:tbl>
    <w:p>
      <w:pPr>
        <w:pStyle w:val="BodyText"/>
      </w:pPr>
    </w:p>
    <w:p>
      <w:pPr>
        <w:pStyle w:val="BodyText"/>
        <w:spacing w:before="113"/>
      </w:pPr>
    </w:p>
    <w:p>
      <w:pPr>
        <w:pStyle w:val="BodyText"/>
        <w:spacing w:line="364" w:lineRule="auto"/>
        <w:ind w:left="1615" w:right="533" w:firstLine="708"/>
        <w:jc w:val="both"/>
      </w:pPr>
      <w:r>
        <w:rPr>
          <w:w w:val="80"/>
        </w:rPr>
        <w:t>Cabe señalar que al cierre de 2024 se contempla en este rubro la cantidad de $ 9,518,934.95 </w:t>
      </w:r>
      <w:r>
        <w:rPr>
          <w:w w:val="90"/>
        </w:rPr>
        <w:t>(nueve</w:t>
      </w:r>
      <w:r>
        <w:rPr>
          <w:spacing w:val="-3"/>
          <w:w w:val="90"/>
        </w:rPr>
        <w:t> </w:t>
      </w:r>
      <w:r>
        <w:rPr>
          <w:w w:val="90"/>
        </w:rPr>
        <w:t>millones</w:t>
      </w:r>
      <w:r>
        <w:rPr>
          <w:spacing w:val="-3"/>
          <w:w w:val="90"/>
        </w:rPr>
        <w:t> </w:t>
      </w:r>
      <w:r>
        <w:rPr>
          <w:w w:val="90"/>
        </w:rPr>
        <w:t>quinientos</w:t>
      </w:r>
      <w:r>
        <w:rPr>
          <w:spacing w:val="-3"/>
          <w:w w:val="90"/>
        </w:rPr>
        <w:t> </w:t>
      </w:r>
      <w:r>
        <w:rPr>
          <w:w w:val="90"/>
        </w:rPr>
        <w:t>dieciocho</w:t>
      </w:r>
      <w:r>
        <w:rPr>
          <w:spacing w:val="-3"/>
          <w:w w:val="90"/>
        </w:rPr>
        <w:t> </w:t>
      </w:r>
      <w:r>
        <w:rPr>
          <w:w w:val="90"/>
        </w:rPr>
        <w:t>mil</w:t>
      </w:r>
      <w:r>
        <w:rPr>
          <w:spacing w:val="-3"/>
          <w:w w:val="90"/>
        </w:rPr>
        <w:t> </w:t>
      </w:r>
      <w:r>
        <w:rPr>
          <w:w w:val="90"/>
        </w:rPr>
        <w:t>novecientos</w:t>
      </w:r>
      <w:r>
        <w:rPr>
          <w:spacing w:val="-3"/>
          <w:w w:val="90"/>
        </w:rPr>
        <w:t> </w:t>
      </w:r>
      <w:r>
        <w:rPr>
          <w:w w:val="90"/>
        </w:rPr>
        <w:t>treinta</w:t>
      </w:r>
      <w:r>
        <w:rPr>
          <w:spacing w:val="-3"/>
          <w:w w:val="90"/>
        </w:rPr>
        <w:t> </w:t>
      </w:r>
      <w:r>
        <w:rPr>
          <w:w w:val="90"/>
        </w:rPr>
        <w:t>y</w:t>
      </w:r>
      <w:r>
        <w:rPr>
          <w:spacing w:val="-3"/>
          <w:w w:val="90"/>
        </w:rPr>
        <w:t> </w:t>
      </w:r>
      <w:r>
        <w:rPr>
          <w:w w:val="90"/>
        </w:rPr>
        <w:t>cuatro</w:t>
      </w:r>
      <w:r>
        <w:rPr>
          <w:spacing w:val="-3"/>
          <w:w w:val="90"/>
        </w:rPr>
        <w:t> </w:t>
      </w:r>
      <w:r>
        <w:rPr>
          <w:w w:val="90"/>
        </w:rPr>
        <w:t>pesos</w:t>
      </w:r>
      <w:r>
        <w:rPr>
          <w:spacing w:val="-3"/>
          <w:w w:val="90"/>
        </w:rPr>
        <w:t> </w:t>
      </w:r>
      <w:r>
        <w:rPr>
          <w:w w:val="90"/>
        </w:rPr>
        <w:t>95/100</w:t>
      </w:r>
      <w:r>
        <w:rPr>
          <w:spacing w:val="-3"/>
          <w:w w:val="90"/>
        </w:rPr>
        <w:t> </w:t>
      </w:r>
      <w:r>
        <w:rPr>
          <w:w w:val="90"/>
        </w:rPr>
        <w:t>m.</w:t>
      </w:r>
      <w:r>
        <w:rPr>
          <w:spacing w:val="-3"/>
          <w:w w:val="90"/>
        </w:rPr>
        <w:t> </w:t>
      </w:r>
      <w:r>
        <w:rPr>
          <w:w w:val="90"/>
        </w:rPr>
        <w:t>n.)</w:t>
      </w:r>
      <w:r>
        <w:rPr>
          <w:spacing w:val="-4"/>
          <w:w w:val="90"/>
        </w:rPr>
        <w:t> </w:t>
      </w:r>
      <w:r>
        <w:rPr>
          <w:w w:val="90"/>
        </w:rPr>
        <w:t>en</w:t>
      </w:r>
      <w:r>
        <w:rPr>
          <w:spacing w:val="-3"/>
          <w:w w:val="90"/>
        </w:rPr>
        <w:t> </w:t>
      </w:r>
      <w:r>
        <w:rPr>
          <w:w w:val="90"/>
        </w:rPr>
        <w:t>el </w:t>
      </w:r>
      <w:r>
        <w:rPr>
          <w:spacing w:val="-2"/>
          <w:w w:val="90"/>
        </w:rPr>
        <w:t>Fideicomiso para Desastres Naturales,</w:t>
      </w:r>
      <w:r>
        <w:rPr>
          <w:spacing w:val="-3"/>
          <w:w w:val="90"/>
        </w:rPr>
        <w:t> </w:t>
      </w:r>
      <w:r>
        <w:rPr>
          <w:spacing w:val="-2"/>
          <w:w w:val="90"/>
        </w:rPr>
        <w:t>en relación con lo</w:t>
      </w:r>
      <w:r>
        <w:rPr>
          <w:spacing w:val="-3"/>
          <w:w w:val="90"/>
        </w:rPr>
        <w:t> </w:t>
      </w:r>
      <w:r>
        <w:rPr>
          <w:spacing w:val="-2"/>
          <w:w w:val="90"/>
        </w:rPr>
        <w:t>estipulado</w:t>
      </w:r>
      <w:r>
        <w:rPr>
          <w:spacing w:val="-3"/>
          <w:w w:val="90"/>
        </w:rPr>
        <w:t> </w:t>
      </w:r>
      <w:r>
        <w:rPr>
          <w:spacing w:val="-2"/>
          <w:w w:val="90"/>
        </w:rPr>
        <w:t>en el artículo 9</w:t>
      </w:r>
      <w:r>
        <w:rPr>
          <w:spacing w:val="-3"/>
          <w:w w:val="90"/>
        </w:rPr>
        <w:t> </w:t>
      </w:r>
      <w:r>
        <w:rPr>
          <w:spacing w:val="-2"/>
          <w:w w:val="90"/>
        </w:rPr>
        <w:t>de la Ley de </w:t>
      </w:r>
      <w:r>
        <w:rPr>
          <w:w w:val="85"/>
        </w:rPr>
        <w:t>Disciplina</w:t>
      </w:r>
      <w:r>
        <w:rPr>
          <w:spacing w:val="-5"/>
          <w:w w:val="85"/>
        </w:rPr>
        <w:t> </w:t>
      </w:r>
      <w:r>
        <w:rPr>
          <w:w w:val="85"/>
        </w:rPr>
        <w:t>Financiera</w:t>
      </w:r>
      <w:r>
        <w:rPr>
          <w:spacing w:val="-5"/>
          <w:w w:val="85"/>
        </w:rPr>
        <w:t> </w:t>
      </w:r>
      <w:r>
        <w:rPr>
          <w:w w:val="85"/>
        </w:rPr>
        <w:t>de</w:t>
      </w:r>
      <w:r>
        <w:rPr>
          <w:spacing w:val="-5"/>
          <w:w w:val="85"/>
        </w:rPr>
        <w:t> </w:t>
      </w:r>
      <w:r>
        <w:rPr>
          <w:w w:val="85"/>
        </w:rPr>
        <w:t>las</w:t>
      </w:r>
      <w:r>
        <w:rPr>
          <w:spacing w:val="-5"/>
          <w:w w:val="85"/>
        </w:rPr>
        <w:t> </w:t>
      </w:r>
      <w:r>
        <w:rPr>
          <w:w w:val="85"/>
        </w:rPr>
        <w:t>Entidades</w:t>
      </w:r>
      <w:r>
        <w:rPr>
          <w:spacing w:val="-5"/>
          <w:w w:val="85"/>
        </w:rPr>
        <w:t> </w:t>
      </w:r>
      <w:r>
        <w:rPr>
          <w:w w:val="85"/>
        </w:rPr>
        <w:t>Federativas</w:t>
      </w:r>
      <w:r>
        <w:rPr>
          <w:spacing w:val="-5"/>
          <w:w w:val="85"/>
        </w:rPr>
        <w:t> </w:t>
      </w:r>
      <w:r>
        <w:rPr>
          <w:w w:val="85"/>
        </w:rPr>
        <w:t>y</w:t>
      </w:r>
      <w:r>
        <w:rPr>
          <w:spacing w:val="-4"/>
          <w:w w:val="85"/>
        </w:rPr>
        <w:t> </w:t>
      </w:r>
      <w:r>
        <w:rPr>
          <w:w w:val="85"/>
        </w:rPr>
        <w:t>los</w:t>
      </w:r>
      <w:r>
        <w:rPr>
          <w:spacing w:val="-5"/>
          <w:w w:val="85"/>
        </w:rPr>
        <w:t> </w:t>
      </w:r>
      <w:r>
        <w:rPr>
          <w:w w:val="85"/>
        </w:rPr>
        <w:t>Municipios</w:t>
      </w:r>
      <w:r>
        <w:rPr>
          <w:spacing w:val="-5"/>
          <w:w w:val="85"/>
        </w:rPr>
        <w:t> </w:t>
      </w:r>
      <w:r>
        <w:rPr>
          <w:w w:val="85"/>
        </w:rPr>
        <w:t>que</w:t>
      </w:r>
      <w:r>
        <w:rPr>
          <w:spacing w:val="-5"/>
          <w:w w:val="85"/>
        </w:rPr>
        <w:t> </w:t>
      </w:r>
      <w:r>
        <w:rPr>
          <w:w w:val="85"/>
        </w:rPr>
        <w:t>establece</w:t>
      </w:r>
      <w:r>
        <w:rPr>
          <w:spacing w:val="-5"/>
          <w:w w:val="85"/>
        </w:rPr>
        <w:t> </w:t>
      </w:r>
      <w:r>
        <w:rPr>
          <w:w w:val="85"/>
        </w:rPr>
        <w:t>que</w:t>
      </w:r>
      <w:r>
        <w:rPr>
          <w:spacing w:val="-5"/>
          <w:w w:val="85"/>
        </w:rPr>
        <w:t> </w:t>
      </w:r>
      <w:r>
        <w:rPr>
          <w:w w:val="85"/>
        </w:rPr>
        <w:t>las</w:t>
      </w:r>
      <w:r>
        <w:rPr>
          <w:spacing w:val="-5"/>
          <w:w w:val="85"/>
        </w:rPr>
        <w:t> </w:t>
      </w:r>
      <w:r>
        <w:rPr>
          <w:w w:val="85"/>
        </w:rPr>
        <w:t>Entidades Federativas</w:t>
      </w:r>
      <w:r>
        <w:rPr>
          <w:spacing w:val="-6"/>
          <w:w w:val="85"/>
        </w:rPr>
        <w:t> </w:t>
      </w:r>
      <w:r>
        <w:rPr>
          <w:w w:val="85"/>
        </w:rPr>
        <w:t>deberán</w:t>
      </w:r>
      <w:r>
        <w:rPr>
          <w:spacing w:val="-6"/>
          <w:w w:val="85"/>
        </w:rPr>
        <w:t> </w:t>
      </w:r>
      <w:r>
        <w:rPr>
          <w:w w:val="85"/>
        </w:rPr>
        <w:t>prever</w:t>
      </w:r>
      <w:r>
        <w:rPr>
          <w:spacing w:val="-5"/>
          <w:w w:val="85"/>
        </w:rPr>
        <w:t> </w:t>
      </w:r>
      <w:r>
        <w:rPr>
          <w:w w:val="85"/>
        </w:rPr>
        <w:t>recursos</w:t>
      </w:r>
      <w:r>
        <w:rPr>
          <w:spacing w:val="-5"/>
          <w:w w:val="85"/>
        </w:rPr>
        <w:t> </w:t>
      </w:r>
      <w:r>
        <w:rPr>
          <w:w w:val="85"/>
        </w:rPr>
        <w:t>para</w:t>
      </w:r>
      <w:r>
        <w:rPr>
          <w:spacing w:val="-6"/>
          <w:w w:val="85"/>
        </w:rPr>
        <w:t> </w:t>
      </w:r>
      <w:r>
        <w:rPr>
          <w:w w:val="85"/>
        </w:rPr>
        <w:t>atender</w:t>
      </w:r>
      <w:r>
        <w:rPr>
          <w:spacing w:val="-6"/>
          <w:w w:val="85"/>
        </w:rPr>
        <w:t> </w:t>
      </w:r>
      <w:r>
        <w:rPr>
          <w:w w:val="85"/>
        </w:rPr>
        <w:t>a</w:t>
      </w:r>
      <w:r>
        <w:rPr>
          <w:spacing w:val="-5"/>
          <w:w w:val="85"/>
        </w:rPr>
        <w:t> </w:t>
      </w:r>
      <w:r>
        <w:rPr>
          <w:w w:val="85"/>
        </w:rPr>
        <w:t>la</w:t>
      </w:r>
      <w:r>
        <w:rPr>
          <w:spacing w:val="-6"/>
          <w:w w:val="85"/>
        </w:rPr>
        <w:t> </w:t>
      </w:r>
      <w:r>
        <w:rPr>
          <w:w w:val="85"/>
        </w:rPr>
        <w:t>población</w:t>
      </w:r>
      <w:r>
        <w:rPr>
          <w:spacing w:val="-6"/>
          <w:w w:val="85"/>
        </w:rPr>
        <w:t> </w:t>
      </w:r>
      <w:r>
        <w:rPr>
          <w:w w:val="85"/>
        </w:rPr>
        <w:t>afectada</w:t>
      </w:r>
      <w:r>
        <w:rPr>
          <w:spacing w:val="-5"/>
          <w:w w:val="85"/>
        </w:rPr>
        <w:t> </w:t>
      </w:r>
      <w:r>
        <w:rPr>
          <w:w w:val="85"/>
        </w:rPr>
        <w:t>y</w:t>
      </w:r>
      <w:r>
        <w:rPr>
          <w:spacing w:val="-6"/>
          <w:w w:val="85"/>
        </w:rPr>
        <w:t> </w:t>
      </w:r>
      <w:r>
        <w:rPr>
          <w:w w:val="85"/>
        </w:rPr>
        <w:t>los</w:t>
      </w:r>
      <w:r>
        <w:rPr>
          <w:spacing w:val="-5"/>
          <w:w w:val="85"/>
        </w:rPr>
        <w:t> </w:t>
      </w:r>
      <w:r>
        <w:rPr>
          <w:w w:val="85"/>
        </w:rPr>
        <w:t>daños</w:t>
      </w:r>
      <w:r>
        <w:rPr>
          <w:spacing w:val="-6"/>
          <w:w w:val="85"/>
        </w:rPr>
        <w:t> </w:t>
      </w:r>
      <w:r>
        <w:rPr>
          <w:w w:val="85"/>
        </w:rPr>
        <w:t>causados</w:t>
      </w:r>
      <w:r>
        <w:rPr>
          <w:spacing w:val="-5"/>
          <w:w w:val="85"/>
        </w:rPr>
        <w:t> </w:t>
      </w:r>
      <w:r>
        <w:rPr>
          <w:w w:val="85"/>
        </w:rPr>
        <w:t>a</w:t>
      </w:r>
      <w:r>
        <w:rPr>
          <w:spacing w:val="-6"/>
          <w:w w:val="85"/>
        </w:rPr>
        <w:t> </w:t>
      </w:r>
      <w:r>
        <w:rPr>
          <w:w w:val="85"/>
        </w:rPr>
        <w:t>la infraestructura pública estatal ocasionados por la ocurrencia de desastres naturales, así como para </w:t>
      </w:r>
      <w:r>
        <w:rPr>
          <w:w w:val="80"/>
        </w:rPr>
        <w:t>llevar a cabo acciones para prevenir y mitigar su impacto a las finanzas estatales, cuyo importe deberá</w:t>
      </w:r>
      <w:r>
        <w:rPr>
          <w:spacing w:val="40"/>
        </w:rPr>
        <w:t> </w:t>
      </w:r>
      <w:r>
        <w:rPr>
          <w:spacing w:val="-2"/>
          <w:w w:val="85"/>
        </w:rPr>
        <w:t>ser aportado a un fideicomiso público que se constituya específicamente para dicho fin.</w:t>
      </w:r>
    </w:p>
    <w:p>
      <w:pPr>
        <w:pStyle w:val="BodyText"/>
        <w:spacing w:before="131"/>
      </w:pPr>
    </w:p>
    <w:p>
      <w:pPr>
        <w:pStyle w:val="BodyText"/>
        <w:spacing w:line="362" w:lineRule="auto"/>
        <w:ind w:left="1615" w:right="533" w:firstLine="708"/>
        <w:jc w:val="both"/>
      </w:pPr>
      <w:r>
        <w:rPr>
          <w:w w:val="85"/>
        </w:rPr>
        <w:t>En cuanto a la cuenta de Participaciones y Aportaciones de Capital, ésta se desagrega de </w:t>
      </w:r>
      <w:r>
        <w:rPr>
          <w:spacing w:val="-2"/>
          <w:w w:val="90"/>
        </w:rPr>
        <w:t>acuerdo</w:t>
      </w:r>
      <w:r>
        <w:rPr>
          <w:spacing w:val="-6"/>
          <w:w w:val="90"/>
        </w:rPr>
        <w:t> </w:t>
      </w:r>
      <w:r>
        <w:rPr>
          <w:spacing w:val="-2"/>
          <w:w w:val="90"/>
        </w:rPr>
        <w:t>al</w:t>
      </w:r>
      <w:r>
        <w:rPr>
          <w:spacing w:val="-3"/>
          <w:w w:val="90"/>
        </w:rPr>
        <w:t> </w:t>
      </w:r>
      <w:r>
        <w:rPr>
          <w:spacing w:val="-2"/>
          <w:w w:val="90"/>
        </w:rPr>
        <w:t>siguiente</w:t>
      </w:r>
      <w:r>
        <w:rPr>
          <w:spacing w:val="-6"/>
          <w:w w:val="90"/>
        </w:rPr>
        <w:t> </w:t>
      </w:r>
      <w:r>
        <w:rPr>
          <w:spacing w:val="-2"/>
          <w:w w:val="90"/>
        </w:rPr>
        <w:t>cuadro:</w:t>
      </w:r>
    </w:p>
    <w:p>
      <w:pPr>
        <w:pStyle w:val="BodyText"/>
        <w:spacing w:before="3"/>
        <w:rPr>
          <w:sz w:val="16"/>
        </w:rPr>
      </w:pPr>
    </w:p>
    <w:tbl>
      <w:tblPr>
        <w:tblW w:w="0" w:type="auto"/>
        <w:jc w:val="left"/>
        <w:tblInd w:w="1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79"/>
        <w:gridCol w:w="1589"/>
        <w:gridCol w:w="1558"/>
      </w:tblGrid>
      <w:tr>
        <w:trPr>
          <w:trHeight w:val="267" w:hRule="atLeast"/>
        </w:trPr>
        <w:tc>
          <w:tcPr>
            <w:tcW w:w="5179" w:type="dxa"/>
            <w:shd w:val="clear" w:color="auto" w:fill="781328"/>
          </w:tcPr>
          <w:p>
            <w:pPr>
              <w:pStyle w:val="TableParagraph"/>
              <w:spacing w:before="16"/>
              <w:ind w:left="18"/>
              <w:jc w:val="center"/>
              <w:rPr>
                <w:sz w:val="17"/>
              </w:rPr>
            </w:pPr>
            <w:r>
              <w:rPr>
                <w:color w:val="FFFFFF"/>
                <w:spacing w:val="-2"/>
                <w:sz w:val="17"/>
              </w:rPr>
              <w:t>Descripción</w:t>
            </w:r>
          </w:p>
        </w:tc>
        <w:tc>
          <w:tcPr>
            <w:tcW w:w="1589" w:type="dxa"/>
            <w:shd w:val="clear" w:color="auto" w:fill="781328"/>
          </w:tcPr>
          <w:p>
            <w:pPr>
              <w:pStyle w:val="TableParagraph"/>
              <w:spacing w:before="16"/>
              <w:ind w:left="44"/>
              <w:jc w:val="center"/>
              <w:rPr>
                <w:sz w:val="17"/>
              </w:rPr>
            </w:pPr>
            <w:r>
              <w:rPr>
                <w:color w:val="FFFFFF"/>
                <w:spacing w:val="-4"/>
                <w:sz w:val="17"/>
              </w:rPr>
              <w:t>2024</w:t>
            </w:r>
          </w:p>
        </w:tc>
        <w:tc>
          <w:tcPr>
            <w:tcW w:w="1558" w:type="dxa"/>
            <w:shd w:val="clear" w:color="auto" w:fill="781328"/>
          </w:tcPr>
          <w:p>
            <w:pPr>
              <w:pStyle w:val="TableParagraph"/>
              <w:spacing w:before="16"/>
              <w:ind w:left="43"/>
              <w:jc w:val="center"/>
              <w:rPr>
                <w:sz w:val="17"/>
              </w:rPr>
            </w:pPr>
            <w:r>
              <w:rPr>
                <w:color w:val="FFFFFF"/>
                <w:spacing w:val="-4"/>
                <w:sz w:val="17"/>
              </w:rPr>
              <w:t>2023</w:t>
            </w:r>
          </w:p>
        </w:tc>
      </w:tr>
      <w:tr>
        <w:trPr>
          <w:trHeight w:val="269" w:hRule="atLeast"/>
        </w:trPr>
        <w:tc>
          <w:tcPr>
            <w:tcW w:w="5179" w:type="dxa"/>
            <w:tcBorders>
              <w:bottom w:val="nil"/>
            </w:tcBorders>
          </w:tcPr>
          <w:p>
            <w:pPr>
              <w:pStyle w:val="TableParagraph"/>
              <w:spacing w:before="30"/>
              <w:ind w:left="87"/>
              <w:jc w:val="left"/>
              <w:rPr>
                <w:sz w:val="17"/>
              </w:rPr>
            </w:pPr>
            <w:r>
              <w:rPr>
                <w:spacing w:val="-4"/>
                <w:w w:val="90"/>
                <w:sz w:val="17"/>
              </w:rPr>
              <w:t>Empresas</w:t>
            </w:r>
            <w:r>
              <w:rPr>
                <w:spacing w:val="10"/>
                <w:sz w:val="17"/>
              </w:rPr>
              <w:t> </w:t>
            </w:r>
            <w:r>
              <w:rPr>
                <w:spacing w:val="-4"/>
                <w:w w:val="90"/>
                <w:sz w:val="17"/>
              </w:rPr>
              <w:t>en</w:t>
            </w:r>
            <w:r>
              <w:rPr>
                <w:spacing w:val="1"/>
                <w:sz w:val="17"/>
              </w:rPr>
              <w:t> </w:t>
            </w:r>
            <w:r>
              <w:rPr>
                <w:spacing w:val="-4"/>
                <w:w w:val="90"/>
                <w:sz w:val="17"/>
              </w:rPr>
              <w:t>Solidaridad</w:t>
            </w:r>
            <w:r>
              <w:rPr>
                <w:spacing w:val="1"/>
                <w:sz w:val="17"/>
              </w:rPr>
              <w:t> </w:t>
            </w:r>
            <w:r>
              <w:rPr>
                <w:spacing w:val="-4"/>
                <w:w w:val="90"/>
                <w:sz w:val="17"/>
              </w:rPr>
              <w:t>NAFINSA</w:t>
            </w:r>
          </w:p>
        </w:tc>
        <w:tc>
          <w:tcPr>
            <w:tcW w:w="1589" w:type="dxa"/>
            <w:tcBorders>
              <w:bottom w:val="nil"/>
            </w:tcBorders>
          </w:tcPr>
          <w:p>
            <w:pPr>
              <w:pStyle w:val="TableParagraph"/>
              <w:tabs>
                <w:tab w:pos="556" w:val="left" w:leader="none"/>
              </w:tabs>
              <w:spacing w:before="30"/>
              <w:ind w:right="58"/>
              <w:rPr>
                <w:sz w:val="17"/>
              </w:rPr>
            </w:pPr>
            <w:r>
              <w:rPr>
                <w:spacing w:val="-10"/>
                <w:sz w:val="17"/>
              </w:rPr>
              <w:t>$</w:t>
            </w:r>
            <w:r>
              <w:rPr>
                <w:sz w:val="17"/>
              </w:rPr>
              <w:tab/>
            </w:r>
            <w:r>
              <w:rPr>
                <w:spacing w:val="-5"/>
                <w:sz w:val="17"/>
              </w:rPr>
              <w:t>2,440,000.00</w:t>
            </w:r>
          </w:p>
        </w:tc>
        <w:tc>
          <w:tcPr>
            <w:tcW w:w="1558" w:type="dxa"/>
            <w:tcBorders>
              <w:bottom w:val="nil"/>
            </w:tcBorders>
          </w:tcPr>
          <w:p>
            <w:pPr>
              <w:pStyle w:val="TableParagraph"/>
              <w:tabs>
                <w:tab w:pos="525" w:val="left" w:leader="none"/>
              </w:tabs>
              <w:spacing w:before="30"/>
              <w:ind w:right="58"/>
              <w:rPr>
                <w:sz w:val="17"/>
              </w:rPr>
            </w:pPr>
            <w:r>
              <w:rPr>
                <w:spacing w:val="-10"/>
                <w:sz w:val="17"/>
              </w:rPr>
              <w:t>$</w:t>
            </w:r>
            <w:r>
              <w:rPr>
                <w:sz w:val="17"/>
              </w:rPr>
              <w:tab/>
            </w:r>
            <w:r>
              <w:rPr>
                <w:spacing w:val="-5"/>
                <w:sz w:val="17"/>
              </w:rPr>
              <w:t>2,440,000.00</w:t>
            </w:r>
          </w:p>
        </w:tc>
      </w:tr>
      <w:tr>
        <w:trPr>
          <w:trHeight w:val="289" w:hRule="atLeast"/>
        </w:trPr>
        <w:tc>
          <w:tcPr>
            <w:tcW w:w="5179" w:type="dxa"/>
            <w:tcBorders>
              <w:top w:val="nil"/>
              <w:bottom w:val="nil"/>
            </w:tcBorders>
          </w:tcPr>
          <w:p>
            <w:pPr>
              <w:pStyle w:val="TableParagraph"/>
              <w:spacing w:before="51"/>
              <w:ind w:left="87"/>
              <w:jc w:val="left"/>
              <w:rPr>
                <w:sz w:val="17"/>
              </w:rPr>
            </w:pPr>
            <w:r>
              <w:rPr>
                <w:spacing w:val="-4"/>
                <w:w w:val="90"/>
                <w:sz w:val="17"/>
              </w:rPr>
              <w:t>Empresas</w:t>
            </w:r>
            <w:r>
              <w:rPr>
                <w:spacing w:val="10"/>
                <w:sz w:val="17"/>
              </w:rPr>
              <w:t> </w:t>
            </w:r>
            <w:r>
              <w:rPr>
                <w:spacing w:val="-4"/>
                <w:w w:val="90"/>
                <w:sz w:val="17"/>
              </w:rPr>
              <w:t>en</w:t>
            </w:r>
            <w:r>
              <w:rPr>
                <w:spacing w:val="1"/>
                <w:sz w:val="17"/>
              </w:rPr>
              <w:t> </w:t>
            </w:r>
            <w:r>
              <w:rPr>
                <w:spacing w:val="-4"/>
                <w:w w:val="90"/>
                <w:sz w:val="17"/>
              </w:rPr>
              <w:t>Solidaridad</w:t>
            </w:r>
            <w:r>
              <w:rPr>
                <w:spacing w:val="1"/>
                <w:sz w:val="17"/>
              </w:rPr>
              <w:t> </w:t>
            </w:r>
            <w:r>
              <w:rPr>
                <w:spacing w:val="-4"/>
                <w:w w:val="90"/>
                <w:sz w:val="17"/>
              </w:rPr>
              <w:t>BANRURAL</w:t>
            </w:r>
          </w:p>
        </w:tc>
        <w:tc>
          <w:tcPr>
            <w:tcW w:w="1589" w:type="dxa"/>
            <w:tcBorders>
              <w:top w:val="nil"/>
              <w:bottom w:val="nil"/>
            </w:tcBorders>
          </w:tcPr>
          <w:p>
            <w:pPr>
              <w:pStyle w:val="TableParagraph"/>
              <w:spacing w:before="51"/>
              <w:ind w:right="58"/>
              <w:rPr>
                <w:sz w:val="17"/>
              </w:rPr>
            </w:pPr>
            <w:r>
              <w:rPr>
                <w:spacing w:val="-2"/>
                <w:sz w:val="17"/>
              </w:rPr>
              <w:t>250,000.00</w:t>
            </w:r>
          </w:p>
        </w:tc>
        <w:tc>
          <w:tcPr>
            <w:tcW w:w="1558" w:type="dxa"/>
            <w:tcBorders>
              <w:top w:val="nil"/>
              <w:bottom w:val="nil"/>
            </w:tcBorders>
          </w:tcPr>
          <w:p>
            <w:pPr>
              <w:pStyle w:val="TableParagraph"/>
              <w:spacing w:before="51"/>
              <w:ind w:right="58"/>
              <w:rPr>
                <w:sz w:val="17"/>
              </w:rPr>
            </w:pPr>
            <w:r>
              <w:rPr>
                <w:spacing w:val="-2"/>
                <w:sz w:val="17"/>
              </w:rPr>
              <w:t>250,000.00</w:t>
            </w:r>
          </w:p>
        </w:tc>
      </w:tr>
      <w:tr>
        <w:trPr>
          <w:trHeight w:val="287" w:hRule="atLeast"/>
        </w:trPr>
        <w:tc>
          <w:tcPr>
            <w:tcW w:w="5179" w:type="dxa"/>
            <w:tcBorders>
              <w:top w:val="nil"/>
              <w:bottom w:val="nil"/>
            </w:tcBorders>
          </w:tcPr>
          <w:p>
            <w:pPr>
              <w:pStyle w:val="TableParagraph"/>
              <w:spacing w:before="50"/>
              <w:ind w:left="87"/>
              <w:jc w:val="left"/>
              <w:rPr>
                <w:sz w:val="17"/>
              </w:rPr>
            </w:pPr>
            <w:r>
              <w:rPr>
                <w:w w:val="90"/>
                <w:sz w:val="17"/>
              </w:rPr>
              <w:t>FODETUR</w:t>
            </w:r>
            <w:r>
              <w:rPr>
                <w:spacing w:val="15"/>
                <w:sz w:val="17"/>
              </w:rPr>
              <w:t> </w:t>
            </w:r>
            <w:r>
              <w:rPr>
                <w:spacing w:val="-2"/>
                <w:sz w:val="17"/>
              </w:rPr>
              <w:t>Nayarit</w:t>
            </w:r>
          </w:p>
        </w:tc>
        <w:tc>
          <w:tcPr>
            <w:tcW w:w="1589" w:type="dxa"/>
            <w:tcBorders>
              <w:top w:val="nil"/>
              <w:bottom w:val="nil"/>
            </w:tcBorders>
          </w:tcPr>
          <w:p>
            <w:pPr>
              <w:pStyle w:val="TableParagraph"/>
              <w:spacing w:before="50"/>
              <w:ind w:right="58"/>
              <w:rPr>
                <w:sz w:val="17"/>
              </w:rPr>
            </w:pPr>
            <w:r>
              <w:rPr>
                <w:spacing w:val="-2"/>
                <w:sz w:val="17"/>
              </w:rPr>
              <w:t>100,000.00</w:t>
            </w:r>
          </w:p>
        </w:tc>
        <w:tc>
          <w:tcPr>
            <w:tcW w:w="1558" w:type="dxa"/>
            <w:tcBorders>
              <w:top w:val="nil"/>
              <w:bottom w:val="nil"/>
            </w:tcBorders>
          </w:tcPr>
          <w:p>
            <w:pPr>
              <w:pStyle w:val="TableParagraph"/>
              <w:spacing w:before="50"/>
              <w:ind w:right="58"/>
              <w:rPr>
                <w:sz w:val="17"/>
              </w:rPr>
            </w:pPr>
            <w:r>
              <w:rPr>
                <w:spacing w:val="-2"/>
                <w:sz w:val="17"/>
              </w:rPr>
              <w:t>100,000.00</w:t>
            </w:r>
          </w:p>
        </w:tc>
      </w:tr>
      <w:tr>
        <w:trPr>
          <w:trHeight w:val="288" w:hRule="atLeast"/>
        </w:trPr>
        <w:tc>
          <w:tcPr>
            <w:tcW w:w="5179" w:type="dxa"/>
            <w:tcBorders>
              <w:top w:val="nil"/>
            </w:tcBorders>
          </w:tcPr>
          <w:p>
            <w:pPr>
              <w:pStyle w:val="TableParagraph"/>
              <w:spacing w:before="50"/>
              <w:ind w:left="87"/>
              <w:jc w:val="left"/>
              <w:rPr>
                <w:sz w:val="17"/>
              </w:rPr>
            </w:pPr>
            <w:r>
              <w:rPr>
                <w:spacing w:val="-2"/>
                <w:w w:val="90"/>
                <w:sz w:val="17"/>
              </w:rPr>
              <w:t>Inversión</w:t>
            </w:r>
            <w:r>
              <w:rPr>
                <w:spacing w:val="-3"/>
                <w:sz w:val="17"/>
              </w:rPr>
              <w:t> </w:t>
            </w:r>
            <w:r>
              <w:rPr>
                <w:spacing w:val="-2"/>
                <w:w w:val="90"/>
                <w:sz w:val="17"/>
              </w:rPr>
              <w:t>Bodegas</w:t>
            </w:r>
            <w:r>
              <w:rPr>
                <w:spacing w:val="5"/>
                <w:sz w:val="17"/>
              </w:rPr>
              <w:t> </w:t>
            </w:r>
            <w:r>
              <w:rPr>
                <w:spacing w:val="-2"/>
                <w:w w:val="90"/>
                <w:sz w:val="17"/>
              </w:rPr>
              <w:t>Nayarabastos</w:t>
            </w:r>
          </w:p>
        </w:tc>
        <w:tc>
          <w:tcPr>
            <w:tcW w:w="1589" w:type="dxa"/>
            <w:tcBorders>
              <w:top w:val="nil"/>
            </w:tcBorders>
          </w:tcPr>
          <w:p>
            <w:pPr>
              <w:pStyle w:val="TableParagraph"/>
              <w:spacing w:before="50"/>
              <w:ind w:right="58"/>
              <w:rPr>
                <w:sz w:val="17"/>
              </w:rPr>
            </w:pPr>
            <w:r>
              <w:rPr>
                <w:spacing w:val="-2"/>
                <w:sz w:val="17"/>
              </w:rPr>
              <w:t>1,425,300.00</w:t>
            </w:r>
          </w:p>
        </w:tc>
        <w:tc>
          <w:tcPr>
            <w:tcW w:w="1558" w:type="dxa"/>
            <w:tcBorders>
              <w:top w:val="nil"/>
            </w:tcBorders>
          </w:tcPr>
          <w:p>
            <w:pPr>
              <w:pStyle w:val="TableParagraph"/>
              <w:spacing w:before="50"/>
              <w:ind w:right="58"/>
              <w:rPr>
                <w:sz w:val="17"/>
              </w:rPr>
            </w:pPr>
            <w:r>
              <w:rPr>
                <w:spacing w:val="-2"/>
                <w:sz w:val="17"/>
              </w:rPr>
              <w:t>1,425,300.00</w:t>
            </w:r>
          </w:p>
        </w:tc>
      </w:tr>
      <w:tr>
        <w:trPr>
          <w:trHeight w:val="269" w:hRule="atLeast"/>
        </w:trPr>
        <w:tc>
          <w:tcPr>
            <w:tcW w:w="5179" w:type="dxa"/>
            <w:tcBorders>
              <w:left w:val="nil"/>
              <w:bottom w:val="nil"/>
            </w:tcBorders>
          </w:tcPr>
          <w:p>
            <w:pPr>
              <w:pStyle w:val="TableParagraph"/>
              <w:spacing w:before="32"/>
              <w:ind w:left="33"/>
              <w:jc w:val="center"/>
              <w:rPr>
                <w:sz w:val="17"/>
              </w:rPr>
            </w:pPr>
            <w:r>
              <w:rPr>
                <w:spacing w:val="-2"/>
                <w:w w:val="105"/>
                <w:sz w:val="17"/>
              </w:rPr>
              <w:t>Total:</w:t>
            </w:r>
          </w:p>
        </w:tc>
        <w:tc>
          <w:tcPr>
            <w:tcW w:w="1589" w:type="dxa"/>
            <w:shd w:val="clear" w:color="auto" w:fill="781328"/>
          </w:tcPr>
          <w:p>
            <w:pPr>
              <w:pStyle w:val="TableParagraph"/>
              <w:tabs>
                <w:tab w:pos="556" w:val="left" w:leader="none"/>
              </w:tabs>
              <w:spacing w:before="17"/>
              <w:ind w:right="58"/>
              <w:rPr>
                <w:sz w:val="17"/>
              </w:rPr>
            </w:pPr>
            <w:r>
              <w:rPr>
                <w:color w:val="FFFFFF"/>
                <w:spacing w:val="-10"/>
                <w:sz w:val="17"/>
              </w:rPr>
              <w:t>$</w:t>
            </w:r>
            <w:r>
              <w:rPr>
                <w:color w:val="FFFFFF"/>
                <w:sz w:val="17"/>
              </w:rPr>
              <w:tab/>
            </w:r>
            <w:r>
              <w:rPr>
                <w:color w:val="FFFFFF"/>
                <w:spacing w:val="-5"/>
                <w:sz w:val="17"/>
              </w:rPr>
              <w:t>4,215,300.00</w:t>
            </w:r>
          </w:p>
        </w:tc>
        <w:tc>
          <w:tcPr>
            <w:tcW w:w="1558" w:type="dxa"/>
            <w:shd w:val="clear" w:color="auto" w:fill="781328"/>
          </w:tcPr>
          <w:p>
            <w:pPr>
              <w:pStyle w:val="TableParagraph"/>
              <w:tabs>
                <w:tab w:pos="508" w:val="left" w:leader="none"/>
              </w:tabs>
              <w:spacing w:before="17"/>
              <w:ind w:right="58"/>
              <w:rPr>
                <w:sz w:val="17"/>
              </w:rPr>
            </w:pPr>
            <w:r>
              <w:rPr>
                <w:color w:val="FFFFFF"/>
                <w:spacing w:val="-10"/>
                <w:sz w:val="17"/>
              </w:rPr>
              <w:t>$</w:t>
            </w:r>
            <w:r>
              <w:rPr>
                <w:color w:val="FFFFFF"/>
                <w:sz w:val="17"/>
              </w:rPr>
              <w:tab/>
            </w:r>
            <w:r>
              <w:rPr>
                <w:color w:val="FFFFFF"/>
                <w:spacing w:val="-4"/>
                <w:sz w:val="17"/>
              </w:rPr>
              <w:t>4,215,300.00</w:t>
            </w:r>
          </w:p>
        </w:tc>
      </w:tr>
    </w:tbl>
    <w:p>
      <w:pPr>
        <w:pStyle w:val="BodyText"/>
        <w:spacing w:before="214"/>
      </w:pPr>
    </w:p>
    <w:p>
      <w:pPr>
        <w:pStyle w:val="Heading3"/>
      </w:pPr>
      <w:r>
        <w:rPr>
          <w:w w:val="85"/>
        </w:rPr>
        <w:t>a5).-</w:t>
      </w:r>
      <w:r>
        <w:rPr>
          <w:spacing w:val="-3"/>
        </w:rPr>
        <w:t> </w:t>
      </w:r>
      <w:r>
        <w:rPr>
          <w:w w:val="85"/>
          <w:u w:val="thick"/>
        </w:rPr>
        <w:t>Bienes</w:t>
      </w:r>
      <w:r>
        <w:rPr>
          <w:spacing w:val="-5"/>
          <w:u w:val="thick"/>
        </w:rPr>
        <w:t> </w:t>
      </w:r>
      <w:r>
        <w:rPr>
          <w:w w:val="85"/>
          <w:u w:val="thick"/>
        </w:rPr>
        <w:t>Muebles,</w:t>
      </w:r>
      <w:r>
        <w:rPr>
          <w:spacing w:val="-4"/>
          <w:u w:val="thick"/>
        </w:rPr>
        <w:t> </w:t>
      </w:r>
      <w:r>
        <w:rPr>
          <w:w w:val="85"/>
          <w:u w:val="thick"/>
        </w:rPr>
        <w:t>Inmuebles</w:t>
      </w:r>
      <w:r>
        <w:rPr>
          <w:spacing w:val="-4"/>
          <w:u w:val="thick"/>
        </w:rPr>
        <w:t> </w:t>
      </w:r>
      <w:r>
        <w:rPr>
          <w:w w:val="85"/>
          <w:u w:val="thick"/>
        </w:rPr>
        <w:t>e</w:t>
      </w:r>
      <w:r>
        <w:rPr>
          <w:spacing w:val="-5"/>
          <w:u w:val="thick"/>
        </w:rPr>
        <w:t> </w:t>
      </w:r>
      <w:r>
        <w:rPr>
          <w:spacing w:val="-2"/>
          <w:w w:val="85"/>
          <w:u w:val="thick"/>
        </w:rPr>
        <w:t>Intangibles</w:t>
      </w:r>
    </w:p>
    <w:p>
      <w:pPr>
        <w:pStyle w:val="BodyText"/>
        <w:spacing w:before="157"/>
      </w:pPr>
    </w:p>
    <w:p>
      <w:pPr>
        <w:pStyle w:val="BodyText"/>
        <w:spacing w:line="364" w:lineRule="auto"/>
        <w:ind w:left="1615" w:right="526" w:firstLine="708"/>
      </w:pPr>
      <w:r>
        <w:rPr>
          <w:w w:val="85"/>
        </w:rPr>
        <w:t>Este</w:t>
      </w:r>
      <w:r>
        <w:rPr>
          <w:spacing w:val="-3"/>
          <w:w w:val="85"/>
        </w:rPr>
        <w:t> </w:t>
      </w:r>
      <w:r>
        <w:rPr>
          <w:w w:val="85"/>
        </w:rPr>
        <w:t>apartado</w:t>
      </w:r>
      <w:r>
        <w:rPr>
          <w:spacing w:val="-3"/>
          <w:w w:val="85"/>
        </w:rPr>
        <w:t> </w:t>
      </w:r>
      <w:r>
        <w:rPr>
          <w:w w:val="85"/>
        </w:rPr>
        <w:t>del</w:t>
      </w:r>
      <w:r>
        <w:rPr>
          <w:spacing w:val="-3"/>
          <w:w w:val="85"/>
        </w:rPr>
        <w:t> </w:t>
      </w:r>
      <w:r>
        <w:rPr>
          <w:w w:val="85"/>
        </w:rPr>
        <w:t>Estado</w:t>
      </w:r>
      <w:r>
        <w:rPr>
          <w:spacing w:val="-3"/>
          <w:w w:val="85"/>
        </w:rPr>
        <w:t> </w:t>
      </w:r>
      <w:r>
        <w:rPr>
          <w:w w:val="85"/>
        </w:rPr>
        <w:t>de</w:t>
      </w:r>
      <w:r>
        <w:rPr>
          <w:spacing w:val="-4"/>
          <w:w w:val="85"/>
        </w:rPr>
        <w:t> </w:t>
      </w:r>
      <w:r>
        <w:rPr>
          <w:w w:val="85"/>
        </w:rPr>
        <w:t>Situación</w:t>
      </w:r>
      <w:r>
        <w:rPr>
          <w:spacing w:val="-3"/>
          <w:w w:val="85"/>
        </w:rPr>
        <w:t> </w:t>
      </w:r>
      <w:r>
        <w:rPr>
          <w:w w:val="85"/>
        </w:rPr>
        <w:t>Financiera</w:t>
      </w:r>
      <w:r>
        <w:rPr>
          <w:spacing w:val="-3"/>
          <w:w w:val="85"/>
        </w:rPr>
        <w:t> </w:t>
      </w:r>
      <w:r>
        <w:rPr>
          <w:w w:val="85"/>
        </w:rPr>
        <w:t>está</w:t>
      </w:r>
      <w:r>
        <w:rPr>
          <w:spacing w:val="-3"/>
          <w:w w:val="85"/>
        </w:rPr>
        <w:t> </w:t>
      </w:r>
      <w:r>
        <w:rPr>
          <w:w w:val="85"/>
        </w:rPr>
        <w:t>compuesto</w:t>
      </w:r>
      <w:r>
        <w:rPr>
          <w:spacing w:val="-3"/>
          <w:w w:val="85"/>
        </w:rPr>
        <w:t> </w:t>
      </w:r>
      <w:r>
        <w:rPr>
          <w:w w:val="85"/>
        </w:rPr>
        <w:t>por</w:t>
      </w:r>
      <w:r>
        <w:rPr>
          <w:spacing w:val="-5"/>
          <w:w w:val="85"/>
        </w:rPr>
        <w:t> </w:t>
      </w:r>
      <w:r>
        <w:rPr>
          <w:w w:val="85"/>
        </w:rPr>
        <w:t>los</w:t>
      </w:r>
      <w:r>
        <w:rPr>
          <w:spacing w:val="-3"/>
          <w:w w:val="85"/>
        </w:rPr>
        <w:t> </w:t>
      </w:r>
      <w:r>
        <w:rPr>
          <w:w w:val="85"/>
        </w:rPr>
        <w:t>rubros</w:t>
      </w:r>
      <w:r>
        <w:rPr>
          <w:spacing w:val="-4"/>
          <w:w w:val="85"/>
        </w:rPr>
        <w:t> </w:t>
      </w:r>
      <w:r>
        <w:rPr>
          <w:w w:val="85"/>
        </w:rPr>
        <w:t>e</w:t>
      </w:r>
      <w:r>
        <w:rPr>
          <w:spacing w:val="-3"/>
          <w:w w:val="85"/>
        </w:rPr>
        <w:t> </w:t>
      </w:r>
      <w:r>
        <w:rPr>
          <w:w w:val="85"/>
        </w:rPr>
        <w:t>importes que se reflejan en la tabla siguiente:</w:t>
      </w:r>
    </w:p>
    <w:p>
      <w:pPr>
        <w:pStyle w:val="BodyText"/>
        <w:spacing w:after="0" w:line="364" w:lineRule="auto"/>
        <w:sectPr>
          <w:pgSz w:w="12240" w:h="15840"/>
          <w:pgMar w:header="787" w:footer="720" w:top="2720" w:bottom="980" w:left="1080" w:right="720"/>
        </w:sectPr>
      </w:pPr>
    </w:p>
    <w:p>
      <w:pPr>
        <w:pStyle w:val="BodyText"/>
        <w:rPr>
          <w:sz w:val="20"/>
        </w:rPr>
      </w:pPr>
    </w:p>
    <w:p>
      <w:pPr>
        <w:pStyle w:val="BodyText"/>
        <w:rPr>
          <w:sz w:val="20"/>
        </w:rPr>
      </w:pPr>
    </w:p>
    <w:p>
      <w:pPr>
        <w:pStyle w:val="BodyText"/>
        <w:spacing w:before="177"/>
        <w:rPr>
          <w:sz w:val="20"/>
        </w:rPr>
      </w:pPr>
    </w:p>
    <w:tbl>
      <w:tblPr>
        <w:tblW w:w="0" w:type="auto"/>
        <w:jc w:val="left"/>
        <w:tblInd w:w="14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759"/>
        <w:gridCol w:w="1917"/>
        <w:gridCol w:w="1642"/>
      </w:tblGrid>
      <w:tr>
        <w:trPr>
          <w:trHeight w:val="288" w:hRule="atLeast"/>
        </w:trPr>
        <w:tc>
          <w:tcPr>
            <w:tcW w:w="4759" w:type="dxa"/>
            <w:shd w:val="clear" w:color="auto" w:fill="781328"/>
          </w:tcPr>
          <w:p>
            <w:pPr>
              <w:pStyle w:val="TableParagraph"/>
              <w:spacing w:before="24"/>
              <w:ind w:left="23"/>
              <w:jc w:val="center"/>
              <w:rPr>
                <w:sz w:val="18"/>
              </w:rPr>
            </w:pPr>
            <w:r>
              <w:rPr>
                <w:color w:val="FFFFFF"/>
                <w:spacing w:val="-2"/>
                <w:w w:val="105"/>
                <w:sz w:val="18"/>
              </w:rPr>
              <w:t>Descripción</w:t>
            </w:r>
          </w:p>
        </w:tc>
        <w:tc>
          <w:tcPr>
            <w:tcW w:w="1917" w:type="dxa"/>
            <w:shd w:val="clear" w:color="auto" w:fill="781328"/>
          </w:tcPr>
          <w:p>
            <w:pPr>
              <w:pStyle w:val="TableParagraph"/>
              <w:spacing w:before="24"/>
              <w:ind w:left="46"/>
              <w:jc w:val="center"/>
              <w:rPr>
                <w:sz w:val="18"/>
              </w:rPr>
            </w:pPr>
            <w:r>
              <w:rPr>
                <w:color w:val="FFFFFF"/>
                <w:spacing w:val="-4"/>
                <w:sz w:val="18"/>
              </w:rPr>
              <w:t>2024</w:t>
            </w:r>
          </w:p>
        </w:tc>
        <w:tc>
          <w:tcPr>
            <w:tcW w:w="1642" w:type="dxa"/>
            <w:tcBorders>
              <w:right w:val="single" w:sz="12" w:space="0" w:color="000000"/>
            </w:tcBorders>
            <w:shd w:val="clear" w:color="auto" w:fill="781328"/>
          </w:tcPr>
          <w:p>
            <w:pPr>
              <w:pStyle w:val="TableParagraph"/>
              <w:spacing w:before="24"/>
              <w:ind w:left="54"/>
              <w:jc w:val="center"/>
              <w:rPr>
                <w:sz w:val="18"/>
              </w:rPr>
            </w:pPr>
            <w:r>
              <w:rPr>
                <w:color w:val="FFFFFF"/>
                <w:spacing w:val="-4"/>
                <w:sz w:val="18"/>
              </w:rPr>
              <w:t>2023</w:t>
            </w:r>
          </w:p>
        </w:tc>
      </w:tr>
      <w:tr>
        <w:trPr>
          <w:trHeight w:val="293" w:hRule="atLeast"/>
        </w:trPr>
        <w:tc>
          <w:tcPr>
            <w:tcW w:w="4759" w:type="dxa"/>
            <w:tcBorders>
              <w:bottom w:val="nil"/>
            </w:tcBorders>
          </w:tcPr>
          <w:p>
            <w:pPr>
              <w:pStyle w:val="TableParagraph"/>
              <w:spacing w:before="39"/>
              <w:ind w:left="95"/>
              <w:jc w:val="left"/>
              <w:rPr>
                <w:sz w:val="18"/>
              </w:rPr>
            </w:pPr>
            <w:r>
              <w:rPr>
                <w:spacing w:val="-2"/>
                <w:w w:val="90"/>
                <w:sz w:val="18"/>
              </w:rPr>
              <w:t>Bienes</w:t>
            </w:r>
            <w:r>
              <w:rPr>
                <w:spacing w:val="2"/>
                <w:sz w:val="18"/>
              </w:rPr>
              <w:t> </w:t>
            </w:r>
            <w:r>
              <w:rPr>
                <w:spacing w:val="-2"/>
                <w:w w:val="90"/>
                <w:sz w:val="18"/>
              </w:rPr>
              <w:t>Inmuebles,</w:t>
            </w:r>
            <w:r>
              <w:rPr>
                <w:spacing w:val="7"/>
                <w:sz w:val="18"/>
              </w:rPr>
              <w:t> </w:t>
            </w:r>
            <w:r>
              <w:rPr>
                <w:spacing w:val="-2"/>
                <w:w w:val="90"/>
                <w:sz w:val="18"/>
              </w:rPr>
              <w:t>Infraestructura</w:t>
            </w:r>
            <w:r>
              <w:rPr>
                <w:spacing w:val="-6"/>
                <w:sz w:val="18"/>
              </w:rPr>
              <w:t> </w:t>
            </w:r>
            <w:r>
              <w:rPr>
                <w:spacing w:val="-2"/>
                <w:w w:val="90"/>
                <w:sz w:val="18"/>
              </w:rPr>
              <w:t>y</w:t>
            </w:r>
            <w:r>
              <w:rPr>
                <w:spacing w:val="20"/>
                <w:sz w:val="18"/>
              </w:rPr>
              <w:t> </w:t>
            </w:r>
            <w:r>
              <w:rPr>
                <w:spacing w:val="-2"/>
                <w:w w:val="90"/>
                <w:sz w:val="18"/>
              </w:rPr>
              <w:t>Construcciones</w:t>
            </w:r>
            <w:r>
              <w:rPr>
                <w:spacing w:val="4"/>
                <w:sz w:val="18"/>
              </w:rPr>
              <w:t> </w:t>
            </w:r>
            <w:r>
              <w:rPr>
                <w:spacing w:val="-2"/>
                <w:w w:val="90"/>
                <w:sz w:val="18"/>
              </w:rPr>
              <w:t>en</w:t>
            </w:r>
            <w:r>
              <w:rPr>
                <w:spacing w:val="-6"/>
                <w:sz w:val="18"/>
              </w:rPr>
              <w:t> </w:t>
            </w:r>
            <w:r>
              <w:rPr>
                <w:spacing w:val="-2"/>
                <w:w w:val="90"/>
                <w:sz w:val="18"/>
              </w:rPr>
              <w:t>Proceso</w:t>
            </w:r>
          </w:p>
        </w:tc>
        <w:tc>
          <w:tcPr>
            <w:tcW w:w="1917" w:type="dxa"/>
            <w:tcBorders>
              <w:bottom w:val="nil"/>
            </w:tcBorders>
          </w:tcPr>
          <w:p>
            <w:pPr>
              <w:pStyle w:val="TableParagraph"/>
              <w:tabs>
                <w:tab w:pos="496" w:val="left" w:leader="none"/>
              </w:tabs>
              <w:spacing w:before="39"/>
              <w:ind w:right="61"/>
              <w:rPr>
                <w:sz w:val="18"/>
              </w:rPr>
            </w:pPr>
            <w:r>
              <w:rPr>
                <w:spacing w:val="-10"/>
                <w:sz w:val="18"/>
              </w:rPr>
              <w:t>$</w:t>
            </w:r>
            <w:r>
              <w:rPr>
                <w:sz w:val="18"/>
              </w:rPr>
              <w:tab/>
            </w:r>
            <w:r>
              <w:rPr>
                <w:spacing w:val="-6"/>
                <w:sz w:val="18"/>
              </w:rPr>
              <w:t>8,725,726,123.18</w:t>
            </w:r>
          </w:p>
        </w:tc>
        <w:tc>
          <w:tcPr>
            <w:tcW w:w="1642" w:type="dxa"/>
            <w:tcBorders>
              <w:bottom w:val="nil"/>
              <w:right w:val="single" w:sz="12" w:space="0" w:color="000000"/>
            </w:tcBorders>
          </w:tcPr>
          <w:p>
            <w:pPr>
              <w:pStyle w:val="TableParagraph"/>
              <w:spacing w:before="39"/>
              <w:ind w:right="54"/>
              <w:rPr>
                <w:sz w:val="18"/>
              </w:rPr>
            </w:pPr>
            <w:r>
              <w:rPr>
                <w:sz w:val="18"/>
              </w:rPr>
              <w:t>$</w:t>
            </w:r>
            <w:r>
              <w:rPr>
                <w:spacing w:val="72"/>
                <w:sz w:val="18"/>
              </w:rPr>
              <w:t> </w:t>
            </w:r>
            <w:r>
              <w:rPr>
                <w:spacing w:val="-6"/>
                <w:sz w:val="18"/>
              </w:rPr>
              <w:t>7,559,036,424.30</w:t>
            </w:r>
          </w:p>
        </w:tc>
      </w:tr>
      <w:tr>
        <w:trPr>
          <w:trHeight w:val="309" w:hRule="atLeast"/>
        </w:trPr>
        <w:tc>
          <w:tcPr>
            <w:tcW w:w="4759" w:type="dxa"/>
            <w:tcBorders>
              <w:top w:val="nil"/>
              <w:bottom w:val="nil"/>
            </w:tcBorders>
          </w:tcPr>
          <w:p>
            <w:pPr>
              <w:pStyle w:val="TableParagraph"/>
              <w:spacing w:before="56"/>
              <w:ind w:left="95"/>
              <w:jc w:val="left"/>
              <w:rPr>
                <w:sz w:val="18"/>
              </w:rPr>
            </w:pPr>
            <w:r>
              <w:rPr>
                <w:spacing w:val="-11"/>
                <w:sz w:val="18"/>
              </w:rPr>
              <w:t>Bienes</w:t>
            </w:r>
            <w:r>
              <w:rPr>
                <w:spacing w:val="7"/>
                <w:sz w:val="18"/>
              </w:rPr>
              <w:t> </w:t>
            </w:r>
            <w:r>
              <w:rPr>
                <w:spacing w:val="-2"/>
                <w:sz w:val="18"/>
              </w:rPr>
              <w:t>Muebles</w:t>
            </w:r>
          </w:p>
        </w:tc>
        <w:tc>
          <w:tcPr>
            <w:tcW w:w="1917" w:type="dxa"/>
            <w:tcBorders>
              <w:top w:val="nil"/>
              <w:bottom w:val="nil"/>
            </w:tcBorders>
          </w:tcPr>
          <w:p>
            <w:pPr>
              <w:pStyle w:val="TableParagraph"/>
              <w:spacing w:before="56"/>
              <w:ind w:right="61"/>
              <w:rPr>
                <w:sz w:val="18"/>
              </w:rPr>
            </w:pPr>
            <w:r>
              <w:rPr>
                <w:spacing w:val="-2"/>
                <w:sz w:val="18"/>
              </w:rPr>
              <w:t>1,387,141,598.13</w:t>
            </w:r>
          </w:p>
        </w:tc>
        <w:tc>
          <w:tcPr>
            <w:tcW w:w="1642" w:type="dxa"/>
            <w:tcBorders>
              <w:top w:val="nil"/>
              <w:bottom w:val="nil"/>
              <w:right w:val="single" w:sz="12" w:space="0" w:color="000000"/>
            </w:tcBorders>
          </w:tcPr>
          <w:p>
            <w:pPr>
              <w:pStyle w:val="TableParagraph"/>
              <w:spacing w:before="56"/>
              <w:ind w:right="54"/>
              <w:rPr>
                <w:sz w:val="18"/>
              </w:rPr>
            </w:pPr>
            <w:r>
              <w:rPr>
                <w:spacing w:val="-2"/>
                <w:sz w:val="18"/>
              </w:rPr>
              <w:t>1,235,150,288.42</w:t>
            </w:r>
          </w:p>
        </w:tc>
      </w:tr>
      <w:tr>
        <w:trPr>
          <w:trHeight w:val="306" w:hRule="atLeast"/>
        </w:trPr>
        <w:tc>
          <w:tcPr>
            <w:tcW w:w="4759" w:type="dxa"/>
            <w:tcBorders>
              <w:top w:val="nil"/>
            </w:tcBorders>
          </w:tcPr>
          <w:p>
            <w:pPr>
              <w:pStyle w:val="TableParagraph"/>
              <w:spacing w:before="56"/>
              <w:ind w:left="95"/>
              <w:jc w:val="left"/>
              <w:rPr>
                <w:sz w:val="18"/>
              </w:rPr>
            </w:pPr>
            <w:r>
              <w:rPr>
                <w:spacing w:val="-5"/>
                <w:sz w:val="18"/>
              </w:rPr>
              <w:t>Activos</w:t>
            </w:r>
            <w:r>
              <w:rPr>
                <w:spacing w:val="-1"/>
                <w:sz w:val="18"/>
              </w:rPr>
              <w:t> </w:t>
            </w:r>
            <w:r>
              <w:rPr>
                <w:spacing w:val="-2"/>
                <w:sz w:val="18"/>
              </w:rPr>
              <w:t>Intangibles</w:t>
            </w:r>
          </w:p>
        </w:tc>
        <w:tc>
          <w:tcPr>
            <w:tcW w:w="1917" w:type="dxa"/>
            <w:tcBorders>
              <w:top w:val="nil"/>
            </w:tcBorders>
          </w:tcPr>
          <w:p>
            <w:pPr>
              <w:pStyle w:val="TableParagraph"/>
              <w:spacing w:before="56"/>
              <w:ind w:right="61"/>
              <w:rPr>
                <w:sz w:val="18"/>
              </w:rPr>
            </w:pPr>
            <w:r>
              <w:rPr>
                <w:spacing w:val="-2"/>
                <w:sz w:val="18"/>
              </w:rPr>
              <w:t>37,803,612.82</w:t>
            </w:r>
          </w:p>
        </w:tc>
        <w:tc>
          <w:tcPr>
            <w:tcW w:w="1642" w:type="dxa"/>
            <w:tcBorders>
              <w:top w:val="nil"/>
              <w:right w:val="single" w:sz="12" w:space="0" w:color="000000"/>
            </w:tcBorders>
          </w:tcPr>
          <w:p>
            <w:pPr>
              <w:pStyle w:val="TableParagraph"/>
              <w:spacing w:before="56"/>
              <w:ind w:right="57"/>
              <w:rPr>
                <w:sz w:val="18"/>
              </w:rPr>
            </w:pPr>
            <w:r>
              <w:rPr>
                <w:spacing w:val="-2"/>
                <w:sz w:val="18"/>
              </w:rPr>
              <w:t>35,198,542.84</w:t>
            </w:r>
          </w:p>
        </w:tc>
      </w:tr>
      <w:tr>
        <w:trPr>
          <w:trHeight w:val="289" w:hRule="atLeast"/>
        </w:trPr>
        <w:tc>
          <w:tcPr>
            <w:tcW w:w="4759" w:type="dxa"/>
            <w:tcBorders>
              <w:left w:val="nil"/>
              <w:bottom w:val="nil"/>
            </w:tcBorders>
          </w:tcPr>
          <w:p>
            <w:pPr>
              <w:pStyle w:val="TableParagraph"/>
              <w:spacing w:before="39"/>
              <w:ind w:left="37"/>
              <w:jc w:val="center"/>
              <w:rPr>
                <w:sz w:val="18"/>
              </w:rPr>
            </w:pPr>
            <w:r>
              <w:rPr>
                <w:spacing w:val="-2"/>
                <w:w w:val="105"/>
                <w:sz w:val="18"/>
              </w:rPr>
              <w:t>Total:</w:t>
            </w:r>
          </w:p>
        </w:tc>
        <w:tc>
          <w:tcPr>
            <w:tcW w:w="1917" w:type="dxa"/>
            <w:shd w:val="clear" w:color="auto" w:fill="781328"/>
          </w:tcPr>
          <w:p>
            <w:pPr>
              <w:pStyle w:val="TableParagraph"/>
              <w:tabs>
                <w:tab w:pos="393" w:val="left" w:leader="none"/>
              </w:tabs>
              <w:spacing w:before="25"/>
              <w:ind w:right="61"/>
              <w:rPr>
                <w:sz w:val="18"/>
              </w:rPr>
            </w:pPr>
            <w:r>
              <w:rPr>
                <w:color w:val="FFFFFF"/>
                <w:spacing w:val="-10"/>
                <w:sz w:val="18"/>
              </w:rPr>
              <w:t>$</w:t>
            </w:r>
            <w:r>
              <w:rPr>
                <w:color w:val="FFFFFF"/>
                <w:sz w:val="18"/>
              </w:rPr>
              <w:tab/>
            </w:r>
            <w:r>
              <w:rPr>
                <w:color w:val="FFFFFF"/>
                <w:spacing w:val="-6"/>
                <w:sz w:val="18"/>
              </w:rPr>
              <w:t>10,150,671,334.13</w:t>
            </w:r>
          </w:p>
        </w:tc>
        <w:tc>
          <w:tcPr>
            <w:tcW w:w="1642" w:type="dxa"/>
            <w:tcBorders>
              <w:right w:val="single" w:sz="12" w:space="0" w:color="000000"/>
            </w:tcBorders>
            <w:shd w:val="clear" w:color="auto" w:fill="781328"/>
          </w:tcPr>
          <w:p>
            <w:pPr>
              <w:pStyle w:val="TableParagraph"/>
              <w:spacing w:before="25"/>
              <w:ind w:right="54"/>
              <w:rPr>
                <w:sz w:val="18"/>
              </w:rPr>
            </w:pPr>
            <w:r>
              <w:rPr>
                <w:color w:val="FFFFFF"/>
                <w:sz w:val="18"/>
              </w:rPr>
              <w:t>$</w:t>
            </w:r>
            <w:r>
              <w:rPr>
                <w:color w:val="FFFFFF"/>
                <w:spacing w:val="55"/>
                <w:sz w:val="18"/>
              </w:rPr>
              <w:t> </w:t>
            </w:r>
            <w:r>
              <w:rPr>
                <w:color w:val="FFFFFF"/>
                <w:spacing w:val="-5"/>
                <w:sz w:val="18"/>
              </w:rPr>
              <w:t>8,829,385,255.56</w:t>
            </w:r>
          </w:p>
        </w:tc>
      </w:tr>
    </w:tbl>
    <w:p>
      <w:pPr>
        <w:pStyle w:val="BodyText"/>
      </w:pPr>
    </w:p>
    <w:p>
      <w:pPr>
        <w:pStyle w:val="BodyText"/>
      </w:pPr>
    </w:p>
    <w:p>
      <w:pPr>
        <w:pStyle w:val="BodyText"/>
        <w:spacing w:before="182"/>
      </w:pPr>
    </w:p>
    <w:p>
      <w:pPr>
        <w:pStyle w:val="BodyText"/>
        <w:spacing w:line="364" w:lineRule="auto"/>
        <w:ind w:left="1615" w:firstLine="708"/>
      </w:pPr>
      <w:r>
        <w:rPr>
          <w:spacing w:val="-2"/>
          <w:w w:val="90"/>
        </w:rPr>
        <w:t>Conforme</w:t>
      </w:r>
      <w:r>
        <w:rPr>
          <w:spacing w:val="54"/>
        </w:rPr>
        <w:t> </w:t>
      </w:r>
      <w:r>
        <w:rPr>
          <w:spacing w:val="-2"/>
          <w:w w:val="90"/>
        </w:rPr>
        <w:t>a</w:t>
      </w:r>
      <w:r>
        <w:rPr>
          <w:spacing w:val="56"/>
        </w:rPr>
        <w:t> </w:t>
      </w:r>
      <w:r>
        <w:rPr>
          <w:spacing w:val="-2"/>
          <w:w w:val="90"/>
        </w:rPr>
        <w:t>lo</w:t>
      </w:r>
      <w:r>
        <w:rPr>
          <w:spacing w:val="54"/>
        </w:rPr>
        <w:t> </w:t>
      </w:r>
      <w:r>
        <w:rPr>
          <w:spacing w:val="-2"/>
          <w:w w:val="90"/>
        </w:rPr>
        <w:t>descrito,</w:t>
      </w:r>
      <w:r>
        <w:rPr>
          <w:spacing w:val="54"/>
        </w:rPr>
        <w:t> </w:t>
      </w:r>
      <w:r>
        <w:rPr>
          <w:spacing w:val="-2"/>
          <w:w w:val="90"/>
        </w:rPr>
        <w:t>el</w:t>
      </w:r>
      <w:r>
        <w:rPr>
          <w:spacing w:val="56"/>
        </w:rPr>
        <w:t> </w:t>
      </w:r>
      <w:r>
        <w:rPr>
          <w:spacing w:val="-2"/>
          <w:w w:val="90"/>
        </w:rPr>
        <w:t>rubro</w:t>
      </w:r>
      <w:r>
        <w:rPr>
          <w:spacing w:val="54"/>
        </w:rPr>
        <w:t> </w:t>
      </w:r>
      <w:r>
        <w:rPr>
          <w:spacing w:val="-2"/>
          <w:w w:val="90"/>
        </w:rPr>
        <w:t>denominado</w:t>
      </w:r>
      <w:r>
        <w:rPr>
          <w:spacing w:val="56"/>
        </w:rPr>
        <w:t> </w:t>
      </w:r>
      <w:r>
        <w:rPr>
          <w:spacing w:val="-2"/>
          <w:w w:val="90"/>
        </w:rPr>
        <w:t>Bienes</w:t>
      </w:r>
      <w:r>
        <w:rPr>
          <w:spacing w:val="56"/>
        </w:rPr>
        <w:t> </w:t>
      </w:r>
      <w:r>
        <w:rPr>
          <w:spacing w:val="-2"/>
          <w:w w:val="90"/>
        </w:rPr>
        <w:t>Inmuebles,</w:t>
      </w:r>
      <w:r>
        <w:rPr>
          <w:spacing w:val="54"/>
        </w:rPr>
        <w:t> </w:t>
      </w:r>
      <w:r>
        <w:rPr>
          <w:spacing w:val="-2"/>
          <w:w w:val="90"/>
        </w:rPr>
        <w:t>Infraestructura</w:t>
      </w:r>
      <w:r>
        <w:rPr>
          <w:spacing w:val="56"/>
        </w:rPr>
        <w:t> </w:t>
      </w:r>
      <w:r>
        <w:rPr>
          <w:spacing w:val="-2"/>
          <w:w w:val="90"/>
        </w:rPr>
        <w:t>y </w:t>
      </w:r>
      <w:r>
        <w:rPr>
          <w:w w:val="85"/>
        </w:rPr>
        <w:t>Construcciones en Proceso se desagrega en:</w:t>
      </w:r>
    </w:p>
    <w:p>
      <w:pPr>
        <w:pStyle w:val="BodyText"/>
        <w:spacing w:before="8"/>
        <w:rPr>
          <w:sz w:val="16"/>
        </w:rPr>
      </w:pPr>
    </w:p>
    <w:tbl>
      <w:tblPr>
        <w:tblW w:w="0" w:type="auto"/>
        <w:jc w:val="left"/>
        <w:tblInd w:w="2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076"/>
        <w:gridCol w:w="1248"/>
        <w:gridCol w:w="1258"/>
      </w:tblGrid>
      <w:tr>
        <w:trPr>
          <w:trHeight w:val="173" w:hRule="atLeast"/>
        </w:trPr>
        <w:tc>
          <w:tcPr>
            <w:tcW w:w="4076" w:type="dxa"/>
            <w:shd w:val="clear" w:color="auto" w:fill="781328"/>
          </w:tcPr>
          <w:p>
            <w:pPr>
              <w:pStyle w:val="TableParagraph"/>
              <w:spacing w:before="14"/>
              <w:ind w:left="32" w:right="4"/>
              <w:jc w:val="center"/>
              <w:rPr>
                <w:sz w:val="11"/>
              </w:rPr>
            </w:pPr>
            <w:r>
              <w:rPr>
                <w:color w:val="FFFFFF"/>
                <w:spacing w:val="-2"/>
                <w:w w:val="105"/>
                <w:sz w:val="11"/>
              </w:rPr>
              <w:t>Descripción</w:t>
            </w:r>
          </w:p>
        </w:tc>
        <w:tc>
          <w:tcPr>
            <w:tcW w:w="1248" w:type="dxa"/>
            <w:shd w:val="clear" w:color="auto" w:fill="781328"/>
          </w:tcPr>
          <w:p>
            <w:pPr>
              <w:pStyle w:val="TableParagraph"/>
              <w:spacing w:before="14"/>
              <w:ind w:left="22"/>
              <w:jc w:val="center"/>
              <w:rPr>
                <w:sz w:val="11"/>
              </w:rPr>
            </w:pPr>
            <w:r>
              <w:rPr>
                <w:color w:val="FFFFFF"/>
                <w:spacing w:val="-4"/>
                <w:sz w:val="11"/>
              </w:rPr>
              <w:t>2024</w:t>
            </w:r>
          </w:p>
        </w:tc>
        <w:tc>
          <w:tcPr>
            <w:tcW w:w="1258" w:type="dxa"/>
            <w:shd w:val="clear" w:color="auto" w:fill="781328"/>
          </w:tcPr>
          <w:p>
            <w:pPr>
              <w:pStyle w:val="TableParagraph"/>
              <w:spacing w:before="14"/>
              <w:ind w:left="31"/>
              <w:jc w:val="center"/>
              <w:rPr>
                <w:sz w:val="11"/>
              </w:rPr>
            </w:pPr>
            <w:r>
              <w:rPr>
                <w:color w:val="FFFFFF"/>
                <w:spacing w:val="-4"/>
                <w:sz w:val="11"/>
              </w:rPr>
              <w:t>2023</w:t>
            </w:r>
          </w:p>
        </w:tc>
      </w:tr>
      <w:tr>
        <w:trPr>
          <w:trHeight w:val="180" w:hRule="atLeast"/>
        </w:trPr>
        <w:tc>
          <w:tcPr>
            <w:tcW w:w="4076" w:type="dxa"/>
            <w:tcBorders>
              <w:bottom w:val="nil"/>
            </w:tcBorders>
          </w:tcPr>
          <w:p>
            <w:pPr>
              <w:pStyle w:val="TableParagraph"/>
              <w:spacing w:before="25"/>
              <w:ind w:left="57"/>
              <w:jc w:val="left"/>
              <w:rPr>
                <w:sz w:val="11"/>
              </w:rPr>
            </w:pPr>
            <w:r>
              <w:rPr>
                <w:spacing w:val="-2"/>
                <w:sz w:val="11"/>
              </w:rPr>
              <w:t>Terrenos</w:t>
            </w:r>
          </w:p>
        </w:tc>
        <w:tc>
          <w:tcPr>
            <w:tcW w:w="1248" w:type="dxa"/>
            <w:tcBorders>
              <w:bottom w:val="nil"/>
            </w:tcBorders>
          </w:tcPr>
          <w:p>
            <w:pPr>
              <w:pStyle w:val="TableParagraph"/>
              <w:jc w:val="left"/>
              <w:rPr>
                <w:rFonts w:ascii="Times New Roman"/>
                <w:sz w:val="12"/>
              </w:rPr>
            </w:pPr>
          </w:p>
        </w:tc>
        <w:tc>
          <w:tcPr>
            <w:tcW w:w="1258" w:type="dxa"/>
            <w:tcBorders>
              <w:bottom w:val="nil"/>
            </w:tcBorders>
          </w:tcPr>
          <w:p>
            <w:pPr>
              <w:pStyle w:val="TableParagraph"/>
              <w:jc w:val="left"/>
              <w:rPr>
                <w:rFonts w:ascii="Times New Roman"/>
                <w:sz w:val="12"/>
              </w:rPr>
            </w:pPr>
          </w:p>
        </w:tc>
      </w:tr>
      <w:tr>
        <w:trPr>
          <w:trHeight w:val="188" w:hRule="atLeast"/>
        </w:trPr>
        <w:tc>
          <w:tcPr>
            <w:tcW w:w="4076" w:type="dxa"/>
            <w:tcBorders>
              <w:top w:val="nil"/>
              <w:bottom w:val="nil"/>
            </w:tcBorders>
          </w:tcPr>
          <w:p>
            <w:pPr>
              <w:pStyle w:val="TableParagraph"/>
              <w:spacing w:before="34"/>
              <w:ind w:left="246"/>
              <w:jc w:val="left"/>
              <w:rPr>
                <w:sz w:val="11"/>
              </w:rPr>
            </w:pPr>
            <w:r>
              <w:rPr>
                <w:spacing w:val="-4"/>
                <w:w w:val="90"/>
                <w:sz w:val="11"/>
              </w:rPr>
              <w:t>Terrenos</w:t>
            </w:r>
            <w:r>
              <w:rPr>
                <w:spacing w:val="7"/>
                <w:sz w:val="11"/>
              </w:rPr>
              <w:t> </w:t>
            </w:r>
            <w:r>
              <w:rPr>
                <w:spacing w:val="-2"/>
                <w:sz w:val="11"/>
              </w:rPr>
              <w:t>Urbanos</w:t>
            </w:r>
          </w:p>
        </w:tc>
        <w:tc>
          <w:tcPr>
            <w:tcW w:w="1248" w:type="dxa"/>
            <w:tcBorders>
              <w:top w:val="nil"/>
              <w:bottom w:val="nil"/>
            </w:tcBorders>
          </w:tcPr>
          <w:p>
            <w:pPr>
              <w:pStyle w:val="TableParagraph"/>
              <w:tabs>
                <w:tab w:pos="376" w:val="left" w:leader="none"/>
              </w:tabs>
              <w:spacing w:before="34"/>
              <w:ind w:right="34"/>
              <w:rPr>
                <w:sz w:val="11"/>
              </w:rPr>
            </w:pPr>
            <w:r>
              <w:rPr>
                <w:spacing w:val="-10"/>
                <w:sz w:val="11"/>
              </w:rPr>
              <w:t>$</w:t>
            </w:r>
            <w:r>
              <w:rPr>
                <w:sz w:val="11"/>
              </w:rPr>
              <w:tab/>
            </w:r>
            <w:r>
              <w:rPr>
                <w:spacing w:val="-4"/>
                <w:sz w:val="11"/>
              </w:rPr>
              <w:t>2,054,470,237.84</w:t>
            </w:r>
          </w:p>
        </w:tc>
        <w:tc>
          <w:tcPr>
            <w:tcW w:w="1258" w:type="dxa"/>
            <w:tcBorders>
              <w:top w:val="nil"/>
              <w:bottom w:val="nil"/>
            </w:tcBorders>
          </w:tcPr>
          <w:p>
            <w:pPr>
              <w:pStyle w:val="TableParagraph"/>
              <w:tabs>
                <w:tab w:pos="386" w:val="left" w:leader="none"/>
              </w:tabs>
              <w:spacing w:before="34"/>
              <w:ind w:right="35"/>
              <w:rPr>
                <w:sz w:val="11"/>
              </w:rPr>
            </w:pPr>
            <w:r>
              <w:rPr>
                <w:spacing w:val="-10"/>
                <w:sz w:val="11"/>
              </w:rPr>
              <w:t>$</w:t>
            </w:r>
            <w:r>
              <w:rPr>
                <w:sz w:val="11"/>
              </w:rPr>
              <w:tab/>
            </w:r>
            <w:r>
              <w:rPr>
                <w:spacing w:val="-4"/>
                <w:sz w:val="11"/>
              </w:rPr>
              <w:t>2,054,470,237.84</w:t>
            </w:r>
          </w:p>
        </w:tc>
      </w:tr>
      <w:tr>
        <w:trPr>
          <w:trHeight w:val="184" w:hRule="atLeast"/>
        </w:trPr>
        <w:tc>
          <w:tcPr>
            <w:tcW w:w="4076" w:type="dxa"/>
            <w:tcBorders>
              <w:top w:val="nil"/>
              <w:bottom w:val="nil"/>
            </w:tcBorders>
          </w:tcPr>
          <w:p>
            <w:pPr>
              <w:pStyle w:val="TableParagraph"/>
              <w:spacing w:before="33"/>
              <w:ind w:left="246"/>
              <w:jc w:val="left"/>
              <w:rPr>
                <w:sz w:val="11"/>
              </w:rPr>
            </w:pPr>
            <w:r>
              <w:rPr>
                <w:spacing w:val="-4"/>
                <w:w w:val="90"/>
                <w:sz w:val="11"/>
              </w:rPr>
              <w:t>Terrenos</w:t>
            </w:r>
            <w:r>
              <w:rPr>
                <w:spacing w:val="7"/>
                <w:sz w:val="11"/>
              </w:rPr>
              <w:t> </w:t>
            </w:r>
            <w:r>
              <w:rPr>
                <w:spacing w:val="-2"/>
                <w:w w:val="95"/>
                <w:sz w:val="11"/>
              </w:rPr>
              <w:t>Rurales</w:t>
            </w:r>
          </w:p>
        </w:tc>
        <w:tc>
          <w:tcPr>
            <w:tcW w:w="1248" w:type="dxa"/>
            <w:tcBorders>
              <w:top w:val="nil"/>
            </w:tcBorders>
          </w:tcPr>
          <w:p>
            <w:pPr>
              <w:pStyle w:val="TableParagraph"/>
              <w:spacing w:before="33"/>
              <w:ind w:right="34"/>
              <w:rPr>
                <w:sz w:val="11"/>
              </w:rPr>
            </w:pPr>
            <w:r>
              <w:rPr>
                <w:spacing w:val="-2"/>
                <w:sz w:val="11"/>
              </w:rPr>
              <w:t>13,872,006.98</w:t>
            </w:r>
          </w:p>
        </w:tc>
        <w:tc>
          <w:tcPr>
            <w:tcW w:w="1258" w:type="dxa"/>
            <w:tcBorders>
              <w:top w:val="nil"/>
            </w:tcBorders>
          </w:tcPr>
          <w:p>
            <w:pPr>
              <w:pStyle w:val="TableParagraph"/>
              <w:spacing w:before="33"/>
              <w:ind w:right="35"/>
              <w:rPr>
                <w:sz w:val="11"/>
              </w:rPr>
            </w:pPr>
            <w:r>
              <w:rPr>
                <w:spacing w:val="-2"/>
                <w:sz w:val="11"/>
              </w:rPr>
              <w:t>13,872,006.98</w:t>
            </w:r>
          </w:p>
        </w:tc>
      </w:tr>
      <w:tr>
        <w:trPr>
          <w:trHeight w:val="174" w:hRule="atLeast"/>
        </w:trPr>
        <w:tc>
          <w:tcPr>
            <w:tcW w:w="4076" w:type="dxa"/>
            <w:tcBorders>
              <w:top w:val="nil"/>
              <w:bottom w:val="nil"/>
            </w:tcBorders>
          </w:tcPr>
          <w:p>
            <w:pPr>
              <w:pStyle w:val="TableParagraph"/>
              <w:spacing w:before="23"/>
              <w:ind w:left="32"/>
              <w:jc w:val="center"/>
              <w:rPr>
                <w:sz w:val="11"/>
              </w:rPr>
            </w:pPr>
            <w:r>
              <w:rPr>
                <w:spacing w:val="-4"/>
                <w:sz w:val="11"/>
              </w:rPr>
              <w:t>Suma</w:t>
            </w:r>
          </w:p>
        </w:tc>
        <w:tc>
          <w:tcPr>
            <w:tcW w:w="1248" w:type="dxa"/>
          </w:tcPr>
          <w:p>
            <w:pPr>
              <w:pStyle w:val="TableParagraph"/>
              <w:tabs>
                <w:tab w:pos="376" w:val="left" w:leader="none"/>
              </w:tabs>
              <w:spacing w:before="23"/>
              <w:ind w:right="34"/>
              <w:rPr>
                <w:sz w:val="11"/>
              </w:rPr>
            </w:pPr>
            <w:r>
              <w:rPr>
                <w:spacing w:val="-10"/>
                <w:sz w:val="11"/>
              </w:rPr>
              <w:t>$</w:t>
            </w:r>
            <w:r>
              <w:rPr>
                <w:sz w:val="11"/>
              </w:rPr>
              <w:tab/>
            </w:r>
            <w:r>
              <w:rPr>
                <w:spacing w:val="-4"/>
                <w:sz w:val="11"/>
              </w:rPr>
              <w:t>2,068,342,244.82</w:t>
            </w:r>
          </w:p>
        </w:tc>
        <w:tc>
          <w:tcPr>
            <w:tcW w:w="1258" w:type="dxa"/>
          </w:tcPr>
          <w:p>
            <w:pPr>
              <w:pStyle w:val="TableParagraph"/>
              <w:tabs>
                <w:tab w:pos="386" w:val="left" w:leader="none"/>
              </w:tabs>
              <w:spacing w:before="23"/>
              <w:ind w:right="35"/>
              <w:rPr>
                <w:sz w:val="11"/>
              </w:rPr>
            </w:pPr>
            <w:r>
              <w:rPr>
                <w:spacing w:val="-10"/>
                <w:sz w:val="11"/>
              </w:rPr>
              <w:t>$</w:t>
            </w:r>
            <w:r>
              <w:rPr>
                <w:sz w:val="11"/>
              </w:rPr>
              <w:tab/>
            </w:r>
            <w:r>
              <w:rPr>
                <w:spacing w:val="-4"/>
                <w:sz w:val="11"/>
              </w:rPr>
              <w:t>2,068,342,244.82</w:t>
            </w:r>
          </w:p>
        </w:tc>
      </w:tr>
      <w:tr>
        <w:trPr>
          <w:trHeight w:val="362" w:hRule="atLeast"/>
        </w:trPr>
        <w:tc>
          <w:tcPr>
            <w:tcW w:w="4076" w:type="dxa"/>
            <w:tcBorders>
              <w:top w:val="nil"/>
              <w:bottom w:val="nil"/>
            </w:tcBorders>
          </w:tcPr>
          <w:p>
            <w:pPr>
              <w:pStyle w:val="TableParagraph"/>
              <w:spacing w:before="88"/>
              <w:jc w:val="left"/>
              <w:rPr>
                <w:sz w:val="11"/>
              </w:rPr>
            </w:pPr>
          </w:p>
          <w:p>
            <w:pPr>
              <w:pStyle w:val="TableParagraph"/>
              <w:ind w:left="57"/>
              <w:jc w:val="left"/>
              <w:rPr>
                <w:sz w:val="11"/>
              </w:rPr>
            </w:pPr>
            <w:r>
              <w:rPr>
                <w:spacing w:val="-2"/>
                <w:sz w:val="11"/>
              </w:rPr>
              <w:t>Viviendas</w:t>
            </w:r>
          </w:p>
        </w:tc>
        <w:tc>
          <w:tcPr>
            <w:tcW w:w="1248" w:type="dxa"/>
          </w:tcPr>
          <w:p>
            <w:pPr>
              <w:pStyle w:val="TableParagraph"/>
              <w:jc w:val="left"/>
              <w:rPr>
                <w:rFonts w:ascii="Times New Roman"/>
                <w:sz w:val="12"/>
              </w:rPr>
            </w:pPr>
          </w:p>
        </w:tc>
        <w:tc>
          <w:tcPr>
            <w:tcW w:w="1258" w:type="dxa"/>
          </w:tcPr>
          <w:p>
            <w:pPr>
              <w:pStyle w:val="TableParagraph"/>
              <w:jc w:val="left"/>
              <w:rPr>
                <w:rFonts w:ascii="Times New Roman"/>
                <w:sz w:val="12"/>
              </w:rPr>
            </w:pPr>
          </w:p>
        </w:tc>
      </w:tr>
      <w:tr>
        <w:trPr>
          <w:trHeight w:val="174" w:hRule="atLeast"/>
        </w:trPr>
        <w:tc>
          <w:tcPr>
            <w:tcW w:w="4076" w:type="dxa"/>
            <w:tcBorders>
              <w:top w:val="nil"/>
              <w:bottom w:val="nil"/>
            </w:tcBorders>
          </w:tcPr>
          <w:p>
            <w:pPr>
              <w:pStyle w:val="TableParagraph"/>
              <w:spacing w:before="25"/>
              <w:ind w:left="246"/>
              <w:jc w:val="left"/>
              <w:rPr>
                <w:sz w:val="11"/>
              </w:rPr>
            </w:pPr>
            <w:r>
              <w:rPr>
                <w:spacing w:val="-2"/>
                <w:w w:val="90"/>
                <w:sz w:val="11"/>
              </w:rPr>
              <w:t>Edificación</w:t>
            </w:r>
            <w:r>
              <w:rPr>
                <w:spacing w:val="2"/>
                <w:sz w:val="11"/>
              </w:rPr>
              <w:t> </w:t>
            </w:r>
            <w:r>
              <w:rPr>
                <w:spacing w:val="-2"/>
                <w:w w:val="90"/>
                <w:sz w:val="11"/>
              </w:rPr>
              <w:t>Residencial</w:t>
            </w:r>
            <w:r>
              <w:rPr>
                <w:spacing w:val="10"/>
                <w:sz w:val="11"/>
              </w:rPr>
              <w:t> </w:t>
            </w:r>
            <w:r>
              <w:rPr>
                <w:spacing w:val="-2"/>
                <w:w w:val="90"/>
                <w:sz w:val="11"/>
              </w:rPr>
              <w:t>Unifamiliar</w:t>
            </w:r>
          </w:p>
        </w:tc>
        <w:tc>
          <w:tcPr>
            <w:tcW w:w="1248" w:type="dxa"/>
          </w:tcPr>
          <w:p>
            <w:pPr>
              <w:pStyle w:val="TableParagraph"/>
              <w:tabs>
                <w:tab w:pos="566" w:val="left" w:leader="none"/>
              </w:tabs>
              <w:spacing w:before="25"/>
              <w:ind w:right="34"/>
              <w:rPr>
                <w:sz w:val="11"/>
              </w:rPr>
            </w:pPr>
            <w:r>
              <w:rPr>
                <w:spacing w:val="-10"/>
                <w:sz w:val="11"/>
              </w:rPr>
              <w:t>$</w:t>
            </w:r>
            <w:r>
              <w:rPr>
                <w:sz w:val="11"/>
              </w:rPr>
              <w:tab/>
            </w:r>
            <w:r>
              <w:rPr>
                <w:spacing w:val="-2"/>
                <w:sz w:val="11"/>
              </w:rPr>
              <w:t>8,222,434.05</w:t>
            </w:r>
          </w:p>
        </w:tc>
        <w:tc>
          <w:tcPr>
            <w:tcW w:w="1258" w:type="dxa"/>
          </w:tcPr>
          <w:p>
            <w:pPr>
              <w:pStyle w:val="TableParagraph"/>
              <w:tabs>
                <w:tab w:pos="575" w:val="left" w:leader="none"/>
              </w:tabs>
              <w:spacing w:before="25"/>
              <w:ind w:right="35"/>
              <w:rPr>
                <w:sz w:val="11"/>
              </w:rPr>
            </w:pPr>
            <w:r>
              <w:rPr>
                <w:spacing w:val="-10"/>
                <w:sz w:val="11"/>
              </w:rPr>
              <w:t>$</w:t>
            </w:r>
            <w:r>
              <w:rPr>
                <w:sz w:val="11"/>
              </w:rPr>
              <w:tab/>
            </w:r>
            <w:r>
              <w:rPr>
                <w:spacing w:val="-2"/>
                <w:sz w:val="11"/>
              </w:rPr>
              <w:t>8,222,434.05</w:t>
            </w:r>
          </w:p>
        </w:tc>
      </w:tr>
      <w:tr>
        <w:trPr>
          <w:trHeight w:val="367" w:hRule="atLeast"/>
        </w:trPr>
        <w:tc>
          <w:tcPr>
            <w:tcW w:w="4076" w:type="dxa"/>
            <w:tcBorders>
              <w:top w:val="nil"/>
              <w:bottom w:val="nil"/>
            </w:tcBorders>
          </w:tcPr>
          <w:p>
            <w:pPr>
              <w:pStyle w:val="TableParagraph"/>
              <w:spacing w:before="87"/>
              <w:jc w:val="left"/>
              <w:rPr>
                <w:sz w:val="11"/>
              </w:rPr>
            </w:pPr>
          </w:p>
          <w:p>
            <w:pPr>
              <w:pStyle w:val="TableParagraph"/>
              <w:ind w:left="57"/>
              <w:jc w:val="left"/>
              <w:rPr>
                <w:sz w:val="11"/>
              </w:rPr>
            </w:pPr>
            <w:r>
              <w:rPr>
                <w:sz w:val="11"/>
              </w:rPr>
              <w:t>Edificios</w:t>
            </w:r>
            <w:r>
              <w:rPr>
                <w:spacing w:val="-3"/>
                <w:sz w:val="11"/>
              </w:rPr>
              <w:t> </w:t>
            </w:r>
            <w:r>
              <w:rPr>
                <w:sz w:val="11"/>
              </w:rPr>
              <w:t>No</w:t>
            </w:r>
            <w:r>
              <w:rPr>
                <w:spacing w:val="2"/>
                <w:sz w:val="11"/>
              </w:rPr>
              <w:t> </w:t>
            </w:r>
            <w:r>
              <w:rPr>
                <w:spacing w:val="-2"/>
                <w:sz w:val="11"/>
              </w:rPr>
              <w:t>Habitacionales</w:t>
            </w:r>
          </w:p>
        </w:tc>
        <w:tc>
          <w:tcPr>
            <w:tcW w:w="1248" w:type="dxa"/>
            <w:tcBorders>
              <w:bottom w:val="nil"/>
            </w:tcBorders>
          </w:tcPr>
          <w:p>
            <w:pPr>
              <w:pStyle w:val="TableParagraph"/>
              <w:jc w:val="left"/>
              <w:rPr>
                <w:rFonts w:ascii="Times New Roman"/>
                <w:sz w:val="12"/>
              </w:rPr>
            </w:pPr>
          </w:p>
        </w:tc>
        <w:tc>
          <w:tcPr>
            <w:tcW w:w="1258" w:type="dxa"/>
            <w:tcBorders>
              <w:bottom w:val="nil"/>
            </w:tcBorders>
          </w:tcPr>
          <w:p>
            <w:pPr>
              <w:pStyle w:val="TableParagraph"/>
              <w:jc w:val="left"/>
              <w:rPr>
                <w:rFonts w:ascii="Times New Roman"/>
                <w:sz w:val="12"/>
              </w:rPr>
            </w:pPr>
          </w:p>
        </w:tc>
      </w:tr>
      <w:tr>
        <w:trPr>
          <w:trHeight w:val="189" w:hRule="atLeast"/>
        </w:trPr>
        <w:tc>
          <w:tcPr>
            <w:tcW w:w="4076" w:type="dxa"/>
            <w:tcBorders>
              <w:top w:val="nil"/>
              <w:bottom w:val="nil"/>
            </w:tcBorders>
          </w:tcPr>
          <w:p>
            <w:pPr>
              <w:pStyle w:val="TableParagraph"/>
              <w:spacing w:before="34"/>
              <w:ind w:left="153"/>
              <w:jc w:val="left"/>
              <w:rPr>
                <w:sz w:val="11"/>
              </w:rPr>
            </w:pPr>
            <w:r>
              <w:rPr>
                <w:spacing w:val="-2"/>
                <w:w w:val="90"/>
                <w:sz w:val="11"/>
              </w:rPr>
              <w:t>Edificaciones</w:t>
            </w:r>
            <w:r>
              <w:rPr>
                <w:spacing w:val="8"/>
                <w:sz w:val="11"/>
              </w:rPr>
              <w:t> </w:t>
            </w:r>
            <w:r>
              <w:rPr>
                <w:spacing w:val="-2"/>
                <w:w w:val="90"/>
                <w:sz w:val="11"/>
              </w:rPr>
              <w:t>Comerciales,</w:t>
            </w:r>
            <w:r>
              <w:rPr>
                <w:spacing w:val="11"/>
                <w:sz w:val="11"/>
              </w:rPr>
              <w:t> </w:t>
            </w:r>
            <w:r>
              <w:rPr>
                <w:spacing w:val="-2"/>
                <w:w w:val="90"/>
                <w:sz w:val="11"/>
              </w:rPr>
              <w:t>Institucionales</w:t>
            </w:r>
            <w:r>
              <w:rPr>
                <w:spacing w:val="9"/>
                <w:sz w:val="11"/>
              </w:rPr>
              <w:t> </w:t>
            </w:r>
            <w:r>
              <w:rPr>
                <w:spacing w:val="-2"/>
                <w:w w:val="90"/>
                <w:sz w:val="11"/>
              </w:rPr>
              <w:t>y</w:t>
            </w:r>
            <w:r>
              <w:rPr>
                <w:spacing w:val="18"/>
                <w:sz w:val="11"/>
              </w:rPr>
              <w:t> </w:t>
            </w:r>
            <w:r>
              <w:rPr>
                <w:spacing w:val="-2"/>
                <w:w w:val="90"/>
                <w:sz w:val="11"/>
              </w:rPr>
              <w:t>de</w:t>
            </w:r>
            <w:r>
              <w:rPr>
                <w:spacing w:val="2"/>
                <w:sz w:val="11"/>
              </w:rPr>
              <w:t> </w:t>
            </w:r>
            <w:r>
              <w:rPr>
                <w:spacing w:val="-2"/>
                <w:w w:val="90"/>
                <w:sz w:val="11"/>
              </w:rPr>
              <w:t>Servicios</w:t>
            </w:r>
          </w:p>
        </w:tc>
        <w:tc>
          <w:tcPr>
            <w:tcW w:w="1248" w:type="dxa"/>
            <w:tcBorders>
              <w:top w:val="nil"/>
              <w:bottom w:val="nil"/>
            </w:tcBorders>
          </w:tcPr>
          <w:p>
            <w:pPr>
              <w:pStyle w:val="TableParagraph"/>
              <w:tabs>
                <w:tab w:pos="513" w:val="left" w:leader="none"/>
              </w:tabs>
              <w:spacing w:before="34"/>
              <w:ind w:right="34"/>
              <w:rPr>
                <w:sz w:val="11"/>
              </w:rPr>
            </w:pPr>
            <w:r>
              <w:rPr>
                <w:spacing w:val="-10"/>
                <w:sz w:val="11"/>
              </w:rPr>
              <w:t>$</w:t>
            </w:r>
            <w:r>
              <w:rPr>
                <w:sz w:val="11"/>
              </w:rPr>
              <w:tab/>
            </w:r>
            <w:r>
              <w:rPr>
                <w:spacing w:val="-4"/>
                <w:sz w:val="11"/>
              </w:rPr>
              <w:t>69,439,817.06</w:t>
            </w:r>
          </w:p>
        </w:tc>
        <w:tc>
          <w:tcPr>
            <w:tcW w:w="1258" w:type="dxa"/>
            <w:tcBorders>
              <w:top w:val="nil"/>
              <w:bottom w:val="nil"/>
            </w:tcBorders>
          </w:tcPr>
          <w:p>
            <w:pPr>
              <w:pStyle w:val="TableParagraph"/>
              <w:tabs>
                <w:tab w:pos="523" w:val="left" w:leader="none"/>
              </w:tabs>
              <w:spacing w:before="34"/>
              <w:ind w:right="35"/>
              <w:rPr>
                <w:sz w:val="11"/>
              </w:rPr>
            </w:pPr>
            <w:r>
              <w:rPr>
                <w:spacing w:val="-10"/>
                <w:sz w:val="11"/>
              </w:rPr>
              <w:t>$</w:t>
            </w:r>
            <w:r>
              <w:rPr>
                <w:sz w:val="11"/>
              </w:rPr>
              <w:tab/>
            </w:r>
            <w:r>
              <w:rPr>
                <w:spacing w:val="-4"/>
                <w:sz w:val="11"/>
              </w:rPr>
              <w:t>69,439,817.06</w:t>
            </w:r>
          </w:p>
        </w:tc>
      </w:tr>
      <w:tr>
        <w:trPr>
          <w:trHeight w:val="189" w:hRule="atLeast"/>
        </w:trPr>
        <w:tc>
          <w:tcPr>
            <w:tcW w:w="4076" w:type="dxa"/>
            <w:tcBorders>
              <w:top w:val="nil"/>
              <w:bottom w:val="nil"/>
            </w:tcBorders>
          </w:tcPr>
          <w:p>
            <w:pPr>
              <w:pStyle w:val="TableParagraph"/>
              <w:spacing w:before="34"/>
              <w:ind w:left="153"/>
              <w:jc w:val="left"/>
              <w:rPr>
                <w:sz w:val="11"/>
              </w:rPr>
            </w:pPr>
            <w:r>
              <w:rPr>
                <w:spacing w:val="-6"/>
                <w:sz w:val="11"/>
              </w:rPr>
              <w:t>Edificaciones</w:t>
            </w:r>
            <w:r>
              <w:rPr>
                <w:spacing w:val="2"/>
                <w:sz w:val="11"/>
              </w:rPr>
              <w:t> </w:t>
            </w:r>
            <w:r>
              <w:rPr>
                <w:spacing w:val="-6"/>
                <w:sz w:val="11"/>
              </w:rPr>
              <w:t>Educativas</w:t>
            </w:r>
            <w:r>
              <w:rPr>
                <w:spacing w:val="3"/>
                <w:sz w:val="11"/>
              </w:rPr>
              <w:t> </w:t>
            </w:r>
            <w:r>
              <w:rPr>
                <w:spacing w:val="-6"/>
                <w:sz w:val="11"/>
              </w:rPr>
              <w:t>y</w:t>
            </w:r>
            <w:r>
              <w:rPr>
                <w:spacing w:val="13"/>
                <w:sz w:val="11"/>
              </w:rPr>
              <w:t> </w:t>
            </w:r>
            <w:r>
              <w:rPr>
                <w:spacing w:val="-6"/>
                <w:sz w:val="11"/>
              </w:rPr>
              <w:t>Culturales</w:t>
            </w:r>
          </w:p>
        </w:tc>
        <w:tc>
          <w:tcPr>
            <w:tcW w:w="1248" w:type="dxa"/>
            <w:tcBorders>
              <w:top w:val="nil"/>
              <w:bottom w:val="nil"/>
            </w:tcBorders>
          </w:tcPr>
          <w:p>
            <w:pPr>
              <w:pStyle w:val="TableParagraph"/>
              <w:spacing w:before="34"/>
              <w:ind w:right="34"/>
              <w:rPr>
                <w:sz w:val="11"/>
              </w:rPr>
            </w:pPr>
            <w:r>
              <w:rPr>
                <w:spacing w:val="-2"/>
                <w:sz w:val="11"/>
              </w:rPr>
              <w:t>155,259,382.05</w:t>
            </w:r>
          </w:p>
        </w:tc>
        <w:tc>
          <w:tcPr>
            <w:tcW w:w="1258" w:type="dxa"/>
            <w:tcBorders>
              <w:top w:val="nil"/>
              <w:bottom w:val="nil"/>
            </w:tcBorders>
          </w:tcPr>
          <w:p>
            <w:pPr>
              <w:pStyle w:val="TableParagraph"/>
              <w:spacing w:before="34"/>
              <w:ind w:right="35"/>
              <w:rPr>
                <w:sz w:val="11"/>
              </w:rPr>
            </w:pPr>
            <w:r>
              <w:rPr>
                <w:spacing w:val="-2"/>
                <w:sz w:val="11"/>
              </w:rPr>
              <w:t>155,259,382.05</w:t>
            </w:r>
          </w:p>
        </w:tc>
      </w:tr>
      <w:tr>
        <w:trPr>
          <w:trHeight w:val="189" w:hRule="atLeast"/>
        </w:trPr>
        <w:tc>
          <w:tcPr>
            <w:tcW w:w="4076" w:type="dxa"/>
            <w:tcBorders>
              <w:top w:val="nil"/>
              <w:bottom w:val="nil"/>
            </w:tcBorders>
          </w:tcPr>
          <w:p>
            <w:pPr>
              <w:pStyle w:val="TableParagraph"/>
              <w:spacing w:before="34"/>
              <w:ind w:left="153"/>
              <w:jc w:val="left"/>
              <w:rPr>
                <w:sz w:val="11"/>
              </w:rPr>
            </w:pPr>
            <w:r>
              <w:rPr>
                <w:spacing w:val="-2"/>
                <w:w w:val="90"/>
                <w:sz w:val="11"/>
              </w:rPr>
              <w:t>Edificaciones</w:t>
            </w:r>
            <w:r>
              <w:rPr>
                <w:spacing w:val="7"/>
                <w:sz w:val="11"/>
              </w:rPr>
              <w:t> </w:t>
            </w:r>
            <w:r>
              <w:rPr>
                <w:spacing w:val="-2"/>
                <w:w w:val="90"/>
                <w:sz w:val="11"/>
              </w:rPr>
              <w:t>de</w:t>
            </w:r>
            <w:r>
              <w:rPr>
                <w:spacing w:val="1"/>
                <w:sz w:val="11"/>
              </w:rPr>
              <w:t> </w:t>
            </w:r>
            <w:r>
              <w:rPr>
                <w:spacing w:val="-2"/>
                <w:w w:val="90"/>
                <w:sz w:val="11"/>
              </w:rPr>
              <w:t>Recreación</w:t>
            </w:r>
            <w:r>
              <w:rPr>
                <w:spacing w:val="1"/>
                <w:sz w:val="11"/>
              </w:rPr>
              <w:t> </w:t>
            </w:r>
            <w:r>
              <w:rPr>
                <w:spacing w:val="-2"/>
                <w:w w:val="90"/>
                <w:sz w:val="11"/>
              </w:rPr>
              <w:t>y</w:t>
            </w:r>
            <w:r>
              <w:rPr>
                <w:spacing w:val="18"/>
                <w:sz w:val="11"/>
              </w:rPr>
              <w:t> </w:t>
            </w:r>
            <w:r>
              <w:rPr>
                <w:spacing w:val="-2"/>
                <w:w w:val="90"/>
                <w:sz w:val="11"/>
              </w:rPr>
              <w:t>Esparcimiento</w:t>
            </w:r>
          </w:p>
        </w:tc>
        <w:tc>
          <w:tcPr>
            <w:tcW w:w="1248" w:type="dxa"/>
            <w:tcBorders>
              <w:top w:val="nil"/>
              <w:bottom w:val="nil"/>
            </w:tcBorders>
          </w:tcPr>
          <w:p>
            <w:pPr>
              <w:pStyle w:val="TableParagraph"/>
              <w:spacing w:before="34"/>
              <w:ind w:right="34"/>
              <w:rPr>
                <w:sz w:val="11"/>
              </w:rPr>
            </w:pPr>
            <w:r>
              <w:rPr>
                <w:spacing w:val="-2"/>
                <w:sz w:val="11"/>
              </w:rPr>
              <w:t>372,770,105.45</w:t>
            </w:r>
          </w:p>
        </w:tc>
        <w:tc>
          <w:tcPr>
            <w:tcW w:w="1258" w:type="dxa"/>
            <w:tcBorders>
              <w:top w:val="nil"/>
              <w:bottom w:val="nil"/>
            </w:tcBorders>
          </w:tcPr>
          <w:p>
            <w:pPr>
              <w:pStyle w:val="TableParagraph"/>
              <w:spacing w:before="34"/>
              <w:ind w:right="35"/>
              <w:rPr>
                <w:sz w:val="11"/>
              </w:rPr>
            </w:pPr>
            <w:r>
              <w:rPr>
                <w:spacing w:val="-2"/>
                <w:sz w:val="11"/>
              </w:rPr>
              <w:t>372,770,105.45</w:t>
            </w:r>
          </w:p>
        </w:tc>
      </w:tr>
      <w:tr>
        <w:trPr>
          <w:trHeight w:val="188" w:hRule="atLeast"/>
        </w:trPr>
        <w:tc>
          <w:tcPr>
            <w:tcW w:w="4076" w:type="dxa"/>
            <w:tcBorders>
              <w:top w:val="nil"/>
              <w:bottom w:val="nil"/>
            </w:tcBorders>
          </w:tcPr>
          <w:p>
            <w:pPr>
              <w:pStyle w:val="TableParagraph"/>
              <w:spacing w:before="34"/>
              <w:ind w:left="153"/>
              <w:jc w:val="left"/>
              <w:rPr>
                <w:sz w:val="11"/>
              </w:rPr>
            </w:pPr>
            <w:r>
              <w:rPr>
                <w:w w:val="90"/>
                <w:sz w:val="11"/>
              </w:rPr>
              <w:t>Edificaciones</w:t>
            </w:r>
            <w:r>
              <w:rPr>
                <w:sz w:val="11"/>
              </w:rPr>
              <w:t> </w:t>
            </w:r>
            <w:r>
              <w:rPr>
                <w:w w:val="90"/>
                <w:sz w:val="11"/>
              </w:rPr>
              <w:t>para</w:t>
            </w:r>
            <w:r>
              <w:rPr>
                <w:spacing w:val="-1"/>
                <w:w w:val="90"/>
                <w:sz w:val="11"/>
              </w:rPr>
              <w:t> </w:t>
            </w:r>
            <w:r>
              <w:rPr>
                <w:w w:val="90"/>
                <w:sz w:val="11"/>
              </w:rPr>
              <w:t>Servicio</w:t>
            </w:r>
            <w:r>
              <w:rPr>
                <w:spacing w:val="-2"/>
                <w:w w:val="90"/>
                <w:sz w:val="11"/>
              </w:rPr>
              <w:t> </w:t>
            </w:r>
            <w:r>
              <w:rPr>
                <w:w w:val="90"/>
                <w:sz w:val="11"/>
              </w:rPr>
              <w:t>Médico</w:t>
            </w:r>
            <w:r>
              <w:rPr>
                <w:spacing w:val="-2"/>
                <w:w w:val="90"/>
                <w:sz w:val="11"/>
              </w:rPr>
              <w:t> </w:t>
            </w:r>
            <w:r>
              <w:rPr>
                <w:w w:val="90"/>
                <w:sz w:val="11"/>
              </w:rPr>
              <w:t>y</w:t>
            </w:r>
            <w:r>
              <w:rPr>
                <w:spacing w:val="9"/>
                <w:sz w:val="11"/>
              </w:rPr>
              <w:t> </w:t>
            </w:r>
            <w:r>
              <w:rPr>
                <w:spacing w:val="-2"/>
                <w:w w:val="90"/>
                <w:sz w:val="11"/>
              </w:rPr>
              <w:t>Asistencial</w:t>
            </w:r>
          </w:p>
        </w:tc>
        <w:tc>
          <w:tcPr>
            <w:tcW w:w="1248" w:type="dxa"/>
            <w:tcBorders>
              <w:top w:val="nil"/>
              <w:bottom w:val="nil"/>
            </w:tcBorders>
          </w:tcPr>
          <w:p>
            <w:pPr>
              <w:pStyle w:val="TableParagraph"/>
              <w:spacing w:before="34"/>
              <w:ind w:right="34"/>
              <w:rPr>
                <w:sz w:val="11"/>
              </w:rPr>
            </w:pPr>
            <w:r>
              <w:rPr>
                <w:spacing w:val="-2"/>
                <w:sz w:val="11"/>
              </w:rPr>
              <w:t>54,151,362.27</w:t>
            </w:r>
          </w:p>
        </w:tc>
        <w:tc>
          <w:tcPr>
            <w:tcW w:w="1258" w:type="dxa"/>
            <w:tcBorders>
              <w:top w:val="nil"/>
              <w:bottom w:val="nil"/>
            </w:tcBorders>
          </w:tcPr>
          <w:p>
            <w:pPr>
              <w:pStyle w:val="TableParagraph"/>
              <w:spacing w:before="34"/>
              <w:ind w:right="35"/>
              <w:rPr>
                <w:sz w:val="11"/>
              </w:rPr>
            </w:pPr>
            <w:r>
              <w:rPr>
                <w:spacing w:val="-2"/>
                <w:sz w:val="11"/>
              </w:rPr>
              <w:t>54,151,362.27</w:t>
            </w:r>
          </w:p>
        </w:tc>
      </w:tr>
      <w:tr>
        <w:trPr>
          <w:trHeight w:val="188" w:hRule="atLeast"/>
        </w:trPr>
        <w:tc>
          <w:tcPr>
            <w:tcW w:w="4076" w:type="dxa"/>
            <w:tcBorders>
              <w:top w:val="nil"/>
              <w:bottom w:val="nil"/>
            </w:tcBorders>
          </w:tcPr>
          <w:p>
            <w:pPr>
              <w:pStyle w:val="TableParagraph"/>
              <w:spacing w:before="33"/>
              <w:ind w:left="153"/>
              <w:jc w:val="left"/>
              <w:rPr>
                <w:sz w:val="11"/>
              </w:rPr>
            </w:pPr>
            <w:r>
              <w:rPr>
                <w:spacing w:val="-2"/>
                <w:w w:val="90"/>
                <w:sz w:val="11"/>
              </w:rPr>
              <w:t>Terminales</w:t>
            </w:r>
            <w:r>
              <w:rPr>
                <w:sz w:val="11"/>
              </w:rPr>
              <w:t> </w:t>
            </w:r>
            <w:r>
              <w:rPr>
                <w:spacing w:val="-2"/>
                <w:w w:val="90"/>
                <w:sz w:val="11"/>
              </w:rPr>
              <w:t>para</w:t>
            </w:r>
            <w:r>
              <w:rPr>
                <w:spacing w:val="-3"/>
                <w:w w:val="90"/>
                <w:sz w:val="11"/>
              </w:rPr>
              <w:t> </w:t>
            </w:r>
            <w:r>
              <w:rPr>
                <w:spacing w:val="-2"/>
                <w:w w:val="90"/>
                <w:sz w:val="11"/>
              </w:rPr>
              <w:t>el</w:t>
            </w:r>
            <w:r>
              <w:rPr>
                <w:spacing w:val="-3"/>
                <w:sz w:val="11"/>
              </w:rPr>
              <w:t> </w:t>
            </w:r>
            <w:r>
              <w:rPr>
                <w:spacing w:val="-2"/>
                <w:w w:val="90"/>
                <w:sz w:val="11"/>
              </w:rPr>
              <w:t>Transporte</w:t>
            </w:r>
          </w:p>
        </w:tc>
        <w:tc>
          <w:tcPr>
            <w:tcW w:w="1248" w:type="dxa"/>
            <w:tcBorders>
              <w:top w:val="nil"/>
              <w:bottom w:val="nil"/>
            </w:tcBorders>
          </w:tcPr>
          <w:p>
            <w:pPr>
              <w:pStyle w:val="TableParagraph"/>
              <w:spacing w:before="33"/>
              <w:ind w:right="141"/>
              <w:rPr>
                <w:sz w:val="11"/>
              </w:rPr>
            </w:pPr>
            <w:r>
              <w:rPr>
                <w:spacing w:val="-10"/>
                <w:sz w:val="11"/>
              </w:rPr>
              <w:t>-</w:t>
            </w:r>
          </w:p>
        </w:tc>
        <w:tc>
          <w:tcPr>
            <w:tcW w:w="1258" w:type="dxa"/>
            <w:tcBorders>
              <w:top w:val="nil"/>
              <w:bottom w:val="nil"/>
            </w:tcBorders>
          </w:tcPr>
          <w:p>
            <w:pPr>
              <w:pStyle w:val="TableParagraph"/>
              <w:spacing w:before="33"/>
              <w:ind w:right="142"/>
              <w:rPr>
                <w:sz w:val="11"/>
              </w:rPr>
            </w:pPr>
            <w:r>
              <w:rPr>
                <w:spacing w:val="-10"/>
                <w:sz w:val="11"/>
              </w:rPr>
              <w:t>-</w:t>
            </w:r>
          </w:p>
        </w:tc>
      </w:tr>
      <w:tr>
        <w:trPr>
          <w:trHeight w:val="185" w:hRule="atLeast"/>
        </w:trPr>
        <w:tc>
          <w:tcPr>
            <w:tcW w:w="4076" w:type="dxa"/>
            <w:tcBorders>
              <w:top w:val="nil"/>
              <w:bottom w:val="nil"/>
            </w:tcBorders>
          </w:tcPr>
          <w:p>
            <w:pPr>
              <w:pStyle w:val="TableParagraph"/>
              <w:spacing w:before="34"/>
              <w:ind w:left="153"/>
              <w:jc w:val="left"/>
              <w:rPr>
                <w:sz w:val="11"/>
              </w:rPr>
            </w:pPr>
            <w:r>
              <w:rPr>
                <w:w w:val="90"/>
                <w:sz w:val="11"/>
              </w:rPr>
              <w:t>Otras</w:t>
            </w:r>
            <w:r>
              <w:rPr>
                <w:spacing w:val="-3"/>
                <w:sz w:val="11"/>
              </w:rPr>
              <w:t> </w:t>
            </w:r>
            <w:r>
              <w:rPr>
                <w:w w:val="90"/>
                <w:sz w:val="11"/>
              </w:rPr>
              <w:t>Edificaciones</w:t>
            </w:r>
            <w:r>
              <w:rPr>
                <w:spacing w:val="-2"/>
                <w:sz w:val="11"/>
              </w:rPr>
              <w:t> </w:t>
            </w:r>
            <w:r>
              <w:rPr>
                <w:w w:val="90"/>
                <w:sz w:val="11"/>
              </w:rPr>
              <w:t>No</w:t>
            </w:r>
            <w:r>
              <w:rPr>
                <w:spacing w:val="-4"/>
                <w:w w:val="90"/>
                <w:sz w:val="11"/>
              </w:rPr>
              <w:t> </w:t>
            </w:r>
            <w:r>
              <w:rPr>
                <w:spacing w:val="-2"/>
                <w:w w:val="90"/>
                <w:sz w:val="11"/>
              </w:rPr>
              <w:t>Residenciales</w:t>
            </w:r>
          </w:p>
        </w:tc>
        <w:tc>
          <w:tcPr>
            <w:tcW w:w="1248" w:type="dxa"/>
            <w:tcBorders>
              <w:top w:val="nil"/>
            </w:tcBorders>
          </w:tcPr>
          <w:p>
            <w:pPr>
              <w:pStyle w:val="TableParagraph"/>
              <w:spacing w:before="34"/>
              <w:ind w:right="34"/>
              <w:rPr>
                <w:sz w:val="11"/>
              </w:rPr>
            </w:pPr>
            <w:r>
              <w:rPr>
                <w:spacing w:val="-2"/>
                <w:sz w:val="11"/>
              </w:rPr>
              <w:t>62,037,566.56</w:t>
            </w:r>
          </w:p>
        </w:tc>
        <w:tc>
          <w:tcPr>
            <w:tcW w:w="1258" w:type="dxa"/>
            <w:tcBorders>
              <w:top w:val="nil"/>
            </w:tcBorders>
          </w:tcPr>
          <w:p>
            <w:pPr>
              <w:pStyle w:val="TableParagraph"/>
              <w:spacing w:before="34"/>
              <w:ind w:right="35"/>
              <w:rPr>
                <w:sz w:val="11"/>
              </w:rPr>
            </w:pPr>
            <w:r>
              <w:rPr>
                <w:spacing w:val="-2"/>
                <w:sz w:val="11"/>
              </w:rPr>
              <w:t>62,037,566.56</w:t>
            </w:r>
          </w:p>
        </w:tc>
      </w:tr>
      <w:tr>
        <w:trPr>
          <w:trHeight w:val="174" w:hRule="atLeast"/>
        </w:trPr>
        <w:tc>
          <w:tcPr>
            <w:tcW w:w="4076" w:type="dxa"/>
            <w:tcBorders>
              <w:top w:val="nil"/>
              <w:bottom w:val="nil"/>
            </w:tcBorders>
          </w:tcPr>
          <w:p>
            <w:pPr>
              <w:pStyle w:val="TableParagraph"/>
              <w:spacing w:before="23"/>
              <w:ind w:left="32"/>
              <w:jc w:val="center"/>
              <w:rPr>
                <w:sz w:val="11"/>
              </w:rPr>
            </w:pPr>
            <w:r>
              <w:rPr>
                <w:spacing w:val="-4"/>
                <w:sz w:val="11"/>
              </w:rPr>
              <w:t>Suma</w:t>
            </w:r>
          </w:p>
        </w:tc>
        <w:tc>
          <w:tcPr>
            <w:tcW w:w="1248" w:type="dxa"/>
          </w:tcPr>
          <w:p>
            <w:pPr>
              <w:pStyle w:val="TableParagraph"/>
              <w:tabs>
                <w:tab w:pos="460" w:val="left" w:leader="none"/>
              </w:tabs>
              <w:spacing w:before="23"/>
              <w:ind w:right="34"/>
              <w:rPr>
                <w:sz w:val="11"/>
              </w:rPr>
            </w:pPr>
            <w:r>
              <w:rPr>
                <w:spacing w:val="-10"/>
                <w:sz w:val="11"/>
              </w:rPr>
              <w:t>$</w:t>
            </w:r>
            <w:r>
              <w:rPr>
                <w:sz w:val="11"/>
              </w:rPr>
              <w:tab/>
            </w:r>
            <w:r>
              <w:rPr>
                <w:spacing w:val="-4"/>
                <w:sz w:val="11"/>
              </w:rPr>
              <w:t>713,658,233.39</w:t>
            </w:r>
          </w:p>
        </w:tc>
        <w:tc>
          <w:tcPr>
            <w:tcW w:w="1258" w:type="dxa"/>
          </w:tcPr>
          <w:p>
            <w:pPr>
              <w:pStyle w:val="TableParagraph"/>
              <w:tabs>
                <w:tab w:pos="470" w:val="left" w:leader="none"/>
              </w:tabs>
              <w:spacing w:before="23"/>
              <w:ind w:right="35"/>
              <w:rPr>
                <w:sz w:val="11"/>
              </w:rPr>
            </w:pPr>
            <w:r>
              <w:rPr>
                <w:spacing w:val="-10"/>
                <w:sz w:val="11"/>
              </w:rPr>
              <w:t>$</w:t>
            </w:r>
            <w:r>
              <w:rPr>
                <w:sz w:val="11"/>
              </w:rPr>
              <w:tab/>
            </w:r>
            <w:r>
              <w:rPr>
                <w:spacing w:val="-4"/>
                <w:sz w:val="11"/>
              </w:rPr>
              <w:t>713,658,233.39</w:t>
            </w:r>
          </w:p>
        </w:tc>
      </w:tr>
      <w:tr>
        <w:trPr>
          <w:trHeight w:val="362" w:hRule="atLeast"/>
        </w:trPr>
        <w:tc>
          <w:tcPr>
            <w:tcW w:w="4076" w:type="dxa"/>
            <w:tcBorders>
              <w:top w:val="nil"/>
              <w:bottom w:val="nil"/>
            </w:tcBorders>
          </w:tcPr>
          <w:p>
            <w:pPr>
              <w:pStyle w:val="TableParagraph"/>
              <w:spacing w:before="88"/>
              <w:jc w:val="left"/>
              <w:rPr>
                <w:sz w:val="11"/>
              </w:rPr>
            </w:pPr>
          </w:p>
          <w:p>
            <w:pPr>
              <w:pStyle w:val="TableParagraph"/>
              <w:ind w:left="57"/>
              <w:jc w:val="left"/>
              <w:rPr>
                <w:sz w:val="11"/>
              </w:rPr>
            </w:pPr>
            <w:r>
              <w:rPr>
                <w:spacing w:val="-2"/>
                <w:w w:val="105"/>
                <w:sz w:val="11"/>
              </w:rPr>
              <w:t>Infraestructura</w:t>
            </w:r>
          </w:p>
        </w:tc>
        <w:tc>
          <w:tcPr>
            <w:tcW w:w="1248" w:type="dxa"/>
          </w:tcPr>
          <w:p>
            <w:pPr>
              <w:pStyle w:val="TableParagraph"/>
              <w:jc w:val="left"/>
              <w:rPr>
                <w:rFonts w:ascii="Times New Roman"/>
                <w:sz w:val="12"/>
              </w:rPr>
            </w:pPr>
          </w:p>
        </w:tc>
        <w:tc>
          <w:tcPr>
            <w:tcW w:w="1258" w:type="dxa"/>
          </w:tcPr>
          <w:p>
            <w:pPr>
              <w:pStyle w:val="TableParagraph"/>
              <w:jc w:val="left"/>
              <w:rPr>
                <w:rFonts w:ascii="Times New Roman"/>
                <w:sz w:val="12"/>
              </w:rPr>
            </w:pPr>
          </w:p>
        </w:tc>
      </w:tr>
      <w:tr>
        <w:trPr>
          <w:trHeight w:val="174" w:hRule="atLeast"/>
        </w:trPr>
        <w:tc>
          <w:tcPr>
            <w:tcW w:w="4076" w:type="dxa"/>
            <w:tcBorders>
              <w:top w:val="nil"/>
              <w:bottom w:val="nil"/>
            </w:tcBorders>
          </w:tcPr>
          <w:p>
            <w:pPr>
              <w:pStyle w:val="TableParagraph"/>
              <w:spacing w:before="25"/>
              <w:ind w:right="93"/>
              <w:rPr>
                <w:sz w:val="11"/>
              </w:rPr>
            </w:pPr>
            <w:r>
              <w:rPr>
                <w:spacing w:val="-2"/>
                <w:w w:val="90"/>
                <w:sz w:val="11"/>
              </w:rPr>
              <w:t>Infraestructura</w:t>
            </w:r>
            <w:r>
              <w:rPr>
                <w:spacing w:val="-2"/>
                <w:sz w:val="11"/>
              </w:rPr>
              <w:t> </w:t>
            </w:r>
            <w:r>
              <w:rPr>
                <w:spacing w:val="-2"/>
                <w:w w:val="90"/>
                <w:sz w:val="11"/>
              </w:rPr>
              <w:t>de</w:t>
            </w:r>
            <w:r>
              <w:rPr>
                <w:spacing w:val="-1"/>
                <w:sz w:val="11"/>
              </w:rPr>
              <w:t> </w:t>
            </w:r>
            <w:r>
              <w:rPr>
                <w:spacing w:val="-2"/>
                <w:w w:val="90"/>
                <w:sz w:val="11"/>
              </w:rPr>
              <w:t>Agua</w:t>
            </w:r>
            <w:r>
              <w:rPr>
                <w:spacing w:val="-1"/>
                <w:sz w:val="11"/>
              </w:rPr>
              <w:t> </w:t>
            </w:r>
            <w:r>
              <w:rPr>
                <w:spacing w:val="-2"/>
                <w:w w:val="90"/>
                <w:sz w:val="11"/>
              </w:rPr>
              <w:t>Potable,</w:t>
            </w:r>
            <w:r>
              <w:rPr>
                <w:spacing w:val="7"/>
                <w:sz w:val="11"/>
              </w:rPr>
              <w:t> </w:t>
            </w:r>
            <w:r>
              <w:rPr>
                <w:spacing w:val="-2"/>
                <w:w w:val="90"/>
                <w:sz w:val="11"/>
              </w:rPr>
              <w:t>Saneamiento,</w:t>
            </w:r>
            <w:r>
              <w:rPr>
                <w:spacing w:val="9"/>
                <w:sz w:val="11"/>
              </w:rPr>
              <w:t> </w:t>
            </w:r>
            <w:r>
              <w:rPr>
                <w:spacing w:val="-2"/>
                <w:w w:val="90"/>
                <w:sz w:val="11"/>
              </w:rPr>
              <w:t>Hidroagrícola</w:t>
            </w:r>
            <w:r>
              <w:rPr>
                <w:spacing w:val="-1"/>
                <w:sz w:val="11"/>
              </w:rPr>
              <w:t> </w:t>
            </w:r>
            <w:r>
              <w:rPr>
                <w:spacing w:val="-2"/>
                <w:w w:val="90"/>
                <w:sz w:val="11"/>
              </w:rPr>
              <w:t>y</w:t>
            </w:r>
            <w:r>
              <w:rPr>
                <w:spacing w:val="15"/>
                <w:sz w:val="11"/>
              </w:rPr>
              <w:t> </w:t>
            </w:r>
            <w:r>
              <w:rPr>
                <w:spacing w:val="-2"/>
                <w:w w:val="90"/>
                <w:sz w:val="11"/>
              </w:rPr>
              <w:t>Control</w:t>
            </w:r>
            <w:r>
              <w:rPr>
                <w:spacing w:val="2"/>
                <w:sz w:val="11"/>
              </w:rPr>
              <w:t> </w:t>
            </w:r>
            <w:r>
              <w:rPr>
                <w:spacing w:val="-2"/>
                <w:w w:val="90"/>
                <w:sz w:val="11"/>
              </w:rPr>
              <w:t>de</w:t>
            </w:r>
            <w:r>
              <w:rPr>
                <w:spacing w:val="-1"/>
                <w:sz w:val="11"/>
              </w:rPr>
              <w:t> </w:t>
            </w:r>
            <w:r>
              <w:rPr>
                <w:spacing w:val="-2"/>
                <w:w w:val="90"/>
                <w:sz w:val="11"/>
              </w:rPr>
              <w:t>Inundaciones</w:t>
            </w:r>
          </w:p>
        </w:tc>
        <w:tc>
          <w:tcPr>
            <w:tcW w:w="1248" w:type="dxa"/>
          </w:tcPr>
          <w:p>
            <w:pPr>
              <w:pStyle w:val="TableParagraph"/>
              <w:tabs>
                <w:tab w:pos="566" w:val="left" w:leader="none"/>
              </w:tabs>
              <w:spacing w:before="25"/>
              <w:ind w:right="34"/>
              <w:rPr>
                <w:sz w:val="11"/>
              </w:rPr>
            </w:pPr>
            <w:r>
              <w:rPr>
                <w:spacing w:val="-10"/>
                <w:sz w:val="11"/>
              </w:rPr>
              <w:t>$</w:t>
            </w:r>
            <w:r>
              <w:rPr>
                <w:sz w:val="11"/>
              </w:rPr>
              <w:tab/>
            </w:r>
            <w:r>
              <w:rPr>
                <w:spacing w:val="-2"/>
                <w:sz w:val="11"/>
              </w:rPr>
              <w:t>2,837,004.65</w:t>
            </w:r>
          </w:p>
        </w:tc>
        <w:tc>
          <w:tcPr>
            <w:tcW w:w="1258" w:type="dxa"/>
          </w:tcPr>
          <w:p>
            <w:pPr>
              <w:pStyle w:val="TableParagraph"/>
              <w:tabs>
                <w:tab w:pos="575" w:val="left" w:leader="none"/>
              </w:tabs>
              <w:spacing w:before="25"/>
              <w:ind w:right="35"/>
              <w:rPr>
                <w:sz w:val="11"/>
              </w:rPr>
            </w:pPr>
            <w:r>
              <w:rPr>
                <w:spacing w:val="-10"/>
                <w:sz w:val="11"/>
              </w:rPr>
              <w:t>$</w:t>
            </w:r>
            <w:r>
              <w:rPr>
                <w:sz w:val="11"/>
              </w:rPr>
              <w:tab/>
            </w:r>
            <w:r>
              <w:rPr>
                <w:spacing w:val="-2"/>
                <w:sz w:val="11"/>
              </w:rPr>
              <w:t>2,837,004.65</w:t>
            </w:r>
          </w:p>
        </w:tc>
      </w:tr>
      <w:tr>
        <w:trPr>
          <w:trHeight w:val="367" w:hRule="atLeast"/>
        </w:trPr>
        <w:tc>
          <w:tcPr>
            <w:tcW w:w="4076" w:type="dxa"/>
            <w:tcBorders>
              <w:top w:val="nil"/>
              <w:bottom w:val="nil"/>
            </w:tcBorders>
          </w:tcPr>
          <w:p>
            <w:pPr>
              <w:pStyle w:val="TableParagraph"/>
              <w:spacing w:before="87"/>
              <w:jc w:val="left"/>
              <w:rPr>
                <w:sz w:val="11"/>
              </w:rPr>
            </w:pPr>
          </w:p>
          <w:p>
            <w:pPr>
              <w:pStyle w:val="TableParagraph"/>
              <w:ind w:left="57"/>
              <w:jc w:val="left"/>
              <w:rPr>
                <w:sz w:val="11"/>
              </w:rPr>
            </w:pPr>
            <w:r>
              <w:rPr>
                <w:sz w:val="11"/>
              </w:rPr>
              <w:t>Construcciones</w:t>
            </w:r>
            <w:r>
              <w:rPr>
                <w:spacing w:val="-8"/>
                <w:sz w:val="11"/>
              </w:rPr>
              <w:t> </w:t>
            </w:r>
            <w:r>
              <w:rPr>
                <w:sz w:val="11"/>
              </w:rPr>
              <w:t>en</w:t>
            </w:r>
            <w:r>
              <w:rPr>
                <w:spacing w:val="-7"/>
                <w:sz w:val="11"/>
              </w:rPr>
              <w:t> </w:t>
            </w:r>
            <w:r>
              <w:rPr>
                <w:sz w:val="11"/>
              </w:rPr>
              <w:t>Proceso</w:t>
            </w:r>
            <w:r>
              <w:rPr>
                <w:spacing w:val="-6"/>
                <w:sz w:val="11"/>
              </w:rPr>
              <w:t> </w:t>
            </w:r>
            <w:r>
              <w:rPr>
                <w:sz w:val="11"/>
              </w:rPr>
              <w:t>en</w:t>
            </w:r>
            <w:r>
              <w:rPr>
                <w:spacing w:val="-5"/>
                <w:sz w:val="11"/>
              </w:rPr>
              <w:t> </w:t>
            </w:r>
            <w:r>
              <w:rPr>
                <w:sz w:val="11"/>
              </w:rPr>
              <w:t>Bienes</w:t>
            </w:r>
            <w:r>
              <w:rPr>
                <w:spacing w:val="-7"/>
                <w:sz w:val="11"/>
              </w:rPr>
              <w:t> </w:t>
            </w:r>
            <w:r>
              <w:rPr>
                <w:sz w:val="11"/>
              </w:rPr>
              <w:t>de</w:t>
            </w:r>
            <w:r>
              <w:rPr>
                <w:spacing w:val="-8"/>
                <w:sz w:val="11"/>
              </w:rPr>
              <w:t> </w:t>
            </w:r>
            <w:r>
              <w:rPr>
                <w:sz w:val="11"/>
              </w:rPr>
              <w:t>Dominio</w:t>
            </w:r>
            <w:r>
              <w:rPr>
                <w:spacing w:val="-3"/>
                <w:sz w:val="11"/>
              </w:rPr>
              <w:t> </w:t>
            </w:r>
            <w:r>
              <w:rPr>
                <w:spacing w:val="-2"/>
                <w:sz w:val="11"/>
              </w:rPr>
              <w:t>Público</w:t>
            </w:r>
          </w:p>
        </w:tc>
        <w:tc>
          <w:tcPr>
            <w:tcW w:w="1248" w:type="dxa"/>
            <w:tcBorders>
              <w:bottom w:val="nil"/>
            </w:tcBorders>
          </w:tcPr>
          <w:p>
            <w:pPr>
              <w:pStyle w:val="TableParagraph"/>
              <w:jc w:val="left"/>
              <w:rPr>
                <w:rFonts w:ascii="Times New Roman"/>
                <w:sz w:val="12"/>
              </w:rPr>
            </w:pPr>
          </w:p>
        </w:tc>
        <w:tc>
          <w:tcPr>
            <w:tcW w:w="1258" w:type="dxa"/>
            <w:tcBorders>
              <w:bottom w:val="nil"/>
            </w:tcBorders>
          </w:tcPr>
          <w:p>
            <w:pPr>
              <w:pStyle w:val="TableParagraph"/>
              <w:jc w:val="left"/>
              <w:rPr>
                <w:rFonts w:ascii="Times New Roman"/>
                <w:sz w:val="12"/>
              </w:rPr>
            </w:pPr>
          </w:p>
        </w:tc>
      </w:tr>
      <w:tr>
        <w:trPr>
          <w:trHeight w:val="189" w:hRule="atLeast"/>
        </w:trPr>
        <w:tc>
          <w:tcPr>
            <w:tcW w:w="4076" w:type="dxa"/>
            <w:tcBorders>
              <w:top w:val="nil"/>
              <w:bottom w:val="nil"/>
            </w:tcBorders>
          </w:tcPr>
          <w:p>
            <w:pPr>
              <w:pStyle w:val="TableParagraph"/>
              <w:spacing w:before="34"/>
              <w:ind w:left="153"/>
              <w:jc w:val="left"/>
              <w:rPr>
                <w:sz w:val="11"/>
              </w:rPr>
            </w:pPr>
            <w:r>
              <w:rPr>
                <w:spacing w:val="-2"/>
                <w:w w:val="90"/>
                <w:sz w:val="11"/>
              </w:rPr>
              <w:t>Edificación</w:t>
            </w:r>
            <w:r>
              <w:rPr>
                <w:spacing w:val="2"/>
                <w:sz w:val="11"/>
              </w:rPr>
              <w:t> </w:t>
            </w:r>
            <w:r>
              <w:rPr>
                <w:spacing w:val="-2"/>
                <w:w w:val="90"/>
                <w:sz w:val="11"/>
              </w:rPr>
              <w:t>Habitacional</w:t>
            </w:r>
            <w:r>
              <w:rPr>
                <w:spacing w:val="5"/>
                <w:sz w:val="11"/>
              </w:rPr>
              <w:t> </w:t>
            </w:r>
            <w:r>
              <w:rPr>
                <w:spacing w:val="-2"/>
                <w:w w:val="90"/>
                <w:sz w:val="11"/>
              </w:rPr>
              <w:t>en</w:t>
            </w:r>
            <w:r>
              <w:rPr>
                <w:spacing w:val="2"/>
                <w:sz w:val="11"/>
              </w:rPr>
              <w:t> </w:t>
            </w:r>
            <w:r>
              <w:rPr>
                <w:spacing w:val="-2"/>
                <w:w w:val="90"/>
                <w:sz w:val="11"/>
              </w:rPr>
              <w:t>Proceso</w:t>
            </w:r>
          </w:p>
        </w:tc>
        <w:tc>
          <w:tcPr>
            <w:tcW w:w="1248" w:type="dxa"/>
            <w:tcBorders>
              <w:top w:val="nil"/>
              <w:bottom w:val="nil"/>
            </w:tcBorders>
          </w:tcPr>
          <w:p>
            <w:pPr>
              <w:pStyle w:val="TableParagraph"/>
              <w:tabs>
                <w:tab w:pos="513" w:val="left" w:leader="none"/>
              </w:tabs>
              <w:spacing w:before="34"/>
              <w:ind w:right="34"/>
              <w:rPr>
                <w:sz w:val="11"/>
              </w:rPr>
            </w:pPr>
            <w:r>
              <w:rPr>
                <w:spacing w:val="-10"/>
                <w:sz w:val="11"/>
              </w:rPr>
              <w:t>$</w:t>
            </w:r>
            <w:r>
              <w:rPr>
                <w:sz w:val="11"/>
              </w:rPr>
              <w:tab/>
            </w:r>
            <w:r>
              <w:rPr>
                <w:spacing w:val="-4"/>
                <w:sz w:val="11"/>
              </w:rPr>
              <w:t>13,881,185.00</w:t>
            </w:r>
          </w:p>
        </w:tc>
        <w:tc>
          <w:tcPr>
            <w:tcW w:w="1258" w:type="dxa"/>
            <w:tcBorders>
              <w:top w:val="nil"/>
              <w:bottom w:val="nil"/>
            </w:tcBorders>
          </w:tcPr>
          <w:p>
            <w:pPr>
              <w:pStyle w:val="TableParagraph"/>
              <w:tabs>
                <w:tab w:pos="523" w:val="left" w:leader="none"/>
              </w:tabs>
              <w:spacing w:before="34"/>
              <w:ind w:right="35"/>
              <w:rPr>
                <w:sz w:val="11"/>
              </w:rPr>
            </w:pPr>
            <w:r>
              <w:rPr>
                <w:spacing w:val="-10"/>
                <w:sz w:val="11"/>
              </w:rPr>
              <w:t>$</w:t>
            </w:r>
            <w:r>
              <w:rPr>
                <w:sz w:val="11"/>
              </w:rPr>
              <w:tab/>
            </w:r>
            <w:r>
              <w:rPr>
                <w:spacing w:val="-4"/>
                <w:sz w:val="11"/>
              </w:rPr>
              <w:t>13,881,185.00</w:t>
            </w:r>
          </w:p>
        </w:tc>
      </w:tr>
      <w:tr>
        <w:trPr>
          <w:trHeight w:val="189" w:hRule="atLeast"/>
        </w:trPr>
        <w:tc>
          <w:tcPr>
            <w:tcW w:w="4076" w:type="dxa"/>
            <w:tcBorders>
              <w:top w:val="nil"/>
              <w:bottom w:val="nil"/>
            </w:tcBorders>
          </w:tcPr>
          <w:p>
            <w:pPr>
              <w:pStyle w:val="TableParagraph"/>
              <w:spacing w:before="34"/>
              <w:ind w:left="153"/>
              <w:jc w:val="left"/>
              <w:rPr>
                <w:sz w:val="11"/>
              </w:rPr>
            </w:pPr>
            <w:r>
              <w:rPr>
                <w:spacing w:val="-2"/>
                <w:w w:val="90"/>
                <w:sz w:val="11"/>
              </w:rPr>
              <w:t>Edificación</w:t>
            </w:r>
            <w:r>
              <w:rPr>
                <w:spacing w:val="5"/>
                <w:sz w:val="11"/>
              </w:rPr>
              <w:t> </w:t>
            </w:r>
            <w:r>
              <w:rPr>
                <w:spacing w:val="-2"/>
                <w:w w:val="90"/>
                <w:sz w:val="11"/>
              </w:rPr>
              <w:t>No</w:t>
            </w:r>
            <w:r>
              <w:rPr>
                <w:spacing w:val="5"/>
                <w:sz w:val="11"/>
              </w:rPr>
              <w:t> </w:t>
            </w:r>
            <w:r>
              <w:rPr>
                <w:spacing w:val="-2"/>
                <w:w w:val="90"/>
                <w:sz w:val="11"/>
              </w:rPr>
              <w:t>Habitacional</w:t>
            </w:r>
            <w:r>
              <w:rPr>
                <w:spacing w:val="9"/>
                <w:sz w:val="11"/>
              </w:rPr>
              <w:t> </w:t>
            </w:r>
            <w:r>
              <w:rPr>
                <w:spacing w:val="-2"/>
                <w:w w:val="90"/>
                <w:sz w:val="11"/>
              </w:rPr>
              <w:t>en</w:t>
            </w:r>
            <w:r>
              <w:rPr>
                <w:spacing w:val="5"/>
                <w:sz w:val="11"/>
              </w:rPr>
              <w:t> </w:t>
            </w:r>
            <w:r>
              <w:rPr>
                <w:spacing w:val="-2"/>
                <w:w w:val="90"/>
                <w:sz w:val="11"/>
              </w:rPr>
              <w:t>Proceso</w:t>
            </w:r>
          </w:p>
        </w:tc>
        <w:tc>
          <w:tcPr>
            <w:tcW w:w="1248" w:type="dxa"/>
            <w:tcBorders>
              <w:top w:val="nil"/>
              <w:bottom w:val="nil"/>
            </w:tcBorders>
          </w:tcPr>
          <w:p>
            <w:pPr>
              <w:pStyle w:val="TableParagraph"/>
              <w:spacing w:before="34"/>
              <w:ind w:right="34"/>
              <w:rPr>
                <w:sz w:val="11"/>
              </w:rPr>
            </w:pPr>
            <w:r>
              <w:rPr>
                <w:spacing w:val="-2"/>
                <w:sz w:val="11"/>
              </w:rPr>
              <w:t>2,121,088,148.61</w:t>
            </w:r>
          </w:p>
        </w:tc>
        <w:tc>
          <w:tcPr>
            <w:tcW w:w="1258" w:type="dxa"/>
            <w:tcBorders>
              <w:top w:val="nil"/>
              <w:bottom w:val="nil"/>
            </w:tcBorders>
          </w:tcPr>
          <w:p>
            <w:pPr>
              <w:pStyle w:val="TableParagraph"/>
              <w:spacing w:before="34"/>
              <w:ind w:right="35"/>
              <w:rPr>
                <w:sz w:val="11"/>
              </w:rPr>
            </w:pPr>
            <w:r>
              <w:rPr>
                <w:spacing w:val="-2"/>
                <w:sz w:val="11"/>
              </w:rPr>
              <w:t>1,828,142,205.60</w:t>
            </w:r>
          </w:p>
        </w:tc>
      </w:tr>
      <w:tr>
        <w:trPr>
          <w:trHeight w:val="189" w:hRule="atLeast"/>
        </w:trPr>
        <w:tc>
          <w:tcPr>
            <w:tcW w:w="4076" w:type="dxa"/>
            <w:tcBorders>
              <w:top w:val="nil"/>
              <w:bottom w:val="nil"/>
            </w:tcBorders>
          </w:tcPr>
          <w:p>
            <w:pPr>
              <w:pStyle w:val="TableParagraph"/>
              <w:spacing w:before="34"/>
              <w:ind w:right="126"/>
              <w:rPr>
                <w:sz w:val="11"/>
              </w:rPr>
            </w:pPr>
            <w:r>
              <w:rPr>
                <w:spacing w:val="-6"/>
                <w:sz w:val="11"/>
              </w:rPr>
              <w:t>Construcción</w:t>
            </w:r>
            <w:r>
              <w:rPr>
                <w:spacing w:val="-3"/>
                <w:sz w:val="11"/>
              </w:rPr>
              <w:t> </w:t>
            </w:r>
            <w:r>
              <w:rPr>
                <w:spacing w:val="-6"/>
                <w:sz w:val="11"/>
              </w:rPr>
              <w:t>de</w:t>
            </w:r>
            <w:r>
              <w:rPr>
                <w:spacing w:val="-3"/>
                <w:sz w:val="11"/>
              </w:rPr>
              <w:t> </w:t>
            </w:r>
            <w:r>
              <w:rPr>
                <w:spacing w:val="-6"/>
                <w:sz w:val="11"/>
              </w:rPr>
              <w:t>Obras</w:t>
            </w:r>
            <w:r>
              <w:rPr>
                <w:spacing w:val="-2"/>
                <w:sz w:val="11"/>
              </w:rPr>
              <w:t> </w:t>
            </w:r>
            <w:r>
              <w:rPr>
                <w:spacing w:val="-6"/>
                <w:sz w:val="11"/>
              </w:rPr>
              <w:t>para</w:t>
            </w:r>
            <w:r>
              <w:rPr>
                <w:spacing w:val="-3"/>
                <w:sz w:val="11"/>
              </w:rPr>
              <w:t> </w:t>
            </w:r>
            <w:r>
              <w:rPr>
                <w:spacing w:val="-6"/>
                <w:sz w:val="11"/>
              </w:rPr>
              <w:t>el</w:t>
            </w:r>
            <w:r>
              <w:rPr>
                <w:spacing w:val="-1"/>
                <w:sz w:val="11"/>
              </w:rPr>
              <w:t> </w:t>
            </w:r>
            <w:r>
              <w:rPr>
                <w:spacing w:val="-6"/>
                <w:sz w:val="11"/>
              </w:rPr>
              <w:t>Abast.</w:t>
            </w:r>
            <w:r>
              <w:rPr>
                <w:spacing w:val="-1"/>
                <w:sz w:val="11"/>
              </w:rPr>
              <w:t> </w:t>
            </w:r>
            <w:r>
              <w:rPr>
                <w:spacing w:val="-6"/>
                <w:sz w:val="11"/>
              </w:rPr>
              <w:t>de</w:t>
            </w:r>
            <w:r>
              <w:rPr>
                <w:spacing w:val="-5"/>
                <w:sz w:val="11"/>
              </w:rPr>
              <w:t> </w:t>
            </w:r>
            <w:r>
              <w:rPr>
                <w:spacing w:val="-6"/>
                <w:sz w:val="11"/>
              </w:rPr>
              <w:t>Agua,</w:t>
            </w:r>
            <w:r>
              <w:rPr>
                <w:spacing w:val="2"/>
                <w:sz w:val="11"/>
              </w:rPr>
              <w:t> </w:t>
            </w:r>
            <w:r>
              <w:rPr>
                <w:spacing w:val="-6"/>
                <w:sz w:val="11"/>
              </w:rPr>
              <w:t>Petróleo,</w:t>
            </w:r>
            <w:r>
              <w:rPr>
                <w:spacing w:val="2"/>
                <w:sz w:val="11"/>
              </w:rPr>
              <w:t> </w:t>
            </w:r>
            <w:r>
              <w:rPr>
                <w:spacing w:val="-6"/>
                <w:sz w:val="11"/>
              </w:rPr>
              <w:t>Gas</w:t>
            </w:r>
            <w:r>
              <w:rPr>
                <w:spacing w:val="2"/>
                <w:sz w:val="11"/>
              </w:rPr>
              <w:t> </w:t>
            </w:r>
            <w:r>
              <w:rPr>
                <w:spacing w:val="-6"/>
                <w:sz w:val="11"/>
              </w:rPr>
              <w:t>Electricidad</w:t>
            </w:r>
            <w:r>
              <w:rPr>
                <w:spacing w:val="-3"/>
                <w:sz w:val="11"/>
              </w:rPr>
              <w:t> </w:t>
            </w:r>
            <w:r>
              <w:rPr>
                <w:spacing w:val="-6"/>
                <w:sz w:val="11"/>
              </w:rPr>
              <w:t>y</w:t>
            </w:r>
            <w:r>
              <w:rPr>
                <w:spacing w:val="9"/>
                <w:sz w:val="11"/>
              </w:rPr>
              <w:t> </w:t>
            </w:r>
            <w:r>
              <w:rPr>
                <w:spacing w:val="-6"/>
                <w:sz w:val="11"/>
              </w:rPr>
              <w:t>Telecom.</w:t>
            </w:r>
          </w:p>
        </w:tc>
        <w:tc>
          <w:tcPr>
            <w:tcW w:w="1248" w:type="dxa"/>
            <w:tcBorders>
              <w:top w:val="nil"/>
              <w:bottom w:val="nil"/>
            </w:tcBorders>
          </w:tcPr>
          <w:p>
            <w:pPr>
              <w:pStyle w:val="TableParagraph"/>
              <w:spacing w:before="34"/>
              <w:ind w:right="35"/>
              <w:rPr>
                <w:sz w:val="11"/>
              </w:rPr>
            </w:pPr>
            <w:r>
              <w:rPr>
                <w:spacing w:val="-2"/>
                <w:sz w:val="11"/>
              </w:rPr>
              <w:t>114,047,301.49</w:t>
            </w:r>
          </w:p>
        </w:tc>
        <w:tc>
          <w:tcPr>
            <w:tcW w:w="1258" w:type="dxa"/>
            <w:tcBorders>
              <w:top w:val="nil"/>
              <w:bottom w:val="nil"/>
            </w:tcBorders>
          </w:tcPr>
          <w:p>
            <w:pPr>
              <w:pStyle w:val="TableParagraph"/>
              <w:spacing w:before="34"/>
              <w:ind w:right="35"/>
              <w:rPr>
                <w:sz w:val="11"/>
              </w:rPr>
            </w:pPr>
            <w:r>
              <w:rPr>
                <w:spacing w:val="-2"/>
                <w:sz w:val="11"/>
              </w:rPr>
              <w:t>107,575,247.29</w:t>
            </w:r>
          </w:p>
        </w:tc>
      </w:tr>
      <w:tr>
        <w:trPr>
          <w:trHeight w:val="188" w:hRule="atLeast"/>
        </w:trPr>
        <w:tc>
          <w:tcPr>
            <w:tcW w:w="4076" w:type="dxa"/>
            <w:tcBorders>
              <w:top w:val="nil"/>
              <w:bottom w:val="nil"/>
            </w:tcBorders>
          </w:tcPr>
          <w:p>
            <w:pPr>
              <w:pStyle w:val="TableParagraph"/>
              <w:spacing w:before="34"/>
              <w:ind w:left="153"/>
              <w:jc w:val="left"/>
              <w:rPr>
                <w:sz w:val="11"/>
              </w:rPr>
            </w:pPr>
            <w:r>
              <w:rPr>
                <w:w w:val="90"/>
                <w:sz w:val="11"/>
              </w:rPr>
              <w:t>División</w:t>
            </w:r>
            <w:r>
              <w:rPr>
                <w:spacing w:val="-5"/>
                <w:w w:val="90"/>
                <w:sz w:val="11"/>
              </w:rPr>
              <w:t> </w:t>
            </w:r>
            <w:r>
              <w:rPr>
                <w:w w:val="90"/>
                <w:sz w:val="11"/>
              </w:rPr>
              <w:t>de</w:t>
            </w:r>
            <w:r>
              <w:rPr>
                <w:spacing w:val="-4"/>
                <w:w w:val="90"/>
                <w:sz w:val="11"/>
              </w:rPr>
              <w:t> </w:t>
            </w:r>
            <w:r>
              <w:rPr>
                <w:w w:val="90"/>
                <w:sz w:val="11"/>
              </w:rPr>
              <w:t>Terrenos</w:t>
            </w:r>
            <w:r>
              <w:rPr>
                <w:spacing w:val="-2"/>
                <w:sz w:val="11"/>
              </w:rPr>
              <w:t> </w:t>
            </w:r>
            <w:r>
              <w:rPr>
                <w:w w:val="90"/>
                <w:sz w:val="11"/>
              </w:rPr>
              <w:t>y</w:t>
            </w:r>
            <w:r>
              <w:rPr>
                <w:spacing w:val="7"/>
                <w:sz w:val="11"/>
              </w:rPr>
              <w:t> </w:t>
            </w:r>
            <w:r>
              <w:rPr>
                <w:w w:val="90"/>
                <w:sz w:val="11"/>
              </w:rPr>
              <w:t>Construcción</w:t>
            </w:r>
            <w:r>
              <w:rPr>
                <w:spacing w:val="-4"/>
                <w:w w:val="90"/>
                <w:sz w:val="11"/>
              </w:rPr>
              <w:t> </w:t>
            </w:r>
            <w:r>
              <w:rPr>
                <w:w w:val="90"/>
                <w:sz w:val="11"/>
              </w:rPr>
              <w:t>de</w:t>
            </w:r>
            <w:r>
              <w:rPr>
                <w:spacing w:val="-4"/>
                <w:w w:val="90"/>
                <w:sz w:val="11"/>
              </w:rPr>
              <w:t> </w:t>
            </w:r>
            <w:r>
              <w:rPr>
                <w:w w:val="90"/>
                <w:sz w:val="11"/>
              </w:rPr>
              <w:t>Obras</w:t>
            </w:r>
            <w:r>
              <w:rPr>
                <w:spacing w:val="-3"/>
                <w:sz w:val="11"/>
              </w:rPr>
              <w:t> </w:t>
            </w:r>
            <w:r>
              <w:rPr>
                <w:w w:val="90"/>
                <w:sz w:val="11"/>
              </w:rPr>
              <w:t>de</w:t>
            </w:r>
            <w:r>
              <w:rPr>
                <w:spacing w:val="-4"/>
                <w:w w:val="90"/>
                <w:sz w:val="11"/>
              </w:rPr>
              <w:t> </w:t>
            </w:r>
            <w:r>
              <w:rPr>
                <w:w w:val="90"/>
                <w:sz w:val="11"/>
              </w:rPr>
              <w:t>Urbanización</w:t>
            </w:r>
            <w:r>
              <w:rPr>
                <w:spacing w:val="-4"/>
                <w:w w:val="90"/>
                <w:sz w:val="11"/>
              </w:rPr>
              <w:t> </w:t>
            </w:r>
            <w:r>
              <w:rPr>
                <w:w w:val="90"/>
                <w:sz w:val="11"/>
              </w:rPr>
              <w:t>en</w:t>
            </w:r>
            <w:r>
              <w:rPr>
                <w:spacing w:val="-4"/>
                <w:w w:val="90"/>
                <w:sz w:val="11"/>
              </w:rPr>
              <w:t> </w:t>
            </w:r>
            <w:r>
              <w:rPr>
                <w:spacing w:val="-2"/>
                <w:w w:val="90"/>
                <w:sz w:val="11"/>
              </w:rPr>
              <w:t>Proceso</w:t>
            </w:r>
          </w:p>
        </w:tc>
        <w:tc>
          <w:tcPr>
            <w:tcW w:w="1248" w:type="dxa"/>
            <w:tcBorders>
              <w:top w:val="nil"/>
              <w:bottom w:val="nil"/>
            </w:tcBorders>
          </w:tcPr>
          <w:p>
            <w:pPr>
              <w:pStyle w:val="TableParagraph"/>
              <w:spacing w:before="34"/>
              <w:ind w:right="35"/>
              <w:rPr>
                <w:sz w:val="11"/>
              </w:rPr>
            </w:pPr>
            <w:r>
              <w:rPr>
                <w:spacing w:val="-2"/>
                <w:sz w:val="11"/>
              </w:rPr>
              <w:t>88,132,481.32</w:t>
            </w:r>
          </w:p>
        </w:tc>
        <w:tc>
          <w:tcPr>
            <w:tcW w:w="1258" w:type="dxa"/>
            <w:tcBorders>
              <w:top w:val="nil"/>
              <w:bottom w:val="nil"/>
            </w:tcBorders>
          </w:tcPr>
          <w:p>
            <w:pPr>
              <w:pStyle w:val="TableParagraph"/>
              <w:spacing w:before="34"/>
              <w:ind w:right="35"/>
              <w:rPr>
                <w:sz w:val="11"/>
              </w:rPr>
            </w:pPr>
            <w:r>
              <w:rPr>
                <w:spacing w:val="-2"/>
                <w:sz w:val="11"/>
              </w:rPr>
              <w:t>88,132,481.32</w:t>
            </w:r>
          </w:p>
        </w:tc>
      </w:tr>
      <w:tr>
        <w:trPr>
          <w:trHeight w:val="188" w:hRule="atLeast"/>
        </w:trPr>
        <w:tc>
          <w:tcPr>
            <w:tcW w:w="4076" w:type="dxa"/>
            <w:tcBorders>
              <w:top w:val="nil"/>
              <w:bottom w:val="nil"/>
            </w:tcBorders>
          </w:tcPr>
          <w:p>
            <w:pPr>
              <w:pStyle w:val="TableParagraph"/>
              <w:spacing w:before="33"/>
              <w:ind w:left="153"/>
              <w:jc w:val="left"/>
              <w:rPr>
                <w:sz w:val="11"/>
              </w:rPr>
            </w:pPr>
            <w:r>
              <w:rPr>
                <w:w w:val="90"/>
                <w:sz w:val="11"/>
              </w:rPr>
              <w:t>Construcción</w:t>
            </w:r>
            <w:r>
              <w:rPr>
                <w:spacing w:val="-3"/>
                <w:w w:val="90"/>
                <w:sz w:val="11"/>
              </w:rPr>
              <w:t> </w:t>
            </w:r>
            <w:r>
              <w:rPr>
                <w:w w:val="90"/>
                <w:sz w:val="11"/>
              </w:rPr>
              <w:t>de</w:t>
            </w:r>
            <w:r>
              <w:rPr>
                <w:spacing w:val="-3"/>
                <w:w w:val="90"/>
                <w:sz w:val="11"/>
              </w:rPr>
              <w:t> </w:t>
            </w:r>
            <w:r>
              <w:rPr>
                <w:w w:val="90"/>
                <w:sz w:val="11"/>
              </w:rPr>
              <w:t>Vías</w:t>
            </w:r>
            <w:r>
              <w:rPr>
                <w:sz w:val="11"/>
              </w:rPr>
              <w:t> </w:t>
            </w:r>
            <w:r>
              <w:rPr>
                <w:w w:val="90"/>
                <w:sz w:val="11"/>
              </w:rPr>
              <w:t>de</w:t>
            </w:r>
            <w:r>
              <w:rPr>
                <w:spacing w:val="-4"/>
                <w:w w:val="90"/>
                <w:sz w:val="11"/>
              </w:rPr>
              <w:t> </w:t>
            </w:r>
            <w:r>
              <w:rPr>
                <w:w w:val="90"/>
                <w:sz w:val="11"/>
              </w:rPr>
              <w:t>Comunicación</w:t>
            </w:r>
            <w:r>
              <w:rPr>
                <w:spacing w:val="-3"/>
                <w:w w:val="90"/>
                <w:sz w:val="11"/>
              </w:rPr>
              <w:t> </w:t>
            </w:r>
            <w:r>
              <w:rPr>
                <w:w w:val="90"/>
                <w:sz w:val="11"/>
              </w:rPr>
              <w:t>en</w:t>
            </w:r>
            <w:r>
              <w:rPr>
                <w:spacing w:val="-2"/>
                <w:w w:val="90"/>
                <w:sz w:val="11"/>
              </w:rPr>
              <w:t> Proceso</w:t>
            </w:r>
          </w:p>
        </w:tc>
        <w:tc>
          <w:tcPr>
            <w:tcW w:w="1248" w:type="dxa"/>
            <w:tcBorders>
              <w:top w:val="nil"/>
              <w:bottom w:val="nil"/>
            </w:tcBorders>
          </w:tcPr>
          <w:p>
            <w:pPr>
              <w:pStyle w:val="TableParagraph"/>
              <w:spacing w:before="33"/>
              <w:ind w:right="34"/>
              <w:rPr>
                <w:sz w:val="11"/>
              </w:rPr>
            </w:pPr>
            <w:r>
              <w:rPr>
                <w:spacing w:val="-2"/>
                <w:sz w:val="11"/>
              </w:rPr>
              <w:t>2,945,055,873.08</w:t>
            </w:r>
          </w:p>
        </w:tc>
        <w:tc>
          <w:tcPr>
            <w:tcW w:w="1258" w:type="dxa"/>
            <w:tcBorders>
              <w:top w:val="nil"/>
              <w:bottom w:val="nil"/>
            </w:tcBorders>
          </w:tcPr>
          <w:p>
            <w:pPr>
              <w:pStyle w:val="TableParagraph"/>
              <w:spacing w:before="33"/>
              <w:ind w:right="35"/>
              <w:rPr>
                <w:sz w:val="11"/>
              </w:rPr>
            </w:pPr>
            <w:r>
              <w:rPr>
                <w:spacing w:val="-2"/>
                <w:sz w:val="11"/>
              </w:rPr>
              <w:t>2,478,601,736.35</w:t>
            </w:r>
          </w:p>
        </w:tc>
      </w:tr>
      <w:tr>
        <w:trPr>
          <w:trHeight w:val="189" w:hRule="atLeast"/>
        </w:trPr>
        <w:tc>
          <w:tcPr>
            <w:tcW w:w="4076" w:type="dxa"/>
            <w:tcBorders>
              <w:top w:val="nil"/>
              <w:bottom w:val="nil"/>
            </w:tcBorders>
          </w:tcPr>
          <w:p>
            <w:pPr>
              <w:pStyle w:val="TableParagraph"/>
              <w:spacing w:before="34"/>
              <w:ind w:left="153"/>
              <w:jc w:val="left"/>
              <w:rPr>
                <w:sz w:val="11"/>
              </w:rPr>
            </w:pPr>
            <w:r>
              <w:rPr>
                <w:spacing w:val="-2"/>
                <w:w w:val="90"/>
                <w:sz w:val="11"/>
              </w:rPr>
              <w:t>Instalaciones</w:t>
            </w:r>
            <w:r>
              <w:rPr>
                <w:spacing w:val="4"/>
                <w:sz w:val="11"/>
              </w:rPr>
              <w:t> </w:t>
            </w:r>
            <w:r>
              <w:rPr>
                <w:spacing w:val="-2"/>
                <w:w w:val="90"/>
                <w:sz w:val="11"/>
              </w:rPr>
              <w:t>y</w:t>
            </w:r>
            <w:r>
              <w:rPr>
                <w:spacing w:val="20"/>
                <w:sz w:val="11"/>
              </w:rPr>
              <w:t> </w:t>
            </w:r>
            <w:r>
              <w:rPr>
                <w:spacing w:val="-2"/>
                <w:w w:val="90"/>
                <w:sz w:val="11"/>
              </w:rPr>
              <w:t>Equipamiento</w:t>
            </w:r>
            <w:r>
              <w:rPr>
                <w:spacing w:val="-1"/>
                <w:sz w:val="11"/>
              </w:rPr>
              <w:t> </w:t>
            </w:r>
            <w:r>
              <w:rPr>
                <w:spacing w:val="-2"/>
                <w:w w:val="90"/>
                <w:sz w:val="11"/>
              </w:rPr>
              <w:t>en</w:t>
            </w:r>
            <w:r>
              <w:rPr>
                <w:spacing w:val="1"/>
                <w:sz w:val="11"/>
              </w:rPr>
              <w:t> </w:t>
            </w:r>
            <w:r>
              <w:rPr>
                <w:spacing w:val="-2"/>
                <w:w w:val="90"/>
                <w:sz w:val="11"/>
              </w:rPr>
              <w:t>Construcciones</w:t>
            </w:r>
            <w:r>
              <w:rPr>
                <w:spacing w:val="7"/>
                <w:sz w:val="11"/>
              </w:rPr>
              <w:t> </w:t>
            </w:r>
            <w:r>
              <w:rPr>
                <w:spacing w:val="-2"/>
                <w:w w:val="90"/>
                <w:sz w:val="11"/>
              </w:rPr>
              <w:t>en</w:t>
            </w:r>
            <w:r>
              <w:rPr>
                <w:spacing w:val="1"/>
                <w:sz w:val="11"/>
              </w:rPr>
              <w:t> </w:t>
            </w:r>
            <w:r>
              <w:rPr>
                <w:spacing w:val="-2"/>
                <w:w w:val="90"/>
                <w:sz w:val="11"/>
              </w:rPr>
              <w:t>Proceso</w:t>
            </w:r>
          </w:p>
        </w:tc>
        <w:tc>
          <w:tcPr>
            <w:tcW w:w="1248" w:type="dxa"/>
            <w:tcBorders>
              <w:top w:val="nil"/>
              <w:bottom w:val="nil"/>
            </w:tcBorders>
          </w:tcPr>
          <w:p>
            <w:pPr>
              <w:pStyle w:val="TableParagraph"/>
              <w:jc w:val="left"/>
              <w:rPr>
                <w:rFonts w:ascii="Times New Roman"/>
                <w:sz w:val="12"/>
              </w:rPr>
            </w:pPr>
          </w:p>
        </w:tc>
        <w:tc>
          <w:tcPr>
            <w:tcW w:w="1258" w:type="dxa"/>
            <w:tcBorders>
              <w:top w:val="nil"/>
              <w:bottom w:val="nil"/>
            </w:tcBorders>
          </w:tcPr>
          <w:p>
            <w:pPr>
              <w:pStyle w:val="TableParagraph"/>
              <w:spacing w:before="34"/>
              <w:ind w:right="142"/>
              <w:rPr>
                <w:sz w:val="11"/>
              </w:rPr>
            </w:pPr>
            <w:r>
              <w:rPr>
                <w:spacing w:val="-10"/>
                <w:sz w:val="11"/>
              </w:rPr>
              <w:t>-</w:t>
            </w:r>
          </w:p>
        </w:tc>
      </w:tr>
      <w:tr>
        <w:trPr>
          <w:trHeight w:val="189" w:hRule="atLeast"/>
        </w:trPr>
        <w:tc>
          <w:tcPr>
            <w:tcW w:w="4076" w:type="dxa"/>
            <w:tcBorders>
              <w:top w:val="nil"/>
              <w:bottom w:val="nil"/>
            </w:tcBorders>
          </w:tcPr>
          <w:p>
            <w:pPr>
              <w:pStyle w:val="TableParagraph"/>
              <w:spacing w:before="34"/>
              <w:ind w:left="153"/>
              <w:jc w:val="left"/>
              <w:rPr>
                <w:sz w:val="11"/>
              </w:rPr>
            </w:pPr>
            <w:r>
              <w:rPr>
                <w:spacing w:val="-2"/>
                <w:w w:val="90"/>
                <w:sz w:val="11"/>
              </w:rPr>
              <w:t>Trabajos</w:t>
            </w:r>
            <w:r>
              <w:rPr>
                <w:spacing w:val="1"/>
                <w:sz w:val="11"/>
              </w:rPr>
              <w:t> </w:t>
            </w:r>
            <w:r>
              <w:rPr>
                <w:spacing w:val="-2"/>
                <w:w w:val="90"/>
                <w:sz w:val="11"/>
              </w:rPr>
              <w:t>de</w:t>
            </w:r>
            <w:r>
              <w:rPr>
                <w:spacing w:val="-1"/>
                <w:sz w:val="11"/>
              </w:rPr>
              <w:t> </w:t>
            </w:r>
            <w:r>
              <w:rPr>
                <w:spacing w:val="-2"/>
                <w:w w:val="90"/>
                <w:sz w:val="11"/>
              </w:rPr>
              <w:t>Acabados</w:t>
            </w:r>
            <w:r>
              <w:rPr>
                <w:spacing w:val="4"/>
                <w:sz w:val="11"/>
              </w:rPr>
              <w:t> </w:t>
            </w:r>
            <w:r>
              <w:rPr>
                <w:spacing w:val="-2"/>
                <w:w w:val="90"/>
                <w:sz w:val="11"/>
              </w:rPr>
              <w:t>en</w:t>
            </w:r>
            <w:r>
              <w:rPr>
                <w:spacing w:val="-1"/>
                <w:sz w:val="11"/>
              </w:rPr>
              <w:t> </w:t>
            </w:r>
            <w:r>
              <w:rPr>
                <w:spacing w:val="-2"/>
                <w:w w:val="90"/>
                <w:sz w:val="11"/>
              </w:rPr>
              <w:t>Edificaciones</w:t>
            </w:r>
            <w:r>
              <w:rPr>
                <w:spacing w:val="5"/>
                <w:sz w:val="11"/>
              </w:rPr>
              <w:t> </w:t>
            </w:r>
            <w:r>
              <w:rPr>
                <w:spacing w:val="-2"/>
                <w:w w:val="90"/>
                <w:sz w:val="11"/>
              </w:rPr>
              <w:t>y</w:t>
            </w:r>
            <w:r>
              <w:rPr>
                <w:spacing w:val="14"/>
                <w:sz w:val="11"/>
              </w:rPr>
              <w:t> </w:t>
            </w:r>
            <w:r>
              <w:rPr>
                <w:spacing w:val="-2"/>
                <w:w w:val="90"/>
                <w:sz w:val="11"/>
              </w:rPr>
              <w:t>Otros</w:t>
            </w:r>
            <w:r>
              <w:rPr>
                <w:spacing w:val="5"/>
                <w:sz w:val="11"/>
              </w:rPr>
              <w:t> </w:t>
            </w:r>
            <w:r>
              <w:rPr>
                <w:spacing w:val="-2"/>
                <w:w w:val="90"/>
                <w:sz w:val="11"/>
              </w:rPr>
              <w:t>trabajos</w:t>
            </w:r>
            <w:r>
              <w:rPr>
                <w:spacing w:val="4"/>
                <w:sz w:val="11"/>
              </w:rPr>
              <w:t> </w:t>
            </w:r>
            <w:r>
              <w:rPr>
                <w:spacing w:val="-2"/>
                <w:w w:val="90"/>
                <w:sz w:val="11"/>
              </w:rPr>
              <w:t>especializados</w:t>
            </w:r>
            <w:r>
              <w:rPr>
                <w:spacing w:val="5"/>
                <w:sz w:val="11"/>
              </w:rPr>
              <w:t> </w:t>
            </w:r>
            <w:r>
              <w:rPr>
                <w:spacing w:val="-2"/>
                <w:w w:val="90"/>
                <w:sz w:val="11"/>
              </w:rPr>
              <w:t>en</w:t>
            </w:r>
            <w:r>
              <w:rPr>
                <w:spacing w:val="-1"/>
                <w:sz w:val="11"/>
              </w:rPr>
              <w:t> </w:t>
            </w:r>
            <w:r>
              <w:rPr>
                <w:spacing w:val="-2"/>
                <w:w w:val="90"/>
                <w:sz w:val="11"/>
              </w:rPr>
              <w:t>Proceso</w:t>
            </w:r>
          </w:p>
        </w:tc>
        <w:tc>
          <w:tcPr>
            <w:tcW w:w="1248" w:type="dxa"/>
            <w:tcBorders>
              <w:top w:val="nil"/>
              <w:bottom w:val="nil"/>
            </w:tcBorders>
          </w:tcPr>
          <w:p>
            <w:pPr>
              <w:pStyle w:val="TableParagraph"/>
              <w:jc w:val="left"/>
              <w:rPr>
                <w:rFonts w:ascii="Times New Roman"/>
                <w:sz w:val="12"/>
              </w:rPr>
            </w:pPr>
          </w:p>
        </w:tc>
        <w:tc>
          <w:tcPr>
            <w:tcW w:w="1258" w:type="dxa"/>
            <w:tcBorders>
              <w:top w:val="nil"/>
              <w:bottom w:val="nil"/>
            </w:tcBorders>
          </w:tcPr>
          <w:p>
            <w:pPr>
              <w:pStyle w:val="TableParagraph"/>
              <w:spacing w:before="34"/>
              <w:ind w:right="142"/>
              <w:rPr>
                <w:sz w:val="11"/>
              </w:rPr>
            </w:pPr>
            <w:r>
              <w:rPr>
                <w:spacing w:val="-10"/>
                <w:sz w:val="11"/>
              </w:rPr>
              <w:t>-</w:t>
            </w:r>
          </w:p>
        </w:tc>
      </w:tr>
      <w:tr>
        <w:trPr>
          <w:trHeight w:val="184" w:hRule="atLeast"/>
        </w:trPr>
        <w:tc>
          <w:tcPr>
            <w:tcW w:w="4076" w:type="dxa"/>
            <w:tcBorders>
              <w:top w:val="nil"/>
              <w:bottom w:val="nil"/>
            </w:tcBorders>
          </w:tcPr>
          <w:p>
            <w:pPr>
              <w:pStyle w:val="TableParagraph"/>
              <w:spacing w:before="34"/>
              <w:ind w:left="153"/>
              <w:jc w:val="left"/>
              <w:rPr>
                <w:sz w:val="11"/>
              </w:rPr>
            </w:pPr>
            <w:r>
              <w:rPr>
                <w:w w:val="90"/>
                <w:sz w:val="11"/>
              </w:rPr>
              <w:t>Otras</w:t>
            </w:r>
            <w:r>
              <w:rPr>
                <w:spacing w:val="-1"/>
                <w:sz w:val="11"/>
              </w:rPr>
              <w:t> </w:t>
            </w:r>
            <w:r>
              <w:rPr>
                <w:w w:val="90"/>
                <w:sz w:val="11"/>
              </w:rPr>
              <w:t>Construcciones</w:t>
            </w:r>
            <w:r>
              <w:rPr>
                <w:sz w:val="11"/>
              </w:rPr>
              <w:t> </w:t>
            </w:r>
            <w:r>
              <w:rPr>
                <w:w w:val="90"/>
                <w:sz w:val="11"/>
              </w:rPr>
              <w:t>de</w:t>
            </w:r>
            <w:r>
              <w:rPr>
                <w:spacing w:val="-3"/>
                <w:w w:val="90"/>
                <w:sz w:val="11"/>
              </w:rPr>
              <w:t> </w:t>
            </w:r>
            <w:r>
              <w:rPr>
                <w:w w:val="90"/>
                <w:sz w:val="11"/>
              </w:rPr>
              <w:t>Ingeniería</w:t>
            </w:r>
            <w:r>
              <w:rPr>
                <w:spacing w:val="-3"/>
                <w:w w:val="90"/>
                <w:sz w:val="11"/>
              </w:rPr>
              <w:t> </w:t>
            </w:r>
            <w:r>
              <w:rPr>
                <w:w w:val="90"/>
                <w:sz w:val="11"/>
              </w:rPr>
              <w:t>Civil</w:t>
            </w:r>
            <w:r>
              <w:rPr>
                <w:spacing w:val="-3"/>
                <w:sz w:val="11"/>
              </w:rPr>
              <w:t> </w:t>
            </w:r>
            <w:r>
              <w:rPr>
                <w:w w:val="90"/>
                <w:sz w:val="11"/>
              </w:rPr>
              <w:t>u</w:t>
            </w:r>
            <w:r>
              <w:rPr>
                <w:spacing w:val="-3"/>
                <w:w w:val="90"/>
                <w:sz w:val="11"/>
              </w:rPr>
              <w:t> </w:t>
            </w:r>
            <w:r>
              <w:rPr>
                <w:w w:val="90"/>
                <w:sz w:val="11"/>
              </w:rPr>
              <w:t>Obra</w:t>
            </w:r>
            <w:r>
              <w:rPr>
                <w:spacing w:val="-3"/>
                <w:w w:val="90"/>
                <w:sz w:val="11"/>
              </w:rPr>
              <w:t> </w:t>
            </w:r>
            <w:r>
              <w:rPr>
                <w:spacing w:val="-2"/>
                <w:w w:val="90"/>
                <w:sz w:val="11"/>
              </w:rPr>
              <w:t>Pesada</w:t>
            </w:r>
          </w:p>
        </w:tc>
        <w:tc>
          <w:tcPr>
            <w:tcW w:w="1248" w:type="dxa"/>
            <w:tcBorders>
              <w:top w:val="nil"/>
            </w:tcBorders>
          </w:tcPr>
          <w:p>
            <w:pPr>
              <w:pStyle w:val="TableParagraph"/>
              <w:spacing w:before="34"/>
              <w:ind w:right="34"/>
              <w:rPr>
                <w:sz w:val="11"/>
              </w:rPr>
            </w:pPr>
            <w:r>
              <w:rPr>
                <w:spacing w:val="-2"/>
                <w:sz w:val="11"/>
              </w:rPr>
              <w:t>107,256,353.95</w:t>
            </w:r>
          </w:p>
        </w:tc>
        <w:tc>
          <w:tcPr>
            <w:tcW w:w="1258" w:type="dxa"/>
            <w:tcBorders>
              <w:top w:val="nil"/>
            </w:tcBorders>
          </w:tcPr>
          <w:p>
            <w:pPr>
              <w:pStyle w:val="TableParagraph"/>
              <w:spacing w:before="34"/>
              <w:ind w:right="35"/>
              <w:rPr>
                <w:sz w:val="11"/>
              </w:rPr>
            </w:pPr>
            <w:r>
              <w:rPr>
                <w:spacing w:val="-2"/>
                <w:sz w:val="11"/>
              </w:rPr>
              <w:t>105,274,733.35</w:t>
            </w:r>
          </w:p>
        </w:tc>
      </w:tr>
      <w:tr>
        <w:trPr>
          <w:trHeight w:val="174" w:hRule="atLeast"/>
        </w:trPr>
        <w:tc>
          <w:tcPr>
            <w:tcW w:w="4076" w:type="dxa"/>
            <w:tcBorders>
              <w:top w:val="nil"/>
              <w:bottom w:val="nil"/>
            </w:tcBorders>
          </w:tcPr>
          <w:p>
            <w:pPr>
              <w:pStyle w:val="TableParagraph"/>
              <w:spacing w:before="25"/>
              <w:ind w:left="32"/>
              <w:jc w:val="center"/>
              <w:rPr>
                <w:sz w:val="11"/>
              </w:rPr>
            </w:pPr>
            <w:r>
              <w:rPr>
                <w:spacing w:val="-4"/>
                <w:sz w:val="11"/>
              </w:rPr>
              <w:t>Suma</w:t>
            </w:r>
          </w:p>
        </w:tc>
        <w:tc>
          <w:tcPr>
            <w:tcW w:w="1248" w:type="dxa"/>
          </w:tcPr>
          <w:p>
            <w:pPr>
              <w:pStyle w:val="TableParagraph"/>
              <w:tabs>
                <w:tab w:pos="376" w:val="left" w:leader="none"/>
              </w:tabs>
              <w:spacing w:before="25"/>
              <w:ind w:right="34"/>
              <w:rPr>
                <w:sz w:val="11"/>
              </w:rPr>
            </w:pPr>
            <w:r>
              <w:rPr>
                <w:spacing w:val="-10"/>
                <w:sz w:val="11"/>
              </w:rPr>
              <w:t>$</w:t>
            </w:r>
            <w:r>
              <w:rPr>
                <w:sz w:val="11"/>
              </w:rPr>
              <w:tab/>
            </w:r>
            <w:r>
              <w:rPr>
                <w:spacing w:val="-4"/>
                <w:sz w:val="11"/>
              </w:rPr>
              <w:t>5,389,461,343.45</w:t>
            </w:r>
          </w:p>
        </w:tc>
        <w:tc>
          <w:tcPr>
            <w:tcW w:w="1258" w:type="dxa"/>
          </w:tcPr>
          <w:p>
            <w:pPr>
              <w:pStyle w:val="TableParagraph"/>
              <w:tabs>
                <w:tab w:pos="386" w:val="left" w:leader="none"/>
              </w:tabs>
              <w:spacing w:before="25"/>
              <w:ind w:right="35"/>
              <w:rPr>
                <w:sz w:val="11"/>
              </w:rPr>
            </w:pPr>
            <w:r>
              <w:rPr>
                <w:spacing w:val="-10"/>
                <w:sz w:val="11"/>
              </w:rPr>
              <w:t>$</w:t>
            </w:r>
            <w:r>
              <w:rPr>
                <w:sz w:val="11"/>
              </w:rPr>
              <w:tab/>
            </w:r>
            <w:r>
              <w:rPr>
                <w:spacing w:val="-4"/>
                <w:sz w:val="11"/>
              </w:rPr>
              <w:t>4,621,607,588.91</w:t>
            </w:r>
          </w:p>
        </w:tc>
      </w:tr>
      <w:tr>
        <w:trPr>
          <w:trHeight w:val="367" w:hRule="atLeast"/>
        </w:trPr>
        <w:tc>
          <w:tcPr>
            <w:tcW w:w="4076" w:type="dxa"/>
            <w:tcBorders>
              <w:top w:val="nil"/>
              <w:bottom w:val="nil"/>
            </w:tcBorders>
          </w:tcPr>
          <w:p>
            <w:pPr>
              <w:pStyle w:val="TableParagraph"/>
              <w:spacing w:before="87"/>
              <w:jc w:val="left"/>
              <w:rPr>
                <w:sz w:val="11"/>
              </w:rPr>
            </w:pPr>
          </w:p>
          <w:p>
            <w:pPr>
              <w:pStyle w:val="TableParagraph"/>
              <w:ind w:left="57"/>
              <w:jc w:val="left"/>
              <w:rPr>
                <w:sz w:val="11"/>
              </w:rPr>
            </w:pPr>
            <w:r>
              <w:rPr>
                <w:spacing w:val="-2"/>
                <w:sz w:val="11"/>
              </w:rPr>
              <w:t>Construcciones</w:t>
            </w:r>
            <w:r>
              <w:rPr>
                <w:sz w:val="11"/>
              </w:rPr>
              <w:t> </w:t>
            </w:r>
            <w:r>
              <w:rPr>
                <w:spacing w:val="-2"/>
                <w:sz w:val="11"/>
              </w:rPr>
              <w:t>en</w:t>
            </w:r>
            <w:r>
              <w:rPr>
                <w:spacing w:val="5"/>
                <w:sz w:val="11"/>
              </w:rPr>
              <w:t> </w:t>
            </w:r>
            <w:r>
              <w:rPr>
                <w:spacing w:val="-2"/>
                <w:sz w:val="11"/>
              </w:rPr>
              <w:t>Proceso</w:t>
            </w:r>
            <w:r>
              <w:rPr>
                <w:spacing w:val="5"/>
                <w:sz w:val="11"/>
              </w:rPr>
              <w:t> </w:t>
            </w:r>
            <w:r>
              <w:rPr>
                <w:spacing w:val="-2"/>
                <w:sz w:val="11"/>
              </w:rPr>
              <w:t>en</w:t>
            </w:r>
            <w:r>
              <w:rPr>
                <w:spacing w:val="4"/>
                <w:sz w:val="11"/>
              </w:rPr>
              <w:t> </w:t>
            </w:r>
            <w:r>
              <w:rPr>
                <w:spacing w:val="-2"/>
                <w:sz w:val="11"/>
              </w:rPr>
              <w:t>Bienes</w:t>
            </w:r>
            <w:r>
              <w:rPr>
                <w:spacing w:val="1"/>
                <w:sz w:val="11"/>
              </w:rPr>
              <w:t> </w:t>
            </w:r>
            <w:r>
              <w:rPr>
                <w:spacing w:val="-2"/>
                <w:sz w:val="11"/>
              </w:rPr>
              <w:t>Propios</w:t>
            </w:r>
          </w:p>
        </w:tc>
        <w:tc>
          <w:tcPr>
            <w:tcW w:w="1248" w:type="dxa"/>
            <w:tcBorders>
              <w:bottom w:val="nil"/>
            </w:tcBorders>
          </w:tcPr>
          <w:p>
            <w:pPr>
              <w:pStyle w:val="TableParagraph"/>
              <w:jc w:val="left"/>
              <w:rPr>
                <w:rFonts w:ascii="Times New Roman"/>
                <w:sz w:val="12"/>
              </w:rPr>
            </w:pPr>
          </w:p>
        </w:tc>
        <w:tc>
          <w:tcPr>
            <w:tcW w:w="1258" w:type="dxa"/>
            <w:tcBorders>
              <w:bottom w:val="nil"/>
            </w:tcBorders>
          </w:tcPr>
          <w:p>
            <w:pPr>
              <w:pStyle w:val="TableParagraph"/>
              <w:jc w:val="left"/>
              <w:rPr>
                <w:rFonts w:ascii="Times New Roman"/>
                <w:sz w:val="12"/>
              </w:rPr>
            </w:pPr>
          </w:p>
        </w:tc>
      </w:tr>
      <w:tr>
        <w:trPr>
          <w:trHeight w:val="189" w:hRule="atLeast"/>
        </w:trPr>
        <w:tc>
          <w:tcPr>
            <w:tcW w:w="4076" w:type="dxa"/>
            <w:tcBorders>
              <w:top w:val="nil"/>
              <w:bottom w:val="nil"/>
            </w:tcBorders>
          </w:tcPr>
          <w:p>
            <w:pPr>
              <w:pStyle w:val="TableParagraph"/>
              <w:spacing w:before="34"/>
              <w:ind w:left="153"/>
              <w:jc w:val="left"/>
              <w:rPr>
                <w:sz w:val="11"/>
              </w:rPr>
            </w:pPr>
            <w:r>
              <w:rPr>
                <w:spacing w:val="-2"/>
                <w:w w:val="90"/>
                <w:sz w:val="11"/>
              </w:rPr>
              <w:t>Edificación</w:t>
            </w:r>
            <w:r>
              <w:rPr>
                <w:spacing w:val="5"/>
                <w:sz w:val="11"/>
              </w:rPr>
              <w:t> </w:t>
            </w:r>
            <w:r>
              <w:rPr>
                <w:spacing w:val="-2"/>
                <w:w w:val="90"/>
                <w:sz w:val="11"/>
              </w:rPr>
              <w:t>No</w:t>
            </w:r>
            <w:r>
              <w:rPr>
                <w:spacing w:val="5"/>
                <w:sz w:val="11"/>
              </w:rPr>
              <w:t> </w:t>
            </w:r>
            <w:r>
              <w:rPr>
                <w:spacing w:val="-2"/>
                <w:w w:val="90"/>
                <w:sz w:val="11"/>
              </w:rPr>
              <w:t>Habitacional</w:t>
            </w:r>
            <w:r>
              <w:rPr>
                <w:spacing w:val="9"/>
                <w:sz w:val="11"/>
              </w:rPr>
              <w:t> </w:t>
            </w:r>
            <w:r>
              <w:rPr>
                <w:spacing w:val="-2"/>
                <w:w w:val="90"/>
                <w:sz w:val="11"/>
              </w:rPr>
              <w:t>en</w:t>
            </w:r>
            <w:r>
              <w:rPr>
                <w:spacing w:val="5"/>
                <w:sz w:val="11"/>
              </w:rPr>
              <w:t> </w:t>
            </w:r>
            <w:r>
              <w:rPr>
                <w:spacing w:val="-2"/>
                <w:w w:val="90"/>
                <w:sz w:val="11"/>
              </w:rPr>
              <w:t>Proceso</w:t>
            </w:r>
          </w:p>
        </w:tc>
        <w:tc>
          <w:tcPr>
            <w:tcW w:w="1248" w:type="dxa"/>
            <w:tcBorders>
              <w:top w:val="nil"/>
              <w:bottom w:val="nil"/>
            </w:tcBorders>
          </w:tcPr>
          <w:p>
            <w:pPr>
              <w:pStyle w:val="TableParagraph"/>
              <w:tabs>
                <w:tab w:pos="460" w:val="left" w:leader="none"/>
              </w:tabs>
              <w:spacing w:before="34"/>
              <w:ind w:right="34"/>
              <w:rPr>
                <w:sz w:val="11"/>
              </w:rPr>
            </w:pPr>
            <w:r>
              <w:rPr>
                <w:spacing w:val="-10"/>
                <w:sz w:val="11"/>
              </w:rPr>
              <w:t>$</w:t>
            </w:r>
            <w:r>
              <w:rPr>
                <w:sz w:val="11"/>
              </w:rPr>
              <w:tab/>
            </w:r>
            <w:r>
              <w:rPr>
                <w:spacing w:val="-4"/>
                <w:sz w:val="11"/>
              </w:rPr>
              <w:t>516,714,434.45</w:t>
            </w:r>
          </w:p>
        </w:tc>
        <w:tc>
          <w:tcPr>
            <w:tcW w:w="1258" w:type="dxa"/>
            <w:tcBorders>
              <w:top w:val="nil"/>
              <w:bottom w:val="nil"/>
            </w:tcBorders>
          </w:tcPr>
          <w:p>
            <w:pPr>
              <w:pStyle w:val="TableParagraph"/>
              <w:tabs>
                <w:tab w:pos="470" w:val="left" w:leader="none"/>
              </w:tabs>
              <w:spacing w:before="34"/>
              <w:ind w:right="35"/>
              <w:rPr>
                <w:sz w:val="11"/>
              </w:rPr>
            </w:pPr>
            <w:r>
              <w:rPr>
                <w:spacing w:val="-10"/>
                <w:sz w:val="11"/>
              </w:rPr>
              <w:t>$</w:t>
            </w:r>
            <w:r>
              <w:rPr>
                <w:sz w:val="11"/>
              </w:rPr>
              <w:tab/>
            </w:r>
            <w:r>
              <w:rPr>
                <w:spacing w:val="-4"/>
                <w:sz w:val="11"/>
              </w:rPr>
              <w:t>117,878,490.11</w:t>
            </w:r>
          </w:p>
        </w:tc>
      </w:tr>
      <w:tr>
        <w:trPr>
          <w:trHeight w:val="189" w:hRule="atLeast"/>
        </w:trPr>
        <w:tc>
          <w:tcPr>
            <w:tcW w:w="4076" w:type="dxa"/>
            <w:tcBorders>
              <w:top w:val="nil"/>
              <w:bottom w:val="nil"/>
            </w:tcBorders>
          </w:tcPr>
          <w:p>
            <w:pPr>
              <w:pStyle w:val="TableParagraph"/>
              <w:spacing w:before="34"/>
              <w:ind w:right="126"/>
              <w:rPr>
                <w:sz w:val="11"/>
              </w:rPr>
            </w:pPr>
            <w:r>
              <w:rPr>
                <w:spacing w:val="-6"/>
                <w:sz w:val="11"/>
              </w:rPr>
              <w:t>Construcción</w:t>
            </w:r>
            <w:r>
              <w:rPr>
                <w:spacing w:val="-3"/>
                <w:sz w:val="11"/>
              </w:rPr>
              <w:t> </w:t>
            </w:r>
            <w:r>
              <w:rPr>
                <w:spacing w:val="-6"/>
                <w:sz w:val="11"/>
              </w:rPr>
              <w:t>de</w:t>
            </w:r>
            <w:r>
              <w:rPr>
                <w:spacing w:val="-3"/>
                <w:sz w:val="11"/>
              </w:rPr>
              <w:t> </w:t>
            </w:r>
            <w:r>
              <w:rPr>
                <w:spacing w:val="-6"/>
                <w:sz w:val="11"/>
              </w:rPr>
              <w:t>Obras</w:t>
            </w:r>
            <w:r>
              <w:rPr>
                <w:spacing w:val="-2"/>
                <w:sz w:val="11"/>
              </w:rPr>
              <w:t> </w:t>
            </w:r>
            <w:r>
              <w:rPr>
                <w:spacing w:val="-6"/>
                <w:sz w:val="11"/>
              </w:rPr>
              <w:t>para</w:t>
            </w:r>
            <w:r>
              <w:rPr>
                <w:spacing w:val="-3"/>
                <w:sz w:val="11"/>
              </w:rPr>
              <w:t> </w:t>
            </w:r>
            <w:r>
              <w:rPr>
                <w:spacing w:val="-6"/>
                <w:sz w:val="11"/>
              </w:rPr>
              <w:t>el</w:t>
            </w:r>
            <w:r>
              <w:rPr>
                <w:spacing w:val="-1"/>
                <w:sz w:val="11"/>
              </w:rPr>
              <w:t> </w:t>
            </w:r>
            <w:r>
              <w:rPr>
                <w:spacing w:val="-6"/>
                <w:sz w:val="11"/>
              </w:rPr>
              <w:t>Abast.</w:t>
            </w:r>
            <w:r>
              <w:rPr>
                <w:spacing w:val="-1"/>
                <w:sz w:val="11"/>
              </w:rPr>
              <w:t> </w:t>
            </w:r>
            <w:r>
              <w:rPr>
                <w:spacing w:val="-6"/>
                <w:sz w:val="11"/>
              </w:rPr>
              <w:t>de</w:t>
            </w:r>
            <w:r>
              <w:rPr>
                <w:spacing w:val="-5"/>
                <w:sz w:val="11"/>
              </w:rPr>
              <w:t> </w:t>
            </w:r>
            <w:r>
              <w:rPr>
                <w:spacing w:val="-6"/>
                <w:sz w:val="11"/>
              </w:rPr>
              <w:t>Agua,</w:t>
            </w:r>
            <w:r>
              <w:rPr>
                <w:spacing w:val="2"/>
                <w:sz w:val="11"/>
              </w:rPr>
              <w:t> </w:t>
            </w:r>
            <w:r>
              <w:rPr>
                <w:spacing w:val="-6"/>
                <w:sz w:val="11"/>
              </w:rPr>
              <w:t>Petróleo,</w:t>
            </w:r>
            <w:r>
              <w:rPr>
                <w:spacing w:val="2"/>
                <w:sz w:val="11"/>
              </w:rPr>
              <w:t> </w:t>
            </w:r>
            <w:r>
              <w:rPr>
                <w:spacing w:val="-6"/>
                <w:sz w:val="11"/>
              </w:rPr>
              <w:t>Gas</w:t>
            </w:r>
            <w:r>
              <w:rPr>
                <w:spacing w:val="2"/>
                <w:sz w:val="11"/>
              </w:rPr>
              <w:t> </w:t>
            </w:r>
            <w:r>
              <w:rPr>
                <w:spacing w:val="-6"/>
                <w:sz w:val="11"/>
              </w:rPr>
              <w:t>Electricidad</w:t>
            </w:r>
            <w:r>
              <w:rPr>
                <w:spacing w:val="-3"/>
                <w:sz w:val="11"/>
              </w:rPr>
              <w:t> </w:t>
            </w:r>
            <w:r>
              <w:rPr>
                <w:spacing w:val="-6"/>
                <w:sz w:val="11"/>
              </w:rPr>
              <w:t>y</w:t>
            </w:r>
            <w:r>
              <w:rPr>
                <w:spacing w:val="9"/>
                <w:sz w:val="11"/>
              </w:rPr>
              <w:t> </w:t>
            </w:r>
            <w:r>
              <w:rPr>
                <w:spacing w:val="-6"/>
                <w:sz w:val="11"/>
              </w:rPr>
              <w:t>Telecom.</w:t>
            </w:r>
          </w:p>
        </w:tc>
        <w:tc>
          <w:tcPr>
            <w:tcW w:w="1248" w:type="dxa"/>
            <w:tcBorders>
              <w:top w:val="nil"/>
              <w:bottom w:val="nil"/>
            </w:tcBorders>
          </w:tcPr>
          <w:p>
            <w:pPr>
              <w:pStyle w:val="TableParagraph"/>
              <w:spacing w:before="34"/>
              <w:ind w:right="35"/>
              <w:rPr>
                <w:sz w:val="11"/>
              </w:rPr>
            </w:pPr>
            <w:r>
              <w:rPr>
                <w:spacing w:val="-2"/>
                <w:sz w:val="11"/>
              </w:rPr>
              <w:t>26,490,428.37</w:t>
            </w:r>
          </w:p>
        </w:tc>
        <w:tc>
          <w:tcPr>
            <w:tcW w:w="1258" w:type="dxa"/>
            <w:tcBorders>
              <w:top w:val="nil"/>
              <w:bottom w:val="nil"/>
            </w:tcBorders>
          </w:tcPr>
          <w:p>
            <w:pPr>
              <w:pStyle w:val="TableParagraph"/>
              <w:spacing w:before="34"/>
              <w:ind w:right="35"/>
              <w:rPr>
                <w:sz w:val="11"/>
              </w:rPr>
            </w:pPr>
            <w:r>
              <w:rPr>
                <w:spacing w:val="-2"/>
                <w:sz w:val="11"/>
              </w:rPr>
              <w:t>26,490,428.37</w:t>
            </w:r>
          </w:p>
        </w:tc>
      </w:tr>
      <w:tr>
        <w:trPr>
          <w:trHeight w:val="189" w:hRule="atLeast"/>
        </w:trPr>
        <w:tc>
          <w:tcPr>
            <w:tcW w:w="4076" w:type="dxa"/>
            <w:tcBorders>
              <w:top w:val="nil"/>
              <w:bottom w:val="nil"/>
            </w:tcBorders>
          </w:tcPr>
          <w:p>
            <w:pPr>
              <w:pStyle w:val="TableParagraph"/>
              <w:spacing w:before="34"/>
              <w:ind w:left="153"/>
              <w:jc w:val="left"/>
              <w:rPr>
                <w:sz w:val="11"/>
              </w:rPr>
            </w:pPr>
            <w:r>
              <w:rPr>
                <w:w w:val="90"/>
                <w:sz w:val="11"/>
              </w:rPr>
              <w:t>División</w:t>
            </w:r>
            <w:r>
              <w:rPr>
                <w:spacing w:val="-5"/>
                <w:w w:val="90"/>
                <w:sz w:val="11"/>
              </w:rPr>
              <w:t> </w:t>
            </w:r>
            <w:r>
              <w:rPr>
                <w:w w:val="90"/>
                <w:sz w:val="11"/>
              </w:rPr>
              <w:t>de</w:t>
            </w:r>
            <w:r>
              <w:rPr>
                <w:spacing w:val="-4"/>
                <w:w w:val="90"/>
                <w:sz w:val="11"/>
              </w:rPr>
              <w:t> </w:t>
            </w:r>
            <w:r>
              <w:rPr>
                <w:w w:val="90"/>
                <w:sz w:val="11"/>
              </w:rPr>
              <w:t>Terrenos</w:t>
            </w:r>
            <w:r>
              <w:rPr>
                <w:spacing w:val="-2"/>
                <w:sz w:val="11"/>
              </w:rPr>
              <w:t> </w:t>
            </w:r>
            <w:r>
              <w:rPr>
                <w:w w:val="90"/>
                <w:sz w:val="11"/>
              </w:rPr>
              <w:t>y</w:t>
            </w:r>
            <w:r>
              <w:rPr>
                <w:spacing w:val="7"/>
                <w:sz w:val="11"/>
              </w:rPr>
              <w:t> </w:t>
            </w:r>
            <w:r>
              <w:rPr>
                <w:w w:val="90"/>
                <w:sz w:val="11"/>
              </w:rPr>
              <w:t>Construcción</w:t>
            </w:r>
            <w:r>
              <w:rPr>
                <w:spacing w:val="-4"/>
                <w:w w:val="90"/>
                <w:sz w:val="11"/>
              </w:rPr>
              <w:t> </w:t>
            </w:r>
            <w:r>
              <w:rPr>
                <w:w w:val="90"/>
                <w:sz w:val="11"/>
              </w:rPr>
              <w:t>de</w:t>
            </w:r>
            <w:r>
              <w:rPr>
                <w:spacing w:val="-4"/>
                <w:w w:val="90"/>
                <w:sz w:val="11"/>
              </w:rPr>
              <w:t> </w:t>
            </w:r>
            <w:r>
              <w:rPr>
                <w:w w:val="90"/>
                <w:sz w:val="11"/>
              </w:rPr>
              <w:t>Obras</w:t>
            </w:r>
            <w:r>
              <w:rPr>
                <w:spacing w:val="-3"/>
                <w:sz w:val="11"/>
              </w:rPr>
              <w:t> </w:t>
            </w:r>
            <w:r>
              <w:rPr>
                <w:w w:val="90"/>
                <w:sz w:val="11"/>
              </w:rPr>
              <w:t>de</w:t>
            </w:r>
            <w:r>
              <w:rPr>
                <w:spacing w:val="-4"/>
                <w:w w:val="90"/>
                <w:sz w:val="11"/>
              </w:rPr>
              <w:t> </w:t>
            </w:r>
            <w:r>
              <w:rPr>
                <w:w w:val="90"/>
                <w:sz w:val="11"/>
              </w:rPr>
              <w:t>Urbanización</w:t>
            </w:r>
            <w:r>
              <w:rPr>
                <w:spacing w:val="-4"/>
                <w:w w:val="90"/>
                <w:sz w:val="11"/>
              </w:rPr>
              <w:t> </w:t>
            </w:r>
            <w:r>
              <w:rPr>
                <w:w w:val="90"/>
                <w:sz w:val="11"/>
              </w:rPr>
              <w:t>en</w:t>
            </w:r>
            <w:r>
              <w:rPr>
                <w:spacing w:val="-4"/>
                <w:w w:val="90"/>
                <w:sz w:val="11"/>
              </w:rPr>
              <w:t> </w:t>
            </w:r>
            <w:r>
              <w:rPr>
                <w:spacing w:val="-2"/>
                <w:w w:val="90"/>
                <w:sz w:val="11"/>
              </w:rPr>
              <w:t>Proceso</w:t>
            </w:r>
          </w:p>
        </w:tc>
        <w:tc>
          <w:tcPr>
            <w:tcW w:w="1248" w:type="dxa"/>
            <w:tcBorders>
              <w:top w:val="nil"/>
              <w:bottom w:val="nil"/>
            </w:tcBorders>
          </w:tcPr>
          <w:p>
            <w:pPr>
              <w:pStyle w:val="TableParagraph"/>
              <w:jc w:val="left"/>
              <w:rPr>
                <w:rFonts w:ascii="Times New Roman"/>
                <w:sz w:val="12"/>
              </w:rPr>
            </w:pPr>
          </w:p>
        </w:tc>
        <w:tc>
          <w:tcPr>
            <w:tcW w:w="1258" w:type="dxa"/>
            <w:tcBorders>
              <w:top w:val="nil"/>
              <w:bottom w:val="nil"/>
            </w:tcBorders>
          </w:tcPr>
          <w:p>
            <w:pPr>
              <w:pStyle w:val="TableParagraph"/>
              <w:jc w:val="left"/>
              <w:rPr>
                <w:rFonts w:ascii="Times New Roman"/>
                <w:sz w:val="12"/>
              </w:rPr>
            </w:pPr>
          </w:p>
        </w:tc>
      </w:tr>
      <w:tr>
        <w:trPr>
          <w:trHeight w:val="184" w:hRule="atLeast"/>
        </w:trPr>
        <w:tc>
          <w:tcPr>
            <w:tcW w:w="4076" w:type="dxa"/>
            <w:tcBorders>
              <w:top w:val="nil"/>
              <w:bottom w:val="nil"/>
            </w:tcBorders>
          </w:tcPr>
          <w:p>
            <w:pPr>
              <w:pStyle w:val="TableParagraph"/>
              <w:spacing w:before="34"/>
              <w:ind w:left="153"/>
              <w:jc w:val="left"/>
              <w:rPr>
                <w:sz w:val="11"/>
              </w:rPr>
            </w:pPr>
            <w:r>
              <w:rPr>
                <w:spacing w:val="-2"/>
                <w:w w:val="90"/>
                <w:sz w:val="11"/>
              </w:rPr>
              <w:t>Instalaciones</w:t>
            </w:r>
            <w:r>
              <w:rPr>
                <w:spacing w:val="4"/>
                <w:sz w:val="11"/>
              </w:rPr>
              <w:t> </w:t>
            </w:r>
            <w:r>
              <w:rPr>
                <w:spacing w:val="-2"/>
                <w:w w:val="90"/>
                <w:sz w:val="11"/>
              </w:rPr>
              <w:t>y</w:t>
            </w:r>
            <w:r>
              <w:rPr>
                <w:spacing w:val="20"/>
                <w:sz w:val="11"/>
              </w:rPr>
              <w:t> </w:t>
            </w:r>
            <w:r>
              <w:rPr>
                <w:spacing w:val="-2"/>
                <w:w w:val="90"/>
                <w:sz w:val="11"/>
              </w:rPr>
              <w:t>Equipamiento</w:t>
            </w:r>
            <w:r>
              <w:rPr>
                <w:spacing w:val="-1"/>
                <w:sz w:val="11"/>
              </w:rPr>
              <w:t> </w:t>
            </w:r>
            <w:r>
              <w:rPr>
                <w:spacing w:val="-2"/>
                <w:w w:val="90"/>
                <w:sz w:val="11"/>
              </w:rPr>
              <w:t>en</w:t>
            </w:r>
            <w:r>
              <w:rPr>
                <w:spacing w:val="1"/>
                <w:sz w:val="11"/>
              </w:rPr>
              <w:t> </w:t>
            </w:r>
            <w:r>
              <w:rPr>
                <w:spacing w:val="-2"/>
                <w:w w:val="90"/>
                <w:sz w:val="11"/>
              </w:rPr>
              <w:t>Construcciones</w:t>
            </w:r>
            <w:r>
              <w:rPr>
                <w:spacing w:val="7"/>
                <w:sz w:val="11"/>
              </w:rPr>
              <w:t> </w:t>
            </w:r>
            <w:r>
              <w:rPr>
                <w:spacing w:val="-2"/>
                <w:w w:val="90"/>
                <w:sz w:val="11"/>
              </w:rPr>
              <w:t>en</w:t>
            </w:r>
            <w:r>
              <w:rPr>
                <w:spacing w:val="1"/>
                <w:sz w:val="11"/>
              </w:rPr>
              <w:t> </w:t>
            </w:r>
            <w:r>
              <w:rPr>
                <w:spacing w:val="-2"/>
                <w:w w:val="90"/>
                <w:sz w:val="11"/>
              </w:rPr>
              <w:t>Proceso</w:t>
            </w:r>
          </w:p>
        </w:tc>
        <w:tc>
          <w:tcPr>
            <w:tcW w:w="1248" w:type="dxa"/>
            <w:tcBorders>
              <w:top w:val="nil"/>
            </w:tcBorders>
          </w:tcPr>
          <w:p>
            <w:pPr>
              <w:pStyle w:val="TableParagraph"/>
              <w:jc w:val="left"/>
              <w:rPr>
                <w:rFonts w:ascii="Times New Roman"/>
                <w:sz w:val="12"/>
              </w:rPr>
            </w:pPr>
          </w:p>
        </w:tc>
        <w:tc>
          <w:tcPr>
            <w:tcW w:w="1258" w:type="dxa"/>
            <w:tcBorders>
              <w:top w:val="nil"/>
            </w:tcBorders>
          </w:tcPr>
          <w:p>
            <w:pPr>
              <w:pStyle w:val="TableParagraph"/>
              <w:jc w:val="left"/>
              <w:rPr>
                <w:rFonts w:ascii="Times New Roman"/>
                <w:sz w:val="12"/>
              </w:rPr>
            </w:pPr>
          </w:p>
        </w:tc>
      </w:tr>
      <w:tr>
        <w:trPr>
          <w:trHeight w:val="173" w:hRule="atLeast"/>
        </w:trPr>
        <w:tc>
          <w:tcPr>
            <w:tcW w:w="4076" w:type="dxa"/>
            <w:tcBorders>
              <w:top w:val="nil"/>
              <w:bottom w:val="nil"/>
            </w:tcBorders>
          </w:tcPr>
          <w:p>
            <w:pPr>
              <w:pStyle w:val="TableParagraph"/>
              <w:spacing w:before="22"/>
              <w:ind w:left="32"/>
              <w:jc w:val="center"/>
              <w:rPr>
                <w:sz w:val="11"/>
              </w:rPr>
            </w:pPr>
            <w:r>
              <w:rPr>
                <w:spacing w:val="-4"/>
                <w:sz w:val="11"/>
              </w:rPr>
              <w:t>Suma</w:t>
            </w:r>
          </w:p>
        </w:tc>
        <w:tc>
          <w:tcPr>
            <w:tcW w:w="1248" w:type="dxa"/>
          </w:tcPr>
          <w:p>
            <w:pPr>
              <w:pStyle w:val="TableParagraph"/>
              <w:tabs>
                <w:tab w:pos="460" w:val="left" w:leader="none"/>
              </w:tabs>
              <w:spacing w:before="22"/>
              <w:ind w:right="34"/>
              <w:rPr>
                <w:sz w:val="11"/>
              </w:rPr>
            </w:pPr>
            <w:r>
              <w:rPr>
                <w:spacing w:val="-10"/>
                <w:sz w:val="11"/>
              </w:rPr>
              <w:t>$</w:t>
            </w:r>
            <w:r>
              <w:rPr>
                <w:sz w:val="11"/>
              </w:rPr>
              <w:tab/>
            </w:r>
            <w:r>
              <w:rPr>
                <w:spacing w:val="-4"/>
                <w:sz w:val="11"/>
              </w:rPr>
              <w:t>543,204,862.82</w:t>
            </w:r>
          </w:p>
        </w:tc>
        <w:tc>
          <w:tcPr>
            <w:tcW w:w="1258" w:type="dxa"/>
          </w:tcPr>
          <w:p>
            <w:pPr>
              <w:pStyle w:val="TableParagraph"/>
              <w:tabs>
                <w:tab w:pos="470" w:val="left" w:leader="none"/>
              </w:tabs>
              <w:spacing w:before="22"/>
              <w:ind w:right="35"/>
              <w:rPr>
                <w:sz w:val="11"/>
              </w:rPr>
            </w:pPr>
            <w:r>
              <w:rPr>
                <w:spacing w:val="-10"/>
                <w:sz w:val="11"/>
              </w:rPr>
              <w:t>$</w:t>
            </w:r>
            <w:r>
              <w:rPr>
                <w:sz w:val="11"/>
              </w:rPr>
              <w:tab/>
            </w:r>
            <w:r>
              <w:rPr>
                <w:spacing w:val="-4"/>
                <w:sz w:val="11"/>
              </w:rPr>
              <w:t>144,368,918.48</w:t>
            </w:r>
          </w:p>
        </w:tc>
      </w:tr>
      <w:tr>
        <w:trPr>
          <w:trHeight w:val="174" w:hRule="atLeast"/>
        </w:trPr>
        <w:tc>
          <w:tcPr>
            <w:tcW w:w="4076" w:type="dxa"/>
            <w:tcBorders>
              <w:top w:val="nil"/>
            </w:tcBorders>
          </w:tcPr>
          <w:p>
            <w:pPr>
              <w:pStyle w:val="TableParagraph"/>
              <w:jc w:val="left"/>
              <w:rPr>
                <w:rFonts w:ascii="Times New Roman"/>
                <w:sz w:val="10"/>
              </w:rPr>
            </w:pPr>
          </w:p>
        </w:tc>
        <w:tc>
          <w:tcPr>
            <w:tcW w:w="1248" w:type="dxa"/>
          </w:tcPr>
          <w:p>
            <w:pPr>
              <w:pStyle w:val="TableParagraph"/>
              <w:jc w:val="left"/>
              <w:rPr>
                <w:rFonts w:ascii="Times New Roman"/>
                <w:sz w:val="10"/>
              </w:rPr>
            </w:pPr>
          </w:p>
        </w:tc>
        <w:tc>
          <w:tcPr>
            <w:tcW w:w="1258" w:type="dxa"/>
          </w:tcPr>
          <w:p>
            <w:pPr>
              <w:pStyle w:val="TableParagraph"/>
              <w:jc w:val="left"/>
              <w:rPr>
                <w:rFonts w:ascii="Times New Roman"/>
                <w:sz w:val="10"/>
              </w:rPr>
            </w:pPr>
          </w:p>
        </w:tc>
      </w:tr>
      <w:tr>
        <w:trPr>
          <w:trHeight w:val="174" w:hRule="atLeast"/>
        </w:trPr>
        <w:tc>
          <w:tcPr>
            <w:tcW w:w="4076" w:type="dxa"/>
            <w:tcBorders>
              <w:left w:val="nil"/>
              <w:bottom w:val="nil"/>
            </w:tcBorders>
          </w:tcPr>
          <w:p>
            <w:pPr>
              <w:pStyle w:val="TableParagraph"/>
              <w:spacing w:before="23"/>
              <w:ind w:left="38"/>
              <w:jc w:val="center"/>
              <w:rPr>
                <w:sz w:val="11"/>
              </w:rPr>
            </w:pPr>
            <w:r>
              <w:rPr>
                <w:spacing w:val="-2"/>
                <w:w w:val="105"/>
                <w:sz w:val="11"/>
              </w:rPr>
              <w:t>Total:</w:t>
            </w:r>
          </w:p>
        </w:tc>
        <w:tc>
          <w:tcPr>
            <w:tcW w:w="1248" w:type="dxa"/>
            <w:shd w:val="clear" w:color="auto" w:fill="781328"/>
          </w:tcPr>
          <w:p>
            <w:pPr>
              <w:pStyle w:val="TableParagraph"/>
              <w:tabs>
                <w:tab w:pos="367" w:val="left" w:leader="none"/>
              </w:tabs>
              <w:spacing w:before="14"/>
              <w:ind w:right="34"/>
              <w:rPr>
                <w:sz w:val="11"/>
              </w:rPr>
            </w:pPr>
            <w:r>
              <w:rPr>
                <w:color w:val="FFFFFF"/>
                <w:spacing w:val="-10"/>
                <w:sz w:val="11"/>
              </w:rPr>
              <w:t>$</w:t>
            </w:r>
            <w:r>
              <w:rPr>
                <w:color w:val="FFFFFF"/>
                <w:sz w:val="11"/>
              </w:rPr>
              <w:tab/>
            </w:r>
            <w:r>
              <w:rPr>
                <w:color w:val="FFFFFF"/>
                <w:spacing w:val="-4"/>
                <w:sz w:val="11"/>
              </w:rPr>
              <w:t>8,725,726,123.18</w:t>
            </w:r>
          </w:p>
        </w:tc>
        <w:tc>
          <w:tcPr>
            <w:tcW w:w="1258" w:type="dxa"/>
            <w:shd w:val="clear" w:color="auto" w:fill="781328"/>
          </w:tcPr>
          <w:p>
            <w:pPr>
              <w:pStyle w:val="TableParagraph"/>
              <w:tabs>
                <w:tab w:pos="376" w:val="left" w:leader="none"/>
              </w:tabs>
              <w:spacing w:before="14"/>
              <w:ind w:right="35"/>
              <w:rPr>
                <w:sz w:val="11"/>
              </w:rPr>
            </w:pPr>
            <w:r>
              <w:rPr>
                <w:color w:val="FFFFFF"/>
                <w:spacing w:val="-10"/>
                <w:sz w:val="11"/>
              </w:rPr>
              <w:t>$</w:t>
            </w:r>
            <w:r>
              <w:rPr>
                <w:color w:val="FFFFFF"/>
                <w:sz w:val="11"/>
              </w:rPr>
              <w:tab/>
            </w:r>
            <w:r>
              <w:rPr>
                <w:color w:val="FFFFFF"/>
                <w:spacing w:val="-4"/>
                <w:sz w:val="11"/>
              </w:rPr>
              <w:t>7,559,036,424.30</w:t>
            </w:r>
          </w:p>
        </w:tc>
      </w:tr>
    </w:tbl>
    <w:p>
      <w:pPr>
        <w:pStyle w:val="TableParagraph"/>
        <w:spacing w:after="0"/>
        <w:rPr>
          <w:sz w:val="11"/>
        </w:rPr>
        <w:sectPr>
          <w:pgSz w:w="12240" w:h="15840"/>
          <w:pgMar w:header="787" w:footer="720" w:top="2720" w:bottom="980" w:left="1080" w:right="720"/>
        </w:sectPr>
      </w:pPr>
    </w:p>
    <w:p>
      <w:pPr>
        <w:pStyle w:val="BodyText"/>
        <w:spacing w:before="246"/>
      </w:pPr>
    </w:p>
    <w:p>
      <w:pPr>
        <w:pStyle w:val="BodyText"/>
        <w:ind w:left="1615"/>
      </w:pPr>
      <w:r>
        <w:rPr>
          <w:w w:val="80"/>
        </w:rPr>
        <w:t>El</w:t>
      </w:r>
      <w:r>
        <w:rPr>
          <w:spacing w:val="-2"/>
        </w:rPr>
        <w:t> </w:t>
      </w:r>
      <w:r>
        <w:rPr>
          <w:w w:val="80"/>
        </w:rPr>
        <w:t>rubro</w:t>
      </w:r>
      <w:r>
        <w:rPr>
          <w:spacing w:val="-1"/>
        </w:rPr>
        <w:t> </w:t>
      </w:r>
      <w:r>
        <w:rPr>
          <w:w w:val="80"/>
        </w:rPr>
        <w:t>de</w:t>
      </w:r>
      <w:r>
        <w:rPr>
          <w:spacing w:val="-1"/>
        </w:rPr>
        <w:t> </w:t>
      </w:r>
      <w:r>
        <w:rPr>
          <w:w w:val="80"/>
        </w:rPr>
        <w:t>Bienes</w:t>
      </w:r>
      <w:r>
        <w:rPr>
          <w:spacing w:val="-1"/>
        </w:rPr>
        <w:t> </w:t>
      </w:r>
      <w:r>
        <w:rPr>
          <w:w w:val="80"/>
        </w:rPr>
        <w:t>Muebles</w:t>
      </w:r>
      <w:r>
        <w:rPr>
          <w:spacing w:val="-3"/>
        </w:rPr>
        <w:t> </w:t>
      </w:r>
      <w:r>
        <w:rPr>
          <w:w w:val="80"/>
        </w:rPr>
        <w:t>se</w:t>
      </w:r>
      <w:r>
        <w:rPr>
          <w:spacing w:val="-1"/>
        </w:rPr>
        <w:t> </w:t>
      </w:r>
      <w:r>
        <w:rPr>
          <w:w w:val="80"/>
        </w:rPr>
        <w:t>desglosa</w:t>
      </w:r>
      <w:r>
        <w:rPr>
          <w:spacing w:val="-5"/>
        </w:rPr>
        <w:t> </w:t>
      </w:r>
      <w:r>
        <w:rPr>
          <w:w w:val="80"/>
        </w:rPr>
        <w:t>de</w:t>
      </w:r>
      <w:r>
        <w:rPr>
          <w:spacing w:val="-1"/>
        </w:rPr>
        <w:t> </w:t>
      </w:r>
      <w:r>
        <w:rPr>
          <w:w w:val="80"/>
        </w:rPr>
        <w:t>la</w:t>
      </w:r>
      <w:r>
        <w:rPr>
          <w:spacing w:val="-4"/>
        </w:rPr>
        <w:t> </w:t>
      </w:r>
      <w:r>
        <w:rPr>
          <w:w w:val="80"/>
        </w:rPr>
        <w:t>forma</w:t>
      </w:r>
      <w:r>
        <w:rPr>
          <w:spacing w:val="-3"/>
        </w:rPr>
        <w:t> </w:t>
      </w:r>
      <w:r>
        <w:rPr>
          <w:spacing w:val="-2"/>
          <w:w w:val="80"/>
        </w:rPr>
        <w:t>siguiente:</w:t>
      </w:r>
    </w:p>
    <w:p>
      <w:pPr>
        <w:pStyle w:val="BodyText"/>
        <w:spacing w:before="101"/>
        <w:rPr>
          <w:sz w:val="20"/>
        </w:rPr>
      </w:pPr>
    </w:p>
    <w:tbl>
      <w:tblPr>
        <w:tblW w:w="0" w:type="auto"/>
        <w:jc w:val="left"/>
        <w:tblInd w:w="16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988"/>
        <w:gridCol w:w="1526"/>
        <w:gridCol w:w="1538"/>
      </w:tblGrid>
      <w:tr>
        <w:trPr>
          <w:trHeight w:val="215" w:hRule="atLeast"/>
        </w:trPr>
        <w:tc>
          <w:tcPr>
            <w:tcW w:w="4988" w:type="dxa"/>
            <w:tcBorders>
              <w:right w:val="single" w:sz="8" w:space="0" w:color="000000"/>
            </w:tcBorders>
            <w:shd w:val="clear" w:color="auto" w:fill="781328"/>
          </w:tcPr>
          <w:p>
            <w:pPr>
              <w:pStyle w:val="TableParagraph"/>
              <w:spacing w:before="14"/>
              <w:ind w:left="35"/>
              <w:jc w:val="center"/>
              <w:rPr>
                <w:sz w:val="14"/>
              </w:rPr>
            </w:pPr>
            <w:r>
              <w:rPr>
                <w:color w:val="FFFFFF"/>
                <w:spacing w:val="-2"/>
                <w:sz w:val="14"/>
              </w:rPr>
              <w:t>Descripción</w:t>
            </w:r>
          </w:p>
        </w:tc>
        <w:tc>
          <w:tcPr>
            <w:tcW w:w="1526" w:type="dxa"/>
            <w:tcBorders>
              <w:left w:val="single" w:sz="8" w:space="0" w:color="000000"/>
              <w:right w:val="single" w:sz="8" w:space="0" w:color="000000"/>
            </w:tcBorders>
            <w:shd w:val="clear" w:color="auto" w:fill="781328"/>
          </w:tcPr>
          <w:p>
            <w:pPr>
              <w:pStyle w:val="TableParagraph"/>
              <w:spacing w:before="14"/>
              <w:ind w:left="25"/>
              <w:jc w:val="center"/>
              <w:rPr>
                <w:sz w:val="14"/>
              </w:rPr>
            </w:pPr>
            <w:r>
              <w:rPr>
                <w:color w:val="FFFFFF"/>
                <w:spacing w:val="-4"/>
                <w:sz w:val="14"/>
              </w:rPr>
              <w:t>2024</w:t>
            </w:r>
          </w:p>
        </w:tc>
        <w:tc>
          <w:tcPr>
            <w:tcW w:w="1538" w:type="dxa"/>
            <w:tcBorders>
              <w:left w:val="single" w:sz="8" w:space="0" w:color="000000"/>
              <w:right w:val="single" w:sz="8" w:space="0" w:color="000000"/>
            </w:tcBorders>
            <w:shd w:val="clear" w:color="auto" w:fill="781328"/>
          </w:tcPr>
          <w:p>
            <w:pPr>
              <w:pStyle w:val="TableParagraph"/>
              <w:spacing w:before="14"/>
              <w:ind w:left="38"/>
              <w:jc w:val="center"/>
              <w:rPr>
                <w:sz w:val="14"/>
              </w:rPr>
            </w:pPr>
            <w:r>
              <w:rPr>
                <w:color w:val="FFFFFF"/>
                <w:spacing w:val="-4"/>
                <w:sz w:val="14"/>
              </w:rPr>
              <w:t>2023</w:t>
            </w:r>
          </w:p>
        </w:tc>
      </w:tr>
      <w:tr>
        <w:trPr>
          <w:trHeight w:val="1139" w:hRule="atLeast"/>
        </w:trPr>
        <w:tc>
          <w:tcPr>
            <w:tcW w:w="4988" w:type="dxa"/>
            <w:vMerge w:val="restart"/>
            <w:tcBorders>
              <w:bottom w:val="single" w:sz="8" w:space="0" w:color="000000"/>
              <w:right w:val="single" w:sz="8" w:space="0" w:color="000000"/>
            </w:tcBorders>
          </w:tcPr>
          <w:p>
            <w:pPr>
              <w:pStyle w:val="TableParagraph"/>
              <w:spacing w:line="350" w:lineRule="auto" w:before="26"/>
              <w:ind w:left="186" w:right="2540" w:hanging="116"/>
              <w:jc w:val="left"/>
              <w:rPr>
                <w:sz w:val="14"/>
              </w:rPr>
            </w:pPr>
            <w:r>
              <w:rPr>
                <w:sz w:val="14"/>
              </w:rPr>
              <w:t>Mobiliario</w:t>
            </w:r>
            <w:r>
              <w:rPr>
                <w:spacing w:val="-6"/>
                <w:sz w:val="14"/>
              </w:rPr>
              <w:t> </w:t>
            </w:r>
            <w:r>
              <w:rPr>
                <w:sz w:val="14"/>
              </w:rPr>
              <w:t>y</w:t>
            </w:r>
            <w:r>
              <w:rPr>
                <w:spacing w:val="-10"/>
                <w:sz w:val="14"/>
              </w:rPr>
              <w:t> </w:t>
            </w:r>
            <w:r>
              <w:rPr>
                <w:sz w:val="14"/>
              </w:rPr>
              <w:t>Equipo</w:t>
            </w:r>
            <w:r>
              <w:rPr>
                <w:spacing w:val="-5"/>
                <w:sz w:val="14"/>
              </w:rPr>
              <w:t> </w:t>
            </w:r>
            <w:r>
              <w:rPr>
                <w:sz w:val="14"/>
              </w:rPr>
              <w:t>de</w:t>
            </w:r>
            <w:r>
              <w:rPr>
                <w:spacing w:val="-10"/>
                <w:sz w:val="14"/>
              </w:rPr>
              <w:t> </w:t>
            </w:r>
            <w:r>
              <w:rPr>
                <w:sz w:val="14"/>
              </w:rPr>
              <w:t>Administración</w:t>
            </w:r>
            <w:r>
              <w:rPr>
                <w:spacing w:val="40"/>
                <w:sz w:val="14"/>
              </w:rPr>
              <w:t> </w:t>
            </w:r>
            <w:r>
              <w:rPr>
                <w:spacing w:val="-4"/>
                <w:sz w:val="14"/>
              </w:rPr>
              <w:t>Muebles</w:t>
            </w:r>
            <w:r>
              <w:rPr>
                <w:spacing w:val="-6"/>
                <w:sz w:val="14"/>
              </w:rPr>
              <w:t> </w:t>
            </w:r>
            <w:r>
              <w:rPr>
                <w:spacing w:val="-4"/>
                <w:sz w:val="14"/>
              </w:rPr>
              <w:t>de</w:t>
            </w:r>
            <w:r>
              <w:rPr>
                <w:spacing w:val="-5"/>
                <w:sz w:val="14"/>
              </w:rPr>
              <w:t> </w:t>
            </w:r>
            <w:r>
              <w:rPr>
                <w:spacing w:val="-4"/>
                <w:sz w:val="14"/>
              </w:rPr>
              <w:t>Oficina</w:t>
            </w:r>
            <w:r>
              <w:rPr>
                <w:spacing w:val="-5"/>
                <w:sz w:val="14"/>
              </w:rPr>
              <w:t> </w:t>
            </w:r>
            <w:r>
              <w:rPr>
                <w:spacing w:val="-4"/>
                <w:sz w:val="14"/>
              </w:rPr>
              <w:t>y Estantería</w:t>
            </w:r>
            <w:r>
              <w:rPr>
                <w:spacing w:val="40"/>
                <w:sz w:val="14"/>
              </w:rPr>
              <w:t> </w:t>
            </w:r>
            <w:r>
              <w:rPr>
                <w:spacing w:val="-2"/>
                <w:w w:val="90"/>
                <w:sz w:val="14"/>
              </w:rPr>
              <w:t>Muebles,</w:t>
            </w:r>
            <w:r>
              <w:rPr>
                <w:spacing w:val="-4"/>
                <w:w w:val="90"/>
                <w:sz w:val="14"/>
              </w:rPr>
              <w:t> </w:t>
            </w:r>
            <w:r>
              <w:rPr>
                <w:spacing w:val="-2"/>
                <w:w w:val="90"/>
                <w:sz w:val="14"/>
              </w:rPr>
              <w:t>excepto</w:t>
            </w:r>
            <w:r>
              <w:rPr>
                <w:spacing w:val="-4"/>
                <w:w w:val="90"/>
                <w:sz w:val="14"/>
              </w:rPr>
              <w:t> </w:t>
            </w:r>
            <w:r>
              <w:rPr>
                <w:spacing w:val="-2"/>
                <w:w w:val="90"/>
                <w:sz w:val="14"/>
              </w:rPr>
              <w:t>de</w:t>
            </w:r>
            <w:r>
              <w:rPr>
                <w:spacing w:val="-3"/>
                <w:w w:val="90"/>
                <w:sz w:val="14"/>
              </w:rPr>
              <w:t> </w:t>
            </w:r>
            <w:r>
              <w:rPr>
                <w:spacing w:val="-2"/>
                <w:w w:val="90"/>
                <w:sz w:val="14"/>
              </w:rPr>
              <w:t>Oficina</w:t>
            </w:r>
            <w:r>
              <w:rPr>
                <w:spacing w:val="-4"/>
                <w:w w:val="90"/>
                <w:sz w:val="14"/>
              </w:rPr>
              <w:t> </w:t>
            </w:r>
            <w:r>
              <w:rPr>
                <w:spacing w:val="-2"/>
                <w:w w:val="90"/>
                <w:sz w:val="14"/>
              </w:rPr>
              <w:t>y</w:t>
            </w:r>
            <w:r>
              <w:rPr>
                <w:spacing w:val="-4"/>
                <w:sz w:val="14"/>
              </w:rPr>
              <w:t> </w:t>
            </w:r>
            <w:r>
              <w:rPr>
                <w:spacing w:val="-2"/>
                <w:w w:val="90"/>
                <w:sz w:val="14"/>
              </w:rPr>
              <w:t>Estantería</w:t>
            </w:r>
          </w:p>
          <w:p>
            <w:pPr>
              <w:pStyle w:val="TableParagraph"/>
              <w:spacing w:line="352" w:lineRule="auto"/>
              <w:ind w:left="186" w:right="1675" w:hanging="1"/>
              <w:jc w:val="left"/>
              <w:rPr>
                <w:sz w:val="14"/>
              </w:rPr>
            </w:pPr>
            <w:r>
              <w:rPr>
                <w:spacing w:val="-4"/>
                <w:w w:val="90"/>
                <w:sz w:val="14"/>
              </w:rPr>
              <w:t>Equipo</w:t>
            </w:r>
            <w:r>
              <w:rPr>
                <w:spacing w:val="-6"/>
                <w:sz w:val="14"/>
              </w:rPr>
              <w:t> </w:t>
            </w:r>
            <w:r>
              <w:rPr>
                <w:spacing w:val="-4"/>
                <w:w w:val="90"/>
                <w:sz w:val="14"/>
              </w:rPr>
              <w:t>de</w:t>
            </w:r>
            <w:r>
              <w:rPr>
                <w:spacing w:val="-5"/>
                <w:sz w:val="14"/>
              </w:rPr>
              <w:t> </w:t>
            </w:r>
            <w:r>
              <w:rPr>
                <w:spacing w:val="-4"/>
                <w:w w:val="90"/>
                <w:sz w:val="14"/>
              </w:rPr>
              <w:t>Cómputo</w:t>
            </w:r>
            <w:r>
              <w:rPr>
                <w:spacing w:val="-5"/>
                <w:sz w:val="14"/>
              </w:rPr>
              <w:t> </w:t>
            </w:r>
            <w:r>
              <w:rPr>
                <w:spacing w:val="-4"/>
                <w:w w:val="90"/>
                <w:sz w:val="14"/>
              </w:rPr>
              <w:t>de</w:t>
            </w:r>
            <w:r>
              <w:rPr>
                <w:spacing w:val="-6"/>
                <w:sz w:val="14"/>
              </w:rPr>
              <w:t> </w:t>
            </w:r>
            <w:r>
              <w:rPr>
                <w:spacing w:val="-4"/>
                <w:w w:val="90"/>
                <w:sz w:val="14"/>
              </w:rPr>
              <w:t>Tecnologías</w:t>
            </w:r>
            <w:r>
              <w:rPr>
                <w:sz w:val="14"/>
              </w:rPr>
              <w:t> </w:t>
            </w:r>
            <w:r>
              <w:rPr>
                <w:spacing w:val="-4"/>
                <w:w w:val="90"/>
                <w:sz w:val="14"/>
              </w:rPr>
              <w:t>de</w:t>
            </w:r>
            <w:r>
              <w:rPr>
                <w:spacing w:val="-7"/>
                <w:sz w:val="14"/>
              </w:rPr>
              <w:t> </w:t>
            </w:r>
            <w:r>
              <w:rPr>
                <w:spacing w:val="-4"/>
                <w:w w:val="90"/>
                <w:sz w:val="14"/>
              </w:rPr>
              <w:t>la</w:t>
            </w:r>
            <w:r>
              <w:rPr>
                <w:spacing w:val="-5"/>
                <w:sz w:val="14"/>
              </w:rPr>
              <w:t> </w:t>
            </w:r>
            <w:r>
              <w:rPr>
                <w:spacing w:val="-4"/>
                <w:w w:val="90"/>
                <w:sz w:val="14"/>
              </w:rPr>
              <w:t>Información</w:t>
            </w:r>
            <w:r>
              <w:rPr>
                <w:spacing w:val="40"/>
                <w:sz w:val="14"/>
              </w:rPr>
              <w:t> </w:t>
            </w:r>
            <w:r>
              <w:rPr>
                <w:spacing w:val="-6"/>
                <w:sz w:val="14"/>
              </w:rPr>
              <w:t>Otros</w:t>
            </w:r>
            <w:r>
              <w:rPr>
                <w:spacing w:val="-4"/>
                <w:sz w:val="14"/>
              </w:rPr>
              <w:t> </w:t>
            </w:r>
            <w:r>
              <w:rPr>
                <w:spacing w:val="-6"/>
                <w:sz w:val="14"/>
              </w:rPr>
              <w:t>Mobiliarios</w:t>
            </w:r>
            <w:r>
              <w:rPr>
                <w:spacing w:val="-3"/>
                <w:sz w:val="14"/>
              </w:rPr>
              <w:t> </w:t>
            </w:r>
            <w:r>
              <w:rPr>
                <w:spacing w:val="-6"/>
                <w:sz w:val="14"/>
              </w:rPr>
              <w:t>y</w:t>
            </w:r>
            <w:r>
              <w:rPr>
                <w:spacing w:val="-3"/>
                <w:sz w:val="14"/>
              </w:rPr>
              <w:t> </w:t>
            </w:r>
            <w:r>
              <w:rPr>
                <w:spacing w:val="-6"/>
                <w:sz w:val="14"/>
              </w:rPr>
              <w:t>Equipos</w:t>
            </w:r>
            <w:r>
              <w:rPr>
                <w:spacing w:val="-4"/>
                <w:sz w:val="14"/>
              </w:rPr>
              <w:t> </w:t>
            </w:r>
            <w:r>
              <w:rPr>
                <w:spacing w:val="-6"/>
                <w:sz w:val="14"/>
              </w:rPr>
              <w:t>de</w:t>
            </w:r>
            <w:r>
              <w:rPr>
                <w:spacing w:val="-5"/>
                <w:sz w:val="14"/>
              </w:rPr>
              <w:t> </w:t>
            </w:r>
            <w:r>
              <w:rPr>
                <w:spacing w:val="-6"/>
                <w:sz w:val="14"/>
              </w:rPr>
              <w:t>Administración</w:t>
            </w:r>
          </w:p>
          <w:p>
            <w:pPr>
              <w:pStyle w:val="TableParagraph"/>
              <w:spacing w:line="156" w:lineRule="exact"/>
              <w:ind w:right="2299"/>
              <w:rPr>
                <w:sz w:val="14"/>
              </w:rPr>
            </w:pPr>
            <w:r>
              <w:rPr>
                <w:spacing w:val="-4"/>
                <w:sz w:val="14"/>
              </w:rPr>
              <w:t>Suma</w:t>
            </w:r>
          </w:p>
          <w:p>
            <w:pPr>
              <w:pStyle w:val="TableParagraph"/>
              <w:spacing w:before="74"/>
              <w:ind w:right="2203"/>
              <w:rPr>
                <w:sz w:val="14"/>
              </w:rPr>
            </w:pPr>
            <w:r>
              <w:rPr>
                <w:spacing w:val="-2"/>
                <w:sz w:val="14"/>
              </w:rPr>
              <w:t>Mobiliario</w:t>
            </w:r>
            <w:r>
              <w:rPr>
                <w:spacing w:val="-8"/>
                <w:sz w:val="14"/>
              </w:rPr>
              <w:t> </w:t>
            </w:r>
            <w:r>
              <w:rPr>
                <w:spacing w:val="-2"/>
                <w:sz w:val="14"/>
              </w:rPr>
              <w:t>y</w:t>
            </w:r>
            <w:r>
              <w:rPr>
                <w:spacing w:val="-7"/>
                <w:sz w:val="14"/>
              </w:rPr>
              <w:t> </w:t>
            </w:r>
            <w:r>
              <w:rPr>
                <w:spacing w:val="-2"/>
                <w:sz w:val="14"/>
              </w:rPr>
              <w:t>Equipo</w:t>
            </w:r>
            <w:r>
              <w:rPr>
                <w:spacing w:val="-5"/>
                <w:sz w:val="14"/>
              </w:rPr>
              <w:t> </w:t>
            </w:r>
            <w:r>
              <w:rPr>
                <w:spacing w:val="-2"/>
                <w:sz w:val="14"/>
              </w:rPr>
              <w:t>Educacional</w:t>
            </w:r>
            <w:r>
              <w:rPr>
                <w:sz w:val="14"/>
              </w:rPr>
              <w:t> </w:t>
            </w:r>
            <w:r>
              <w:rPr>
                <w:spacing w:val="-2"/>
                <w:sz w:val="14"/>
              </w:rPr>
              <w:t>y</w:t>
            </w:r>
            <w:r>
              <w:rPr>
                <w:spacing w:val="-7"/>
                <w:sz w:val="14"/>
              </w:rPr>
              <w:t> </w:t>
            </w:r>
            <w:r>
              <w:rPr>
                <w:spacing w:val="-2"/>
                <w:sz w:val="14"/>
              </w:rPr>
              <w:t>Recreativo</w:t>
            </w:r>
          </w:p>
          <w:p>
            <w:pPr>
              <w:pStyle w:val="TableParagraph"/>
              <w:spacing w:line="348" w:lineRule="auto" w:before="72"/>
              <w:ind w:left="186" w:right="2540" w:hanging="1"/>
              <w:jc w:val="left"/>
              <w:rPr>
                <w:sz w:val="14"/>
              </w:rPr>
            </w:pPr>
            <w:r>
              <w:rPr>
                <w:spacing w:val="-2"/>
                <w:w w:val="90"/>
                <w:sz w:val="14"/>
              </w:rPr>
              <w:t>Equipos</w:t>
            </w:r>
            <w:r>
              <w:rPr>
                <w:spacing w:val="-4"/>
                <w:w w:val="90"/>
                <w:sz w:val="14"/>
              </w:rPr>
              <w:t> </w:t>
            </w:r>
            <w:r>
              <w:rPr>
                <w:spacing w:val="-2"/>
                <w:w w:val="90"/>
                <w:sz w:val="14"/>
              </w:rPr>
              <w:t>y</w:t>
            </w:r>
            <w:r>
              <w:rPr>
                <w:spacing w:val="-4"/>
                <w:sz w:val="14"/>
              </w:rPr>
              <w:t> </w:t>
            </w:r>
            <w:r>
              <w:rPr>
                <w:spacing w:val="-2"/>
                <w:w w:val="90"/>
                <w:sz w:val="14"/>
              </w:rPr>
              <w:t>Aparatos</w:t>
            </w:r>
            <w:r>
              <w:rPr>
                <w:spacing w:val="-4"/>
                <w:w w:val="90"/>
                <w:sz w:val="14"/>
              </w:rPr>
              <w:t> </w:t>
            </w:r>
            <w:r>
              <w:rPr>
                <w:spacing w:val="-2"/>
                <w:w w:val="90"/>
                <w:sz w:val="14"/>
              </w:rPr>
              <w:t>Audiovisuales</w:t>
            </w:r>
            <w:r>
              <w:rPr>
                <w:spacing w:val="40"/>
                <w:sz w:val="14"/>
              </w:rPr>
              <w:t> </w:t>
            </w:r>
            <w:r>
              <w:rPr>
                <w:spacing w:val="-2"/>
                <w:sz w:val="14"/>
              </w:rPr>
              <w:t>Aparatos</w:t>
            </w:r>
            <w:r>
              <w:rPr>
                <w:spacing w:val="-8"/>
                <w:sz w:val="14"/>
              </w:rPr>
              <w:t> </w:t>
            </w:r>
            <w:r>
              <w:rPr>
                <w:spacing w:val="-2"/>
                <w:sz w:val="14"/>
              </w:rPr>
              <w:t>Deportivos</w:t>
            </w:r>
          </w:p>
          <w:p>
            <w:pPr>
              <w:pStyle w:val="TableParagraph"/>
              <w:spacing w:before="3"/>
              <w:ind w:left="186"/>
              <w:jc w:val="left"/>
              <w:rPr>
                <w:sz w:val="14"/>
              </w:rPr>
            </w:pPr>
            <w:r>
              <w:rPr>
                <w:spacing w:val="-4"/>
                <w:w w:val="90"/>
                <w:sz w:val="14"/>
              </w:rPr>
              <w:t>Cámaras</w:t>
            </w:r>
            <w:r>
              <w:rPr>
                <w:spacing w:val="3"/>
                <w:sz w:val="14"/>
              </w:rPr>
              <w:t> </w:t>
            </w:r>
            <w:r>
              <w:rPr>
                <w:spacing w:val="-4"/>
                <w:w w:val="90"/>
                <w:sz w:val="14"/>
              </w:rPr>
              <w:t>Fotográficas</w:t>
            </w:r>
            <w:r>
              <w:rPr>
                <w:spacing w:val="3"/>
                <w:sz w:val="14"/>
              </w:rPr>
              <w:t> </w:t>
            </w:r>
            <w:r>
              <w:rPr>
                <w:spacing w:val="-4"/>
                <w:w w:val="90"/>
                <w:sz w:val="14"/>
              </w:rPr>
              <w:t>y</w:t>
            </w:r>
            <w:r>
              <w:rPr>
                <w:spacing w:val="16"/>
                <w:sz w:val="14"/>
              </w:rPr>
              <w:t> </w:t>
            </w:r>
            <w:r>
              <w:rPr>
                <w:spacing w:val="-4"/>
                <w:w w:val="90"/>
                <w:sz w:val="14"/>
              </w:rPr>
              <w:t>de</w:t>
            </w:r>
            <w:r>
              <w:rPr>
                <w:spacing w:val="-5"/>
                <w:sz w:val="14"/>
              </w:rPr>
              <w:t> </w:t>
            </w:r>
            <w:r>
              <w:rPr>
                <w:spacing w:val="-4"/>
                <w:w w:val="90"/>
                <w:sz w:val="14"/>
              </w:rPr>
              <w:t>Video</w:t>
            </w:r>
          </w:p>
          <w:p>
            <w:pPr>
              <w:pStyle w:val="TableParagraph"/>
              <w:spacing w:before="72"/>
              <w:ind w:left="186"/>
              <w:jc w:val="left"/>
              <w:rPr>
                <w:sz w:val="14"/>
              </w:rPr>
            </w:pPr>
            <w:r>
              <w:rPr>
                <w:spacing w:val="-2"/>
                <w:w w:val="90"/>
                <w:sz w:val="14"/>
              </w:rPr>
              <w:t>Otro</w:t>
            </w:r>
            <w:r>
              <w:rPr>
                <w:spacing w:val="-4"/>
                <w:w w:val="90"/>
                <w:sz w:val="14"/>
              </w:rPr>
              <w:t> </w:t>
            </w:r>
            <w:r>
              <w:rPr>
                <w:spacing w:val="-2"/>
                <w:w w:val="90"/>
                <w:sz w:val="14"/>
              </w:rPr>
              <w:t>Mobiliario</w:t>
            </w:r>
            <w:r>
              <w:rPr>
                <w:spacing w:val="-4"/>
                <w:w w:val="90"/>
                <w:sz w:val="14"/>
              </w:rPr>
              <w:t> </w:t>
            </w:r>
            <w:r>
              <w:rPr>
                <w:spacing w:val="-2"/>
                <w:w w:val="90"/>
                <w:sz w:val="14"/>
              </w:rPr>
              <w:t>y</w:t>
            </w:r>
            <w:r>
              <w:rPr>
                <w:spacing w:val="2"/>
                <w:sz w:val="14"/>
              </w:rPr>
              <w:t> </w:t>
            </w:r>
            <w:r>
              <w:rPr>
                <w:spacing w:val="-2"/>
                <w:w w:val="90"/>
                <w:sz w:val="14"/>
              </w:rPr>
              <w:t>Equipo</w:t>
            </w:r>
            <w:r>
              <w:rPr>
                <w:spacing w:val="-4"/>
                <w:w w:val="90"/>
                <w:sz w:val="14"/>
              </w:rPr>
              <w:t> </w:t>
            </w:r>
            <w:r>
              <w:rPr>
                <w:spacing w:val="-2"/>
                <w:w w:val="90"/>
                <w:sz w:val="14"/>
              </w:rPr>
              <w:t>Educacional</w:t>
            </w:r>
            <w:r>
              <w:rPr>
                <w:spacing w:val="-5"/>
                <w:sz w:val="14"/>
              </w:rPr>
              <w:t> </w:t>
            </w:r>
            <w:r>
              <w:rPr>
                <w:spacing w:val="-2"/>
                <w:w w:val="90"/>
                <w:sz w:val="14"/>
              </w:rPr>
              <w:t>y</w:t>
            </w:r>
            <w:r>
              <w:rPr>
                <w:spacing w:val="8"/>
                <w:sz w:val="14"/>
              </w:rPr>
              <w:t> </w:t>
            </w:r>
            <w:r>
              <w:rPr>
                <w:spacing w:val="-2"/>
                <w:w w:val="90"/>
                <w:sz w:val="14"/>
              </w:rPr>
              <w:t>Recreativo</w:t>
            </w:r>
          </w:p>
          <w:p>
            <w:pPr>
              <w:pStyle w:val="TableParagraph"/>
              <w:spacing w:before="75"/>
              <w:ind w:left="2342"/>
              <w:jc w:val="left"/>
              <w:rPr>
                <w:sz w:val="14"/>
              </w:rPr>
            </w:pPr>
            <w:r>
              <w:rPr>
                <w:spacing w:val="-4"/>
                <w:sz w:val="14"/>
              </w:rPr>
              <w:t>Suma</w:t>
            </w:r>
          </w:p>
          <w:p>
            <w:pPr>
              <w:pStyle w:val="TableParagraph"/>
              <w:spacing w:before="71"/>
              <w:ind w:left="71"/>
              <w:jc w:val="left"/>
              <w:rPr>
                <w:sz w:val="14"/>
              </w:rPr>
            </w:pPr>
            <w:r>
              <w:rPr>
                <w:spacing w:val="-4"/>
                <w:sz w:val="14"/>
              </w:rPr>
              <w:t>Equipo</w:t>
            </w:r>
            <w:r>
              <w:rPr>
                <w:spacing w:val="1"/>
                <w:sz w:val="14"/>
              </w:rPr>
              <w:t> </w:t>
            </w:r>
            <w:r>
              <w:rPr>
                <w:spacing w:val="-4"/>
                <w:sz w:val="14"/>
              </w:rPr>
              <w:t>e Instrumental</w:t>
            </w:r>
            <w:r>
              <w:rPr>
                <w:spacing w:val="5"/>
                <w:sz w:val="14"/>
              </w:rPr>
              <w:t> </w:t>
            </w:r>
            <w:r>
              <w:rPr>
                <w:spacing w:val="-4"/>
                <w:sz w:val="14"/>
              </w:rPr>
              <w:t>Médico</w:t>
            </w:r>
            <w:r>
              <w:rPr>
                <w:spacing w:val="5"/>
                <w:sz w:val="14"/>
              </w:rPr>
              <w:t> </w:t>
            </w:r>
            <w:r>
              <w:rPr>
                <w:spacing w:val="-4"/>
                <w:sz w:val="14"/>
              </w:rPr>
              <w:t>y</w:t>
            </w:r>
            <w:r>
              <w:rPr>
                <w:spacing w:val="-6"/>
                <w:sz w:val="14"/>
              </w:rPr>
              <w:t> </w:t>
            </w:r>
            <w:r>
              <w:rPr>
                <w:spacing w:val="-4"/>
                <w:sz w:val="14"/>
              </w:rPr>
              <w:t>de Laboratorio</w:t>
            </w:r>
          </w:p>
          <w:p>
            <w:pPr>
              <w:pStyle w:val="TableParagraph"/>
              <w:spacing w:line="348" w:lineRule="auto" w:before="75"/>
              <w:ind w:left="186" w:right="2312"/>
              <w:jc w:val="left"/>
              <w:rPr>
                <w:sz w:val="14"/>
              </w:rPr>
            </w:pPr>
            <w:r>
              <w:rPr>
                <w:spacing w:val="-4"/>
                <w:sz w:val="14"/>
              </w:rPr>
              <w:t>Equipo</w:t>
            </w:r>
            <w:r>
              <w:rPr>
                <w:spacing w:val="-6"/>
                <w:sz w:val="14"/>
              </w:rPr>
              <w:t> </w:t>
            </w:r>
            <w:r>
              <w:rPr>
                <w:spacing w:val="-4"/>
                <w:sz w:val="14"/>
              </w:rPr>
              <w:t>Médico</w:t>
            </w:r>
            <w:r>
              <w:rPr>
                <w:spacing w:val="-5"/>
                <w:sz w:val="14"/>
              </w:rPr>
              <w:t> </w:t>
            </w:r>
            <w:r>
              <w:rPr>
                <w:spacing w:val="-4"/>
                <w:sz w:val="14"/>
              </w:rPr>
              <w:t>y de</w:t>
            </w:r>
            <w:r>
              <w:rPr>
                <w:spacing w:val="-7"/>
                <w:sz w:val="14"/>
              </w:rPr>
              <w:t> </w:t>
            </w:r>
            <w:r>
              <w:rPr>
                <w:spacing w:val="-4"/>
                <w:sz w:val="14"/>
              </w:rPr>
              <w:t>Laboratorio</w:t>
            </w:r>
            <w:r>
              <w:rPr>
                <w:spacing w:val="40"/>
                <w:sz w:val="14"/>
              </w:rPr>
              <w:t> </w:t>
            </w:r>
            <w:r>
              <w:rPr>
                <w:spacing w:val="-4"/>
                <w:w w:val="90"/>
                <w:sz w:val="14"/>
              </w:rPr>
              <w:t>Instrumental</w:t>
            </w:r>
            <w:r>
              <w:rPr>
                <w:spacing w:val="-6"/>
                <w:sz w:val="14"/>
              </w:rPr>
              <w:t> </w:t>
            </w:r>
            <w:r>
              <w:rPr>
                <w:spacing w:val="-4"/>
                <w:w w:val="90"/>
                <w:sz w:val="14"/>
              </w:rPr>
              <w:t>Médico</w:t>
            </w:r>
            <w:r>
              <w:rPr>
                <w:spacing w:val="-5"/>
                <w:sz w:val="14"/>
              </w:rPr>
              <w:t> </w:t>
            </w:r>
            <w:r>
              <w:rPr>
                <w:spacing w:val="-4"/>
                <w:w w:val="90"/>
                <w:sz w:val="14"/>
              </w:rPr>
              <w:t>y</w:t>
            </w:r>
            <w:r>
              <w:rPr>
                <w:spacing w:val="-4"/>
                <w:sz w:val="14"/>
              </w:rPr>
              <w:t> </w:t>
            </w:r>
            <w:r>
              <w:rPr>
                <w:spacing w:val="-4"/>
                <w:w w:val="90"/>
                <w:sz w:val="14"/>
              </w:rPr>
              <w:t>de</w:t>
            </w:r>
            <w:r>
              <w:rPr>
                <w:spacing w:val="-5"/>
                <w:sz w:val="14"/>
              </w:rPr>
              <w:t> </w:t>
            </w:r>
            <w:r>
              <w:rPr>
                <w:spacing w:val="-4"/>
                <w:w w:val="90"/>
                <w:sz w:val="14"/>
              </w:rPr>
              <w:t>Laboratorio</w:t>
            </w:r>
          </w:p>
          <w:p>
            <w:pPr>
              <w:pStyle w:val="TableParagraph"/>
              <w:spacing w:before="1"/>
              <w:ind w:left="2342"/>
              <w:jc w:val="left"/>
              <w:rPr>
                <w:sz w:val="14"/>
              </w:rPr>
            </w:pPr>
            <w:r>
              <w:rPr>
                <w:spacing w:val="-4"/>
                <w:sz w:val="14"/>
              </w:rPr>
              <w:t>Suma</w:t>
            </w:r>
          </w:p>
          <w:p>
            <w:pPr>
              <w:pStyle w:val="TableParagraph"/>
              <w:spacing w:line="350" w:lineRule="auto" w:before="74"/>
              <w:ind w:left="186" w:right="2932" w:hanging="116"/>
              <w:jc w:val="left"/>
              <w:rPr>
                <w:sz w:val="14"/>
              </w:rPr>
            </w:pPr>
            <w:r>
              <w:rPr>
                <w:sz w:val="14"/>
              </w:rPr>
              <w:t>Equipo de Transporte</w:t>
            </w:r>
            <w:r>
              <w:rPr>
                <w:spacing w:val="40"/>
                <w:sz w:val="14"/>
              </w:rPr>
              <w:t> </w:t>
            </w:r>
            <w:r>
              <w:rPr>
                <w:spacing w:val="-4"/>
                <w:w w:val="90"/>
                <w:sz w:val="14"/>
              </w:rPr>
              <w:t>Automóviles</w:t>
            </w:r>
            <w:r>
              <w:rPr>
                <w:spacing w:val="-2"/>
                <w:sz w:val="14"/>
              </w:rPr>
              <w:t> </w:t>
            </w:r>
            <w:r>
              <w:rPr>
                <w:spacing w:val="-4"/>
                <w:w w:val="90"/>
                <w:sz w:val="14"/>
              </w:rPr>
              <w:t>y</w:t>
            </w:r>
            <w:r>
              <w:rPr>
                <w:spacing w:val="11"/>
                <w:sz w:val="14"/>
              </w:rPr>
              <w:t> </w:t>
            </w:r>
            <w:r>
              <w:rPr>
                <w:spacing w:val="-4"/>
                <w:w w:val="90"/>
                <w:sz w:val="14"/>
              </w:rPr>
              <w:t>Equipo</w:t>
            </w:r>
            <w:r>
              <w:rPr>
                <w:spacing w:val="-6"/>
                <w:sz w:val="14"/>
              </w:rPr>
              <w:t> </w:t>
            </w:r>
            <w:r>
              <w:rPr>
                <w:spacing w:val="-4"/>
                <w:w w:val="90"/>
                <w:sz w:val="14"/>
              </w:rPr>
              <w:t>Terrestre</w:t>
            </w:r>
            <w:r>
              <w:rPr>
                <w:spacing w:val="40"/>
                <w:sz w:val="14"/>
              </w:rPr>
              <w:t> </w:t>
            </w:r>
            <w:r>
              <w:rPr>
                <w:spacing w:val="-4"/>
                <w:sz w:val="14"/>
              </w:rPr>
              <w:t>Carrocerías</w:t>
            </w:r>
            <w:r>
              <w:rPr>
                <w:spacing w:val="-5"/>
                <w:sz w:val="14"/>
              </w:rPr>
              <w:t> </w:t>
            </w:r>
            <w:r>
              <w:rPr>
                <w:spacing w:val="-4"/>
                <w:sz w:val="14"/>
              </w:rPr>
              <w:t>y</w:t>
            </w:r>
            <w:r>
              <w:rPr>
                <w:sz w:val="14"/>
              </w:rPr>
              <w:t> </w:t>
            </w:r>
            <w:r>
              <w:rPr>
                <w:spacing w:val="-4"/>
                <w:sz w:val="14"/>
              </w:rPr>
              <w:t>Remolques</w:t>
            </w:r>
            <w:r>
              <w:rPr>
                <w:spacing w:val="40"/>
                <w:sz w:val="14"/>
              </w:rPr>
              <w:t> </w:t>
            </w:r>
            <w:r>
              <w:rPr>
                <w:spacing w:val="-2"/>
                <w:sz w:val="14"/>
              </w:rPr>
              <w:t>Equipo</w:t>
            </w:r>
            <w:r>
              <w:rPr>
                <w:spacing w:val="-8"/>
                <w:sz w:val="14"/>
              </w:rPr>
              <w:t> </w:t>
            </w:r>
            <w:r>
              <w:rPr>
                <w:spacing w:val="-2"/>
                <w:sz w:val="14"/>
              </w:rPr>
              <w:t>Aeroespacial</w:t>
            </w:r>
            <w:r>
              <w:rPr>
                <w:spacing w:val="40"/>
                <w:sz w:val="14"/>
              </w:rPr>
              <w:t> </w:t>
            </w:r>
            <w:r>
              <w:rPr>
                <w:spacing w:val="-2"/>
                <w:sz w:val="14"/>
              </w:rPr>
              <w:t>Embarcaciones</w:t>
            </w:r>
          </w:p>
          <w:p>
            <w:pPr>
              <w:pStyle w:val="TableParagraph"/>
              <w:spacing w:before="1"/>
              <w:ind w:left="186"/>
              <w:jc w:val="left"/>
              <w:rPr>
                <w:sz w:val="14"/>
              </w:rPr>
            </w:pPr>
            <w:r>
              <w:rPr>
                <w:spacing w:val="-4"/>
                <w:w w:val="90"/>
                <w:sz w:val="14"/>
              </w:rPr>
              <w:t>Otros</w:t>
            </w:r>
            <w:r>
              <w:rPr>
                <w:spacing w:val="4"/>
                <w:sz w:val="14"/>
              </w:rPr>
              <w:t> </w:t>
            </w:r>
            <w:r>
              <w:rPr>
                <w:spacing w:val="-4"/>
                <w:w w:val="90"/>
                <w:sz w:val="14"/>
              </w:rPr>
              <w:t>Equipos</w:t>
            </w:r>
            <w:r>
              <w:rPr>
                <w:spacing w:val="5"/>
                <w:sz w:val="14"/>
              </w:rPr>
              <w:t> </w:t>
            </w:r>
            <w:r>
              <w:rPr>
                <w:spacing w:val="-4"/>
                <w:w w:val="90"/>
                <w:sz w:val="14"/>
              </w:rPr>
              <w:t>de</w:t>
            </w:r>
            <w:r>
              <w:rPr>
                <w:spacing w:val="-4"/>
                <w:sz w:val="14"/>
              </w:rPr>
              <w:t> </w:t>
            </w:r>
            <w:r>
              <w:rPr>
                <w:spacing w:val="-4"/>
                <w:w w:val="90"/>
                <w:sz w:val="14"/>
              </w:rPr>
              <w:t>Transporte</w:t>
            </w:r>
          </w:p>
          <w:p>
            <w:pPr>
              <w:pStyle w:val="TableParagraph"/>
              <w:spacing w:before="74"/>
              <w:ind w:left="2342"/>
              <w:jc w:val="left"/>
              <w:rPr>
                <w:sz w:val="14"/>
              </w:rPr>
            </w:pPr>
            <w:r>
              <w:rPr>
                <w:spacing w:val="-4"/>
                <w:sz w:val="14"/>
              </w:rPr>
              <w:t>Suma</w:t>
            </w:r>
          </w:p>
          <w:p>
            <w:pPr>
              <w:pStyle w:val="TableParagraph"/>
              <w:spacing w:before="72"/>
              <w:ind w:left="35" w:right="2999"/>
              <w:jc w:val="center"/>
              <w:rPr>
                <w:sz w:val="14"/>
              </w:rPr>
            </w:pPr>
            <w:r>
              <w:rPr>
                <w:spacing w:val="-6"/>
                <w:sz w:val="14"/>
              </w:rPr>
              <w:t>Equipo</w:t>
            </w:r>
            <w:r>
              <w:rPr>
                <w:spacing w:val="4"/>
                <w:sz w:val="14"/>
              </w:rPr>
              <w:t> </w:t>
            </w:r>
            <w:r>
              <w:rPr>
                <w:spacing w:val="-6"/>
                <w:sz w:val="14"/>
              </w:rPr>
              <w:t>de</w:t>
            </w:r>
            <w:r>
              <w:rPr>
                <w:spacing w:val="-4"/>
                <w:sz w:val="14"/>
              </w:rPr>
              <w:t> </w:t>
            </w:r>
            <w:r>
              <w:rPr>
                <w:spacing w:val="-6"/>
                <w:sz w:val="14"/>
              </w:rPr>
              <w:t>Defensa</w:t>
            </w:r>
            <w:r>
              <w:rPr>
                <w:spacing w:val="-1"/>
                <w:sz w:val="14"/>
              </w:rPr>
              <w:t> </w:t>
            </w:r>
            <w:r>
              <w:rPr>
                <w:spacing w:val="-6"/>
                <w:sz w:val="14"/>
              </w:rPr>
              <w:t>y</w:t>
            </w:r>
            <w:r>
              <w:rPr>
                <w:spacing w:val="-3"/>
                <w:sz w:val="14"/>
              </w:rPr>
              <w:t> </w:t>
            </w:r>
            <w:r>
              <w:rPr>
                <w:spacing w:val="-6"/>
                <w:sz w:val="14"/>
              </w:rPr>
              <w:t>Seguridad</w:t>
            </w:r>
          </w:p>
          <w:p>
            <w:pPr>
              <w:pStyle w:val="TableParagraph"/>
              <w:spacing w:before="72"/>
              <w:ind w:right="2883"/>
              <w:jc w:val="center"/>
              <w:rPr>
                <w:sz w:val="14"/>
              </w:rPr>
            </w:pPr>
            <w:r>
              <w:rPr>
                <w:spacing w:val="-4"/>
                <w:w w:val="90"/>
                <w:sz w:val="14"/>
              </w:rPr>
              <w:t>Equipo</w:t>
            </w:r>
            <w:r>
              <w:rPr>
                <w:spacing w:val="-4"/>
                <w:sz w:val="14"/>
              </w:rPr>
              <w:t> </w:t>
            </w:r>
            <w:r>
              <w:rPr>
                <w:spacing w:val="-4"/>
                <w:w w:val="90"/>
                <w:sz w:val="14"/>
              </w:rPr>
              <w:t>de</w:t>
            </w:r>
            <w:r>
              <w:rPr>
                <w:spacing w:val="-3"/>
                <w:sz w:val="14"/>
              </w:rPr>
              <w:t> </w:t>
            </w:r>
            <w:r>
              <w:rPr>
                <w:spacing w:val="-4"/>
                <w:w w:val="90"/>
                <w:sz w:val="14"/>
              </w:rPr>
              <w:t>Defensa</w:t>
            </w:r>
            <w:r>
              <w:rPr>
                <w:spacing w:val="-5"/>
                <w:sz w:val="14"/>
              </w:rPr>
              <w:t> </w:t>
            </w:r>
            <w:r>
              <w:rPr>
                <w:spacing w:val="-4"/>
                <w:w w:val="90"/>
                <w:sz w:val="14"/>
              </w:rPr>
              <w:t>y</w:t>
            </w:r>
            <w:r>
              <w:rPr>
                <w:spacing w:val="17"/>
                <w:sz w:val="14"/>
              </w:rPr>
              <w:t> </w:t>
            </w:r>
            <w:r>
              <w:rPr>
                <w:spacing w:val="-4"/>
                <w:w w:val="90"/>
                <w:sz w:val="14"/>
              </w:rPr>
              <w:t>Seguridad</w:t>
            </w:r>
          </w:p>
          <w:p>
            <w:pPr>
              <w:pStyle w:val="TableParagraph"/>
              <w:spacing w:line="350" w:lineRule="auto" w:before="74"/>
              <w:ind w:left="186" w:right="2312" w:hanging="116"/>
              <w:jc w:val="left"/>
              <w:rPr>
                <w:sz w:val="14"/>
              </w:rPr>
            </w:pPr>
            <w:r>
              <w:rPr>
                <w:spacing w:val="-4"/>
                <w:sz w:val="14"/>
              </w:rPr>
              <w:t>Maquinaria,</w:t>
            </w:r>
            <w:r>
              <w:rPr>
                <w:spacing w:val="3"/>
                <w:sz w:val="14"/>
              </w:rPr>
              <w:t> </w:t>
            </w:r>
            <w:r>
              <w:rPr>
                <w:spacing w:val="-4"/>
                <w:sz w:val="14"/>
              </w:rPr>
              <w:t>Otros</w:t>
            </w:r>
            <w:r>
              <w:rPr>
                <w:spacing w:val="-6"/>
                <w:sz w:val="14"/>
              </w:rPr>
              <w:t> </w:t>
            </w:r>
            <w:r>
              <w:rPr>
                <w:spacing w:val="-4"/>
                <w:sz w:val="14"/>
              </w:rPr>
              <w:t>Equipos</w:t>
            </w:r>
            <w:r>
              <w:rPr>
                <w:spacing w:val="-5"/>
                <w:sz w:val="14"/>
              </w:rPr>
              <w:t> </w:t>
            </w:r>
            <w:r>
              <w:rPr>
                <w:spacing w:val="-4"/>
                <w:sz w:val="14"/>
              </w:rPr>
              <w:t>y</w:t>
            </w:r>
            <w:r>
              <w:rPr>
                <w:spacing w:val="-7"/>
                <w:sz w:val="14"/>
              </w:rPr>
              <w:t> </w:t>
            </w:r>
            <w:r>
              <w:rPr>
                <w:spacing w:val="-4"/>
                <w:sz w:val="14"/>
              </w:rPr>
              <w:t>Herramientas</w:t>
            </w:r>
            <w:r>
              <w:rPr>
                <w:spacing w:val="40"/>
                <w:sz w:val="14"/>
              </w:rPr>
              <w:t> </w:t>
            </w:r>
            <w:r>
              <w:rPr>
                <w:spacing w:val="-6"/>
                <w:sz w:val="14"/>
              </w:rPr>
              <w:t>Maquinaria</w:t>
            </w:r>
            <w:r>
              <w:rPr>
                <w:spacing w:val="-5"/>
                <w:sz w:val="14"/>
              </w:rPr>
              <w:t> </w:t>
            </w:r>
            <w:r>
              <w:rPr>
                <w:spacing w:val="-6"/>
                <w:sz w:val="14"/>
              </w:rPr>
              <w:t>y</w:t>
            </w:r>
            <w:r>
              <w:rPr>
                <w:spacing w:val="5"/>
                <w:sz w:val="14"/>
              </w:rPr>
              <w:t> </w:t>
            </w:r>
            <w:r>
              <w:rPr>
                <w:spacing w:val="-6"/>
                <w:sz w:val="14"/>
              </w:rPr>
              <w:t>Equipo</w:t>
            </w:r>
            <w:r>
              <w:rPr>
                <w:spacing w:val="-5"/>
                <w:sz w:val="14"/>
              </w:rPr>
              <w:t> </w:t>
            </w:r>
            <w:r>
              <w:rPr>
                <w:spacing w:val="-6"/>
                <w:sz w:val="14"/>
              </w:rPr>
              <w:t>Agropecuario</w:t>
            </w:r>
            <w:r>
              <w:rPr>
                <w:spacing w:val="40"/>
                <w:sz w:val="14"/>
              </w:rPr>
              <w:t> </w:t>
            </w:r>
            <w:r>
              <w:rPr>
                <w:spacing w:val="-4"/>
                <w:sz w:val="14"/>
              </w:rPr>
              <w:t>Maquinaria</w:t>
            </w:r>
            <w:r>
              <w:rPr>
                <w:spacing w:val="-6"/>
                <w:sz w:val="14"/>
              </w:rPr>
              <w:t> </w:t>
            </w:r>
            <w:r>
              <w:rPr>
                <w:spacing w:val="-4"/>
                <w:sz w:val="14"/>
              </w:rPr>
              <w:t>y Equipo</w:t>
            </w:r>
            <w:r>
              <w:rPr>
                <w:spacing w:val="-5"/>
                <w:sz w:val="14"/>
              </w:rPr>
              <w:t> </w:t>
            </w:r>
            <w:r>
              <w:rPr>
                <w:spacing w:val="-4"/>
                <w:sz w:val="14"/>
              </w:rPr>
              <w:t>Industrial</w:t>
            </w:r>
          </w:p>
          <w:p>
            <w:pPr>
              <w:pStyle w:val="TableParagraph"/>
              <w:spacing w:line="158" w:lineRule="exact"/>
              <w:ind w:left="186"/>
              <w:jc w:val="left"/>
              <w:rPr>
                <w:sz w:val="14"/>
              </w:rPr>
            </w:pPr>
            <w:r>
              <w:rPr>
                <w:spacing w:val="-2"/>
                <w:w w:val="90"/>
                <w:sz w:val="14"/>
              </w:rPr>
              <w:t>Maquinaria</w:t>
            </w:r>
            <w:r>
              <w:rPr>
                <w:spacing w:val="-4"/>
                <w:w w:val="90"/>
                <w:sz w:val="14"/>
              </w:rPr>
              <w:t> </w:t>
            </w:r>
            <w:r>
              <w:rPr>
                <w:spacing w:val="-2"/>
                <w:w w:val="90"/>
                <w:sz w:val="14"/>
              </w:rPr>
              <w:t>y</w:t>
            </w:r>
            <w:r>
              <w:rPr>
                <w:spacing w:val="-1"/>
                <w:sz w:val="14"/>
              </w:rPr>
              <w:t> </w:t>
            </w:r>
            <w:r>
              <w:rPr>
                <w:spacing w:val="-2"/>
                <w:w w:val="90"/>
                <w:sz w:val="14"/>
              </w:rPr>
              <w:t>Equipo</w:t>
            </w:r>
            <w:r>
              <w:rPr>
                <w:spacing w:val="-4"/>
                <w:w w:val="90"/>
                <w:sz w:val="14"/>
              </w:rPr>
              <w:t> </w:t>
            </w:r>
            <w:r>
              <w:rPr>
                <w:spacing w:val="-2"/>
                <w:w w:val="90"/>
                <w:sz w:val="14"/>
              </w:rPr>
              <w:t>de</w:t>
            </w:r>
            <w:r>
              <w:rPr>
                <w:spacing w:val="-3"/>
                <w:w w:val="90"/>
                <w:sz w:val="14"/>
              </w:rPr>
              <w:t> </w:t>
            </w:r>
            <w:r>
              <w:rPr>
                <w:spacing w:val="-2"/>
                <w:w w:val="90"/>
                <w:sz w:val="14"/>
              </w:rPr>
              <w:t>Construcción</w:t>
            </w:r>
          </w:p>
          <w:p>
            <w:pPr>
              <w:pStyle w:val="TableParagraph"/>
              <w:spacing w:line="348" w:lineRule="auto" w:before="74"/>
              <w:ind w:left="186" w:hanging="1"/>
              <w:jc w:val="left"/>
              <w:rPr>
                <w:sz w:val="14"/>
              </w:rPr>
            </w:pPr>
            <w:r>
              <w:rPr>
                <w:spacing w:val="-2"/>
                <w:w w:val="90"/>
                <w:sz w:val="14"/>
              </w:rPr>
              <w:t>Sistema</w:t>
            </w:r>
            <w:r>
              <w:rPr>
                <w:spacing w:val="-4"/>
                <w:w w:val="90"/>
                <w:sz w:val="14"/>
              </w:rPr>
              <w:t> </w:t>
            </w:r>
            <w:r>
              <w:rPr>
                <w:spacing w:val="-2"/>
                <w:w w:val="90"/>
                <w:sz w:val="14"/>
              </w:rPr>
              <w:t>de</w:t>
            </w:r>
            <w:r>
              <w:rPr>
                <w:spacing w:val="-4"/>
                <w:w w:val="90"/>
                <w:sz w:val="14"/>
              </w:rPr>
              <w:t> </w:t>
            </w:r>
            <w:r>
              <w:rPr>
                <w:spacing w:val="-2"/>
                <w:w w:val="90"/>
                <w:sz w:val="14"/>
              </w:rPr>
              <w:t>Aire</w:t>
            </w:r>
            <w:r>
              <w:rPr>
                <w:spacing w:val="-3"/>
                <w:w w:val="90"/>
                <w:sz w:val="14"/>
              </w:rPr>
              <w:t> </w:t>
            </w:r>
            <w:r>
              <w:rPr>
                <w:spacing w:val="-2"/>
                <w:w w:val="90"/>
                <w:sz w:val="14"/>
              </w:rPr>
              <w:t>Acondicionado,</w:t>
            </w:r>
            <w:r>
              <w:rPr>
                <w:spacing w:val="-4"/>
                <w:w w:val="90"/>
                <w:sz w:val="14"/>
              </w:rPr>
              <w:t> </w:t>
            </w:r>
            <w:r>
              <w:rPr>
                <w:spacing w:val="-2"/>
                <w:w w:val="90"/>
                <w:sz w:val="14"/>
              </w:rPr>
              <w:t>Calefacción</w:t>
            </w:r>
            <w:r>
              <w:rPr>
                <w:spacing w:val="-3"/>
                <w:w w:val="90"/>
                <w:sz w:val="14"/>
              </w:rPr>
              <w:t> </w:t>
            </w:r>
            <w:r>
              <w:rPr>
                <w:spacing w:val="-2"/>
                <w:w w:val="90"/>
                <w:sz w:val="14"/>
              </w:rPr>
              <w:t>y</w:t>
            </w:r>
            <w:r>
              <w:rPr>
                <w:spacing w:val="-4"/>
                <w:sz w:val="14"/>
              </w:rPr>
              <w:t> </w:t>
            </w:r>
            <w:r>
              <w:rPr>
                <w:spacing w:val="-2"/>
                <w:w w:val="90"/>
                <w:sz w:val="14"/>
              </w:rPr>
              <w:t>de</w:t>
            </w:r>
            <w:r>
              <w:rPr>
                <w:spacing w:val="-4"/>
                <w:w w:val="90"/>
                <w:sz w:val="14"/>
              </w:rPr>
              <w:t> </w:t>
            </w:r>
            <w:r>
              <w:rPr>
                <w:spacing w:val="-2"/>
                <w:w w:val="90"/>
                <w:sz w:val="14"/>
              </w:rPr>
              <w:t>Refrigeración</w:t>
            </w:r>
            <w:r>
              <w:rPr>
                <w:spacing w:val="-3"/>
                <w:w w:val="90"/>
                <w:sz w:val="14"/>
              </w:rPr>
              <w:t> </w:t>
            </w:r>
            <w:r>
              <w:rPr>
                <w:spacing w:val="-2"/>
                <w:w w:val="90"/>
                <w:sz w:val="14"/>
              </w:rPr>
              <w:t>Industrial</w:t>
            </w:r>
            <w:r>
              <w:rPr>
                <w:spacing w:val="-4"/>
                <w:w w:val="90"/>
                <w:sz w:val="14"/>
              </w:rPr>
              <w:t> </w:t>
            </w:r>
            <w:r>
              <w:rPr>
                <w:spacing w:val="-2"/>
                <w:w w:val="90"/>
                <w:sz w:val="14"/>
              </w:rPr>
              <w:t>y</w:t>
            </w:r>
            <w:r>
              <w:rPr>
                <w:spacing w:val="-4"/>
                <w:sz w:val="14"/>
              </w:rPr>
              <w:t> </w:t>
            </w:r>
            <w:r>
              <w:rPr>
                <w:spacing w:val="-2"/>
                <w:w w:val="90"/>
                <w:sz w:val="14"/>
              </w:rPr>
              <w:t>Comercial</w:t>
            </w:r>
            <w:r>
              <w:rPr>
                <w:spacing w:val="40"/>
                <w:sz w:val="14"/>
              </w:rPr>
              <w:t> </w:t>
            </w:r>
            <w:r>
              <w:rPr>
                <w:spacing w:val="-8"/>
                <w:sz w:val="14"/>
              </w:rPr>
              <w:t>Equipo</w:t>
            </w:r>
            <w:r>
              <w:rPr>
                <w:spacing w:val="-1"/>
                <w:sz w:val="14"/>
              </w:rPr>
              <w:t> </w:t>
            </w:r>
            <w:r>
              <w:rPr>
                <w:spacing w:val="-8"/>
                <w:sz w:val="14"/>
              </w:rPr>
              <w:t>de</w:t>
            </w:r>
            <w:r>
              <w:rPr>
                <w:spacing w:val="-1"/>
                <w:sz w:val="14"/>
              </w:rPr>
              <w:t> </w:t>
            </w:r>
            <w:r>
              <w:rPr>
                <w:spacing w:val="-8"/>
                <w:sz w:val="14"/>
              </w:rPr>
              <w:t>Comunicación</w:t>
            </w:r>
            <w:r>
              <w:rPr>
                <w:spacing w:val="-3"/>
                <w:sz w:val="14"/>
              </w:rPr>
              <w:t> </w:t>
            </w:r>
            <w:r>
              <w:rPr>
                <w:spacing w:val="-8"/>
                <w:sz w:val="14"/>
              </w:rPr>
              <w:t>y</w:t>
            </w:r>
            <w:r>
              <w:rPr>
                <w:spacing w:val="21"/>
                <w:sz w:val="14"/>
              </w:rPr>
              <w:t> </w:t>
            </w:r>
            <w:r>
              <w:rPr>
                <w:spacing w:val="-8"/>
                <w:sz w:val="14"/>
              </w:rPr>
              <w:t>Telecomunicación</w:t>
            </w:r>
          </w:p>
          <w:p>
            <w:pPr>
              <w:pStyle w:val="TableParagraph"/>
              <w:spacing w:line="352" w:lineRule="auto" w:before="2"/>
              <w:ind w:left="186" w:right="440" w:hanging="1"/>
              <w:jc w:val="left"/>
              <w:rPr>
                <w:sz w:val="14"/>
              </w:rPr>
            </w:pPr>
            <w:r>
              <w:rPr>
                <w:spacing w:val="-2"/>
                <w:w w:val="90"/>
                <w:sz w:val="14"/>
              </w:rPr>
              <w:t>Equipos</w:t>
            </w:r>
            <w:r>
              <w:rPr>
                <w:spacing w:val="-4"/>
                <w:w w:val="90"/>
                <w:sz w:val="14"/>
              </w:rPr>
              <w:t> </w:t>
            </w:r>
            <w:r>
              <w:rPr>
                <w:spacing w:val="-2"/>
                <w:w w:val="90"/>
                <w:sz w:val="14"/>
              </w:rPr>
              <w:t>de</w:t>
            </w:r>
            <w:r>
              <w:rPr>
                <w:spacing w:val="-4"/>
                <w:w w:val="90"/>
                <w:sz w:val="14"/>
              </w:rPr>
              <w:t> </w:t>
            </w:r>
            <w:r>
              <w:rPr>
                <w:spacing w:val="-2"/>
                <w:w w:val="90"/>
                <w:sz w:val="14"/>
              </w:rPr>
              <w:t>Generación</w:t>
            </w:r>
            <w:r>
              <w:rPr>
                <w:spacing w:val="-3"/>
                <w:w w:val="90"/>
                <w:sz w:val="14"/>
              </w:rPr>
              <w:t> </w:t>
            </w:r>
            <w:r>
              <w:rPr>
                <w:spacing w:val="-2"/>
                <w:w w:val="90"/>
                <w:sz w:val="14"/>
              </w:rPr>
              <w:t>Eléctrica,</w:t>
            </w:r>
            <w:r>
              <w:rPr>
                <w:spacing w:val="-4"/>
                <w:w w:val="90"/>
                <w:sz w:val="14"/>
              </w:rPr>
              <w:t> </w:t>
            </w:r>
            <w:r>
              <w:rPr>
                <w:spacing w:val="-2"/>
                <w:w w:val="90"/>
                <w:sz w:val="14"/>
              </w:rPr>
              <w:t>Aparatos</w:t>
            </w:r>
            <w:r>
              <w:rPr>
                <w:spacing w:val="-3"/>
                <w:w w:val="90"/>
                <w:sz w:val="14"/>
              </w:rPr>
              <w:t> </w:t>
            </w:r>
            <w:r>
              <w:rPr>
                <w:spacing w:val="-2"/>
                <w:w w:val="90"/>
                <w:sz w:val="14"/>
              </w:rPr>
              <w:t>y</w:t>
            </w:r>
            <w:r>
              <w:rPr>
                <w:spacing w:val="-4"/>
                <w:sz w:val="14"/>
              </w:rPr>
              <w:t> </w:t>
            </w:r>
            <w:r>
              <w:rPr>
                <w:spacing w:val="-2"/>
                <w:w w:val="90"/>
                <w:sz w:val="14"/>
              </w:rPr>
              <w:t>Accesorios</w:t>
            </w:r>
            <w:r>
              <w:rPr>
                <w:spacing w:val="-4"/>
                <w:w w:val="90"/>
                <w:sz w:val="14"/>
              </w:rPr>
              <w:t> </w:t>
            </w:r>
            <w:r>
              <w:rPr>
                <w:spacing w:val="-2"/>
                <w:w w:val="90"/>
                <w:sz w:val="14"/>
              </w:rPr>
              <w:t>Eléctricos</w:t>
            </w:r>
            <w:r>
              <w:rPr>
                <w:spacing w:val="40"/>
                <w:sz w:val="14"/>
              </w:rPr>
              <w:t> </w:t>
            </w:r>
            <w:r>
              <w:rPr>
                <w:spacing w:val="-6"/>
                <w:sz w:val="14"/>
              </w:rPr>
              <w:t>Herramientas</w:t>
            </w:r>
            <w:r>
              <w:rPr>
                <w:spacing w:val="-4"/>
                <w:sz w:val="14"/>
              </w:rPr>
              <w:t> </w:t>
            </w:r>
            <w:r>
              <w:rPr>
                <w:spacing w:val="-6"/>
                <w:sz w:val="14"/>
              </w:rPr>
              <w:t>y</w:t>
            </w:r>
            <w:r>
              <w:rPr>
                <w:spacing w:val="-2"/>
                <w:sz w:val="14"/>
              </w:rPr>
              <w:t> </w:t>
            </w:r>
            <w:r>
              <w:rPr>
                <w:spacing w:val="-6"/>
                <w:sz w:val="14"/>
              </w:rPr>
              <w:t>Máquinas</w:t>
            </w:r>
            <w:r>
              <w:rPr>
                <w:spacing w:val="-3"/>
                <w:sz w:val="14"/>
              </w:rPr>
              <w:t> </w:t>
            </w:r>
            <w:r>
              <w:rPr>
                <w:spacing w:val="-6"/>
                <w:sz w:val="14"/>
              </w:rPr>
              <w:t>-</w:t>
            </w:r>
            <w:r>
              <w:rPr>
                <w:spacing w:val="-3"/>
                <w:sz w:val="14"/>
              </w:rPr>
              <w:t> </w:t>
            </w:r>
            <w:r>
              <w:rPr>
                <w:spacing w:val="-6"/>
                <w:sz w:val="14"/>
              </w:rPr>
              <w:t>Herramienta</w:t>
            </w:r>
          </w:p>
          <w:p>
            <w:pPr>
              <w:pStyle w:val="TableParagraph"/>
              <w:spacing w:line="156" w:lineRule="exact"/>
              <w:ind w:left="186"/>
              <w:jc w:val="left"/>
              <w:rPr>
                <w:sz w:val="14"/>
              </w:rPr>
            </w:pPr>
            <w:r>
              <w:rPr>
                <w:spacing w:val="-2"/>
                <w:w w:val="90"/>
                <w:sz w:val="14"/>
              </w:rPr>
              <w:t>Otros</w:t>
            </w:r>
            <w:r>
              <w:rPr>
                <w:spacing w:val="-4"/>
                <w:w w:val="95"/>
                <w:sz w:val="14"/>
              </w:rPr>
              <w:t> </w:t>
            </w:r>
            <w:r>
              <w:rPr>
                <w:spacing w:val="-2"/>
                <w:w w:val="95"/>
                <w:sz w:val="14"/>
              </w:rPr>
              <w:t>Equipos</w:t>
            </w:r>
          </w:p>
          <w:p>
            <w:pPr>
              <w:pStyle w:val="TableParagraph"/>
              <w:spacing w:before="74"/>
              <w:ind w:left="2342"/>
              <w:jc w:val="left"/>
              <w:rPr>
                <w:sz w:val="14"/>
              </w:rPr>
            </w:pPr>
            <w:r>
              <w:rPr>
                <w:spacing w:val="-4"/>
                <w:sz w:val="14"/>
              </w:rPr>
              <w:t>Suma</w:t>
            </w:r>
          </w:p>
          <w:p>
            <w:pPr>
              <w:pStyle w:val="TableParagraph"/>
              <w:spacing w:before="72"/>
              <w:ind w:left="71"/>
              <w:jc w:val="left"/>
              <w:rPr>
                <w:sz w:val="14"/>
              </w:rPr>
            </w:pPr>
            <w:r>
              <w:rPr>
                <w:spacing w:val="-4"/>
                <w:sz w:val="14"/>
              </w:rPr>
              <w:t>Colecciones,</w:t>
            </w:r>
            <w:r>
              <w:rPr>
                <w:spacing w:val="5"/>
                <w:sz w:val="14"/>
              </w:rPr>
              <w:t> </w:t>
            </w:r>
            <w:r>
              <w:rPr>
                <w:spacing w:val="-4"/>
                <w:sz w:val="14"/>
              </w:rPr>
              <w:t>Obras</w:t>
            </w:r>
            <w:r>
              <w:rPr>
                <w:spacing w:val="-3"/>
                <w:sz w:val="14"/>
              </w:rPr>
              <w:t> </w:t>
            </w:r>
            <w:r>
              <w:rPr>
                <w:spacing w:val="-4"/>
                <w:sz w:val="14"/>
              </w:rPr>
              <w:t>de Arte</w:t>
            </w:r>
            <w:r>
              <w:rPr>
                <w:spacing w:val="-5"/>
                <w:sz w:val="14"/>
              </w:rPr>
              <w:t> </w:t>
            </w:r>
            <w:r>
              <w:rPr>
                <w:spacing w:val="-4"/>
                <w:sz w:val="14"/>
              </w:rPr>
              <w:t>y Objetos Valiosos</w:t>
            </w:r>
          </w:p>
          <w:p>
            <w:pPr>
              <w:pStyle w:val="TableParagraph"/>
              <w:spacing w:before="74"/>
              <w:ind w:left="186"/>
              <w:jc w:val="left"/>
              <w:rPr>
                <w:sz w:val="14"/>
              </w:rPr>
            </w:pPr>
            <w:r>
              <w:rPr>
                <w:spacing w:val="-2"/>
                <w:w w:val="90"/>
                <w:sz w:val="14"/>
              </w:rPr>
              <w:t>Bienes</w:t>
            </w:r>
            <w:r>
              <w:rPr>
                <w:spacing w:val="-6"/>
                <w:sz w:val="14"/>
              </w:rPr>
              <w:t> </w:t>
            </w:r>
            <w:r>
              <w:rPr>
                <w:spacing w:val="-2"/>
                <w:w w:val="90"/>
                <w:sz w:val="14"/>
              </w:rPr>
              <w:t>Artísticos,</w:t>
            </w:r>
            <w:r>
              <w:rPr>
                <w:spacing w:val="-4"/>
                <w:sz w:val="14"/>
              </w:rPr>
              <w:t> </w:t>
            </w:r>
            <w:r>
              <w:rPr>
                <w:spacing w:val="-2"/>
                <w:w w:val="90"/>
                <w:sz w:val="14"/>
              </w:rPr>
              <w:t>Culturales</w:t>
            </w:r>
            <w:r>
              <w:rPr>
                <w:spacing w:val="-5"/>
                <w:sz w:val="14"/>
              </w:rPr>
              <w:t> </w:t>
            </w:r>
            <w:r>
              <w:rPr>
                <w:spacing w:val="-2"/>
                <w:w w:val="90"/>
                <w:sz w:val="14"/>
              </w:rPr>
              <w:t>y</w:t>
            </w:r>
            <w:r>
              <w:rPr>
                <w:spacing w:val="4"/>
                <w:sz w:val="14"/>
              </w:rPr>
              <w:t> </w:t>
            </w:r>
            <w:r>
              <w:rPr>
                <w:spacing w:val="-2"/>
                <w:w w:val="90"/>
                <w:sz w:val="14"/>
              </w:rPr>
              <w:t>Científicos</w:t>
            </w:r>
          </w:p>
          <w:p>
            <w:pPr>
              <w:pStyle w:val="TableParagraph"/>
              <w:spacing w:before="72"/>
              <w:ind w:left="71"/>
              <w:jc w:val="left"/>
              <w:rPr>
                <w:sz w:val="14"/>
              </w:rPr>
            </w:pPr>
            <w:r>
              <w:rPr>
                <w:sz w:val="14"/>
              </w:rPr>
              <w:t>Activos</w:t>
            </w:r>
            <w:r>
              <w:rPr>
                <w:spacing w:val="-8"/>
                <w:sz w:val="14"/>
              </w:rPr>
              <w:t> </w:t>
            </w:r>
            <w:r>
              <w:rPr>
                <w:spacing w:val="-2"/>
                <w:sz w:val="14"/>
              </w:rPr>
              <w:t>Biológicos</w:t>
            </w:r>
          </w:p>
          <w:p>
            <w:pPr>
              <w:pStyle w:val="TableParagraph"/>
              <w:spacing w:line="348" w:lineRule="auto" w:before="75"/>
              <w:ind w:left="186" w:right="2540" w:hanging="1"/>
              <w:jc w:val="left"/>
              <w:rPr>
                <w:sz w:val="14"/>
              </w:rPr>
            </w:pPr>
            <w:r>
              <w:rPr>
                <w:spacing w:val="-4"/>
                <w:w w:val="90"/>
                <w:sz w:val="14"/>
              </w:rPr>
              <w:t>Especies</w:t>
            </w:r>
            <w:r>
              <w:rPr>
                <w:spacing w:val="-5"/>
                <w:sz w:val="14"/>
              </w:rPr>
              <w:t> </w:t>
            </w:r>
            <w:r>
              <w:rPr>
                <w:spacing w:val="-4"/>
                <w:w w:val="90"/>
                <w:sz w:val="14"/>
              </w:rPr>
              <w:t>menores</w:t>
            </w:r>
            <w:r>
              <w:rPr>
                <w:spacing w:val="-2"/>
                <w:sz w:val="14"/>
              </w:rPr>
              <w:t> </w:t>
            </w:r>
            <w:r>
              <w:rPr>
                <w:spacing w:val="-4"/>
                <w:w w:val="90"/>
                <w:sz w:val="14"/>
              </w:rPr>
              <w:t>y</w:t>
            </w:r>
            <w:r>
              <w:rPr>
                <w:spacing w:val="9"/>
                <w:sz w:val="14"/>
              </w:rPr>
              <w:t> </w:t>
            </w:r>
            <w:r>
              <w:rPr>
                <w:spacing w:val="-4"/>
                <w:w w:val="90"/>
                <w:sz w:val="14"/>
              </w:rPr>
              <w:t>de</w:t>
            </w:r>
            <w:r>
              <w:rPr>
                <w:spacing w:val="-6"/>
                <w:sz w:val="14"/>
              </w:rPr>
              <w:t> </w:t>
            </w:r>
            <w:r>
              <w:rPr>
                <w:spacing w:val="-4"/>
                <w:w w:val="90"/>
                <w:sz w:val="14"/>
              </w:rPr>
              <w:t>Zoológico</w:t>
            </w:r>
            <w:r>
              <w:rPr>
                <w:spacing w:val="40"/>
                <w:sz w:val="14"/>
              </w:rPr>
              <w:t> </w:t>
            </w:r>
            <w:r>
              <w:rPr>
                <w:sz w:val="14"/>
              </w:rPr>
              <w:t>Arboles</w:t>
            </w:r>
            <w:r>
              <w:rPr>
                <w:spacing w:val="-10"/>
                <w:sz w:val="14"/>
              </w:rPr>
              <w:t> </w:t>
            </w:r>
            <w:r>
              <w:rPr>
                <w:sz w:val="14"/>
              </w:rPr>
              <w:t>y</w:t>
            </w:r>
            <w:r>
              <w:rPr>
                <w:spacing w:val="-4"/>
                <w:sz w:val="14"/>
              </w:rPr>
              <w:t> </w:t>
            </w:r>
            <w:r>
              <w:rPr>
                <w:sz w:val="14"/>
              </w:rPr>
              <w:t>Plantas</w:t>
            </w:r>
          </w:p>
          <w:p>
            <w:pPr>
              <w:pStyle w:val="TableParagraph"/>
              <w:spacing w:before="1"/>
              <w:ind w:left="186"/>
              <w:jc w:val="left"/>
              <w:rPr>
                <w:sz w:val="14"/>
              </w:rPr>
            </w:pPr>
            <w:r>
              <w:rPr>
                <w:w w:val="90"/>
                <w:sz w:val="14"/>
              </w:rPr>
              <w:t>Otros</w:t>
            </w:r>
            <w:r>
              <w:rPr>
                <w:spacing w:val="-4"/>
                <w:w w:val="90"/>
                <w:sz w:val="14"/>
              </w:rPr>
              <w:t> </w:t>
            </w:r>
            <w:r>
              <w:rPr>
                <w:w w:val="90"/>
                <w:sz w:val="14"/>
              </w:rPr>
              <w:t>Activos</w:t>
            </w:r>
            <w:r>
              <w:rPr>
                <w:spacing w:val="-4"/>
                <w:w w:val="90"/>
                <w:sz w:val="14"/>
              </w:rPr>
              <w:t> </w:t>
            </w:r>
            <w:r>
              <w:rPr>
                <w:spacing w:val="-2"/>
                <w:w w:val="90"/>
                <w:sz w:val="14"/>
              </w:rPr>
              <w:t>Biológicos</w:t>
            </w:r>
          </w:p>
          <w:p>
            <w:pPr>
              <w:pStyle w:val="TableParagraph"/>
              <w:spacing w:before="74"/>
              <w:ind w:left="2342"/>
              <w:jc w:val="left"/>
              <w:rPr>
                <w:sz w:val="14"/>
              </w:rPr>
            </w:pPr>
            <w:r>
              <w:rPr>
                <w:spacing w:val="-4"/>
                <w:sz w:val="14"/>
              </w:rPr>
              <w:t>Suma</w:t>
            </w:r>
          </w:p>
        </w:tc>
        <w:tc>
          <w:tcPr>
            <w:tcW w:w="1526" w:type="dxa"/>
            <w:tcBorders>
              <w:left w:val="single" w:sz="8" w:space="0" w:color="000000"/>
              <w:right w:val="single" w:sz="8" w:space="0" w:color="000000"/>
            </w:tcBorders>
          </w:tcPr>
          <w:p>
            <w:pPr>
              <w:pStyle w:val="TableParagraph"/>
              <w:spacing w:before="97"/>
              <w:jc w:val="left"/>
              <w:rPr>
                <w:sz w:val="14"/>
              </w:rPr>
            </w:pPr>
          </w:p>
          <w:p>
            <w:pPr>
              <w:pStyle w:val="TableParagraph"/>
              <w:tabs>
                <w:tab w:pos="628" w:val="left" w:leader="none"/>
              </w:tabs>
              <w:spacing w:before="1"/>
              <w:ind w:right="43"/>
              <w:rPr>
                <w:sz w:val="14"/>
              </w:rPr>
            </w:pPr>
            <w:r>
              <w:rPr>
                <w:spacing w:val="-10"/>
                <w:sz w:val="14"/>
              </w:rPr>
              <w:t>$</w:t>
            </w:r>
            <w:r>
              <w:rPr>
                <w:sz w:val="14"/>
              </w:rPr>
              <w:tab/>
            </w:r>
            <w:r>
              <w:rPr>
                <w:spacing w:val="-7"/>
                <w:sz w:val="14"/>
              </w:rPr>
              <w:t>86,017,426.26</w:t>
            </w:r>
          </w:p>
          <w:p>
            <w:pPr>
              <w:pStyle w:val="TableParagraph"/>
              <w:spacing w:before="74"/>
              <w:ind w:right="43"/>
              <w:rPr>
                <w:sz w:val="14"/>
              </w:rPr>
            </w:pPr>
            <w:r>
              <w:rPr>
                <w:spacing w:val="-2"/>
                <w:sz w:val="14"/>
              </w:rPr>
              <w:t>813,050.41</w:t>
            </w:r>
          </w:p>
          <w:p>
            <w:pPr>
              <w:pStyle w:val="TableParagraph"/>
              <w:spacing w:before="72"/>
              <w:ind w:right="43"/>
              <w:rPr>
                <w:sz w:val="14"/>
              </w:rPr>
            </w:pPr>
            <w:r>
              <w:rPr>
                <w:spacing w:val="-2"/>
                <w:sz w:val="14"/>
              </w:rPr>
              <w:t>173,114,812.38</w:t>
            </w:r>
          </w:p>
          <w:p>
            <w:pPr>
              <w:pStyle w:val="TableParagraph"/>
              <w:spacing w:before="74"/>
              <w:ind w:right="43"/>
              <w:rPr>
                <w:sz w:val="14"/>
              </w:rPr>
            </w:pPr>
            <w:r>
              <w:rPr>
                <w:spacing w:val="-2"/>
                <w:sz w:val="14"/>
              </w:rPr>
              <w:t>49,937,245.46</w:t>
            </w:r>
          </w:p>
        </w:tc>
        <w:tc>
          <w:tcPr>
            <w:tcW w:w="1538" w:type="dxa"/>
            <w:tcBorders>
              <w:left w:val="single" w:sz="8" w:space="0" w:color="000000"/>
              <w:right w:val="single" w:sz="8" w:space="0" w:color="000000"/>
            </w:tcBorders>
          </w:tcPr>
          <w:p>
            <w:pPr>
              <w:pStyle w:val="TableParagraph"/>
              <w:spacing w:before="97"/>
              <w:jc w:val="left"/>
              <w:rPr>
                <w:sz w:val="14"/>
              </w:rPr>
            </w:pPr>
          </w:p>
          <w:p>
            <w:pPr>
              <w:pStyle w:val="TableParagraph"/>
              <w:tabs>
                <w:tab w:pos="640" w:val="left" w:leader="none"/>
              </w:tabs>
              <w:spacing w:before="1"/>
              <w:ind w:right="42"/>
              <w:rPr>
                <w:sz w:val="14"/>
              </w:rPr>
            </w:pPr>
            <w:r>
              <w:rPr>
                <w:spacing w:val="-10"/>
                <w:sz w:val="14"/>
              </w:rPr>
              <w:t>$</w:t>
            </w:r>
            <w:r>
              <w:rPr>
                <w:sz w:val="14"/>
              </w:rPr>
              <w:tab/>
            </w:r>
            <w:r>
              <w:rPr>
                <w:spacing w:val="-7"/>
                <w:sz w:val="14"/>
              </w:rPr>
              <w:t>76,871,202.90</w:t>
            </w:r>
          </w:p>
          <w:p>
            <w:pPr>
              <w:pStyle w:val="TableParagraph"/>
              <w:spacing w:before="74"/>
              <w:ind w:right="42"/>
              <w:rPr>
                <w:sz w:val="14"/>
              </w:rPr>
            </w:pPr>
            <w:r>
              <w:rPr>
                <w:spacing w:val="-2"/>
                <w:sz w:val="14"/>
              </w:rPr>
              <w:t>809,686.41</w:t>
            </w:r>
          </w:p>
          <w:p>
            <w:pPr>
              <w:pStyle w:val="TableParagraph"/>
              <w:spacing w:before="72"/>
              <w:ind w:right="42"/>
              <w:rPr>
                <w:sz w:val="14"/>
              </w:rPr>
            </w:pPr>
            <w:r>
              <w:rPr>
                <w:spacing w:val="-2"/>
                <w:sz w:val="14"/>
              </w:rPr>
              <w:t>155,751,551.18</w:t>
            </w:r>
          </w:p>
          <w:p>
            <w:pPr>
              <w:pStyle w:val="TableParagraph"/>
              <w:spacing w:before="74"/>
              <w:ind w:right="42"/>
              <w:rPr>
                <w:sz w:val="14"/>
              </w:rPr>
            </w:pPr>
            <w:r>
              <w:rPr>
                <w:spacing w:val="-2"/>
                <w:sz w:val="14"/>
              </w:rPr>
              <w:t>46,310,398.17</w:t>
            </w:r>
          </w:p>
        </w:tc>
      </w:tr>
      <w:tr>
        <w:trPr>
          <w:trHeight w:val="212" w:hRule="atLeast"/>
        </w:trPr>
        <w:tc>
          <w:tcPr>
            <w:tcW w:w="4988" w:type="dxa"/>
            <w:vMerge/>
            <w:tcBorders>
              <w:top w:val="nil"/>
              <w:bottom w:val="single" w:sz="8" w:space="0" w:color="000000"/>
              <w:right w:val="single" w:sz="8" w:space="0" w:color="000000"/>
            </w:tcBorders>
          </w:tcPr>
          <w:p>
            <w:pPr>
              <w:rPr>
                <w:sz w:val="2"/>
                <w:szCs w:val="2"/>
              </w:rPr>
            </w:pPr>
          </w:p>
        </w:tc>
        <w:tc>
          <w:tcPr>
            <w:tcW w:w="1526" w:type="dxa"/>
            <w:tcBorders>
              <w:left w:val="single" w:sz="8" w:space="0" w:color="000000"/>
              <w:right w:val="single" w:sz="8" w:space="0" w:color="000000"/>
            </w:tcBorders>
          </w:tcPr>
          <w:p>
            <w:pPr>
              <w:pStyle w:val="TableParagraph"/>
              <w:tabs>
                <w:tab w:pos="589" w:val="left" w:leader="none"/>
              </w:tabs>
              <w:spacing w:before="23"/>
              <w:ind w:left="25"/>
              <w:jc w:val="center"/>
              <w:rPr>
                <w:sz w:val="14"/>
              </w:rPr>
            </w:pPr>
            <w:r>
              <w:rPr>
                <w:spacing w:val="-10"/>
                <w:sz w:val="14"/>
              </w:rPr>
              <w:t>$</w:t>
            </w:r>
            <w:r>
              <w:rPr>
                <w:sz w:val="14"/>
              </w:rPr>
              <w:tab/>
            </w:r>
            <w:r>
              <w:rPr>
                <w:spacing w:val="-6"/>
                <w:sz w:val="14"/>
              </w:rPr>
              <w:t>309,882,534.51</w:t>
            </w:r>
          </w:p>
        </w:tc>
        <w:tc>
          <w:tcPr>
            <w:tcW w:w="1538" w:type="dxa"/>
            <w:tcBorders>
              <w:left w:val="single" w:sz="8" w:space="0" w:color="000000"/>
              <w:right w:val="single" w:sz="8" w:space="0" w:color="000000"/>
            </w:tcBorders>
          </w:tcPr>
          <w:p>
            <w:pPr>
              <w:pStyle w:val="TableParagraph"/>
              <w:tabs>
                <w:tab w:pos="602" w:val="left" w:leader="none"/>
              </w:tabs>
              <w:spacing w:before="23"/>
              <w:ind w:left="26"/>
              <w:jc w:val="center"/>
              <w:rPr>
                <w:sz w:val="14"/>
              </w:rPr>
            </w:pPr>
            <w:r>
              <w:rPr>
                <w:spacing w:val="-10"/>
                <w:sz w:val="14"/>
              </w:rPr>
              <w:t>$</w:t>
            </w:r>
            <w:r>
              <w:rPr>
                <w:sz w:val="14"/>
              </w:rPr>
              <w:tab/>
            </w:r>
            <w:r>
              <w:rPr>
                <w:spacing w:val="-6"/>
                <w:sz w:val="14"/>
              </w:rPr>
              <w:t>279,742,838.66</w:t>
            </w:r>
          </w:p>
        </w:tc>
      </w:tr>
      <w:tr>
        <w:trPr>
          <w:trHeight w:val="1136" w:hRule="atLeast"/>
        </w:trPr>
        <w:tc>
          <w:tcPr>
            <w:tcW w:w="4988" w:type="dxa"/>
            <w:vMerge/>
            <w:tcBorders>
              <w:top w:val="nil"/>
              <w:bottom w:val="single" w:sz="8" w:space="0" w:color="000000"/>
              <w:right w:val="single" w:sz="8" w:space="0" w:color="000000"/>
            </w:tcBorders>
          </w:tcPr>
          <w:p>
            <w:pPr>
              <w:rPr>
                <w:sz w:val="2"/>
                <w:szCs w:val="2"/>
              </w:rPr>
            </w:pPr>
          </w:p>
        </w:tc>
        <w:tc>
          <w:tcPr>
            <w:tcW w:w="1526" w:type="dxa"/>
            <w:tcBorders>
              <w:left w:val="single" w:sz="8" w:space="0" w:color="000000"/>
              <w:right w:val="single" w:sz="8" w:space="0" w:color="000000"/>
            </w:tcBorders>
          </w:tcPr>
          <w:p>
            <w:pPr>
              <w:pStyle w:val="TableParagraph"/>
              <w:spacing w:before="95"/>
              <w:jc w:val="left"/>
              <w:rPr>
                <w:sz w:val="14"/>
              </w:rPr>
            </w:pPr>
          </w:p>
          <w:p>
            <w:pPr>
              <w:pStyle w:val="TableParagraph"/>
              <w:tabs>
                <w:tab w:pos="691" w:val="left" w:leader="none"/>
              </w:tabs>
              <w:ind w:right="43"/>
              <w:rPr>
                <w:sz w:val="14"/>
              </w:rPr>
            </w:pPr>
            <w:r>
              <w:rPr>
                <w:spacing w:val="-10"/>
                <w:sz w:val="14"/>
              </w:rPr>
              <w:t>$</w:t>
            </w:r>
            <w:r>
              <w:rPr>
                <w:sz w:val="14"/>
              </w:rPr>
              <w:tab/>
            </w:r>
            <w:r>
              <w:rPr>
                <w:spacing w:val="-6"/>
                <w:sz w:val="14"/>
              </w:rPr>
              <w:t>8,746,988.82</w:t>
            </w:r>
          </w:p>
          <w:p>
            <w:pPr>
              <w:pStyle w:val="TableParagraph"/>
              <w:spacing w:before="72"/>
              <w:ind w:right="43"/>
              <w:rPr>
                <w:sz w:val="14"/>
              </w:rPr>
            </w:pPr>
            <w:r>
              <w:rPr>
                <w:spacing w:val="-2"/>
                <w:sz w:val="14"/>
              </w:rPr>
              <w:t>381,072.11</w:t>
            </w:r>
          </w:p>
          <w:p>
            <w:pPr>
              <w:pStyle w:val="TableParagraph"/>
              <w:spacing w:before="74"/>
              <w:ind w:right="43"/>
              <w:rPr>
                <w:sz w:val="14"/>
              </w:rPr>
            </w:pPr>
            <w:r>
              <w:rPr>
                <w:spacing w:val="-2"/>
                <w:sz w:val="14"/>
              </w:rPr>
              <w:t>12,713,118.37</w:t>
            </w:r>
          </w:p>
          <w:p>
            <w:pPr>
              <w:pStyle w:val="TableParagraph"/>
              <w:spacing w:before="72"/>
              <w:ind w:right="43"/>
              <w:rPr>
                <w:sz w:val="14"/>
              </w:rPr>
            </w:pPr>
            <w:r>
              <w:rPr>
                <w:spacing w:val="-2"/>
                <w:sz w:val="14"/>
              </w:rPr>
              <w:t>315,764.35</w:t>
            </w:r>
          </w:p>
        </w:tc>
        <w:tc>
          <w:tcPr>
            <w:tcW w:w="1538" w:type="dxa"/>
            <w:tcBorders>
              <w:left w:val="single" w:sz="8" w:space="0" w:color="000000"/>
              <w:right w:val="single" w:sz="8" w:space="0" w:color="000000"/>
            </w:tcBorders>
          </w:tcPr>
          <w:p>
            <w:pPr>
              <w:pStyle w:val="TableParagraph"/>
              <w:spacing w:before="95"/>
              <w:jc w:val="left"/>
              <w:rPr>
                <w:sz w:val="14"/>
              </w:rPr>
            </w:pPr>
          </w:p>
          <w:p>
            <w:pPr>
              <w:pStyle w:val="TableParagraph"/>
              <w:tabs>
                <w:tab w:pos="703" w:val="left" w:leader="none"/>
              </w:tabs>
              <w:ind w:right="42"/>
              <w:rPr>
                <w:sz w:val="14"/>
              </w:rPr>
            </w:pPr>
            <w:r>
              <w:rPr>
                <w:spacing w:val="-10"/>
                <w:sz w:val="14"/>
              </w:rPr>
              <w:t>$</w:t>
            </w:r>
            <w:r>
              <w:rPr>
                <w:sz w:val="14"/>
              </w:rPr>
              <w:tab/>
            </w:r>
            <w:r>
              <w:rPr>
                <w:spacing w:val="-6"/>
                <w:sz w:val="14"/>
              </w:rPr>
              <w:t>8,184,697.97</w:t>
            </w:r>
          </w:p>
          <w:p>
            <w:pPr>
              <w:pStyle w:val="TableParagraph"/>
              <w:spacing w:before="72"/>
              <w:ind w:right="42"/>
              <w:rPr>
                <w:sz w:val="14"/>
              </w:rPr>
            </w:pPr>
            <w:r>
              <w:rPr>
                <w:spacing w:val="-2"/>
                <w:sz w:val="14"/>
              </w:rPr>
              <w:t>374,052.11</w:t>
            </w:r>
          </w:p>
          <w:p>
            <w:pPr>
              <w:pStyle w:val="TableParagraph"/>
              <w:spacing w:before="74"/>
              <w:ind w:right="42"/>
              <w:rPr>
                <w:sz w:val="14"/>
              </w:rPr>
            </w:pPr>
            <w:r>
              <w:rPr>
                <w:spacing w:val="-2"/>
                <w:sz w:val="14"/>
              </w:rPr>
              <w:t>11,857,543.13</w:t>
            </w:r>
          </w:p>
          <w:p>
            <w:pPr>
              <w:pStyle w:val="TableParagraph"/>
              <w:spacing w:before="72"/>
              <w:ind w:right="42"/>
              <w:rPr>
                <w:sz w:val="14"/>
              </w:rPr>
            </w:pPr>
            <w:r>
              <w:rPr>
                <w:spacing w:val="-2"/>
                <w:sz w:val="14"/>
              </w:rPr>
              <w:t>288,293.32</w:t>
            </w:r>
          </w:p>
        </w:tc>
      </w:tr>
      <w:tr>
        <w:trPr>
          <w:trHeight w:val="211" w:hRule="atLeast"/>
        </w:trPr>
        <w:tc>
          <w:tcPr>
            <w:tcW w:w="4988" w:type="dxa"/>
            <w:vMerge/>
            <w:tcBorders>
              <w:top w:val="nil"/>
              <w:bottom w:val="single" w:sz="8" w:space="0" w:color="000000"/>
              <w:right w:val="single" w:sz="8" w:space="0" w:color="000000"/>
            </w:tcBorders>
          </w:tcPr>
          <w:p>
            <w:pPr>
              <w:rPr>
                <w:sz w:val="2"/>
                <w:szCs w:val="2"/>
              </w:rPr>
            </w:pPr>
          </w:p>
        </w:tc>
        <w:tc>
          <w:tcPr>
            <w:tcW w:w="1526" w:type="dxa"/>
            <w:tcBorders>
              <w:left w:val="single" w:sz="8" w:space="0" w:color="000000"/>
              <w:bottom w:val="single" w:sz="8" w:space="0" w:color="000000"/>
              <w:right w:val="single" w:sz="8" w:space="0" w:color="000000"/>
            </w:tcBorders>
          </w:tcPr>
          <w:p>
            <w:pPr>
              <w:pStyle w:val="TableParagraph"/>
              <w:tabs>
                <w:tab w:pos="654" w:val="left" w:leader="none"/>
              </w:tabs>
              <w:spacing w:before="23"/>
              <w:ind w:left="25"/>
              <w:jc w:val="center"/>
              <w:rPr>
                <w:sz w:val="14"/>
              </w:rPr>
            </w:pPr>
            <w:r>
              <w:rPr>
                <w:spacing w:val="-10"/>
                <w:sz w:val="14"/>
              </w:rPr>
              <w:t>$</w:t>
            </w:r>
            <w:r>
              <w:rPr>
                <w:sz w:val="14"/>
              </w:rPr>
              <w:tab/>
            </w:r>
            <w:r>
              <w:rPr>
                <w:spacing w:val="-6"/>
                <w:sz w:val="14"/>
              </w:rPr>
              <w:t>22,156,943.65</w:t>
            </w:r>
          </w:p>
        </w:tc>
        <w:tc>
          <w:tcPr>
            <w:tcW w:w="1538" w:type="dxa"/>
            <w:tcBorders>
              <w:left w:val="single" w:sz="8" w:space="0" w:color="000000"/>
              <w:bottom w:val="single" w:sz="8" w:space="0" w:color="000000"/>
              <w:right w:val="single" w:sz="8" w:space="0" w:color="000000"/>
            </w:tcBorders>
          </w:tcPr>
          <w:p>
            <w:pPr>
              <w:pStyle w:val="TableParagraph"/>
              <w:tabs>
                <w:tab w:pos="667" w:val="left" w:leader="none"/>
              </w:tabs>
              <w:spacing w:before="23"/>
              <w:ind w:left="26"/>
              <w:jc w:val="center"/>
              <w:rPr>
                <w:sz w:val="14"/>
              </w:rPr>
            </w:pPr>
            <w:r>
              <w:rPr>
                <w:spacing w:val="-10"/>
                <w:sz w:val="14"/>
              </w:rPr>
              <w:t>$</w:t>
            </w:r>
            <w:r>
              <w:rPr>
                <w:sz w:val="14"/>
              </w:rPr>
              <w:tab/>
            </w:r>
            <w:r>
              <w:rPr>
                <w:spacing w:val="-6"/>
                <w:sz w:val="14"/>
              </w:rPr>
              <w:t>20,704,586.53</w:t>
            </w:r>
          </w:p>
        </w:tc>
      </w:tr>
      <w:tr>
        <w:trPr>
          <w:trHeight w:val="674" w:hRule="atLeast"/>
        </w:trPr>
        <w:tc>
          <w:tcPr>
            <w:tcW w:w="4988" w:type="dxa"/>
            <w:vMerge/>
            <w:tcBorders>
              <w:top w:val="nil"/>
              <w:bottom w:val="single" w:sz="8" w:space="0" w:color="000000"/>
              <w:right w:val="single" w:sz="8" w:space="0" w:color="000000"/>
            </w:tcBorders>
          </w:tcPr>
          <w:p>
            <w:pPr>
              <w:rPr>
                <w:sz w:val="2"/>
                <w:szCs w:val="2"/>
              </w:rPr>
            </w:pPr>
          </w:p>
        </w:tc>
        <w:tc>
          <w:tcPr>
            <w:tcW w:w="1526" w:type="dxa"/>
            <w:tcBorders>
              <w:top w:val="single" w:sz="8" w:space="0" w:color="000000"/>
              <w:left w:val="single" w:sz="8" w:space="0" w:color="000000"/>
              <w:right w:val="single" w:sz="8" w:space="0" w:color="000000"/>
            </w:tcBorders>
          </w:tcPr>
          <w:p>
            <w:pPr>
              <w:pStyle w:val="TableParagraph"/>
              <w:spacing w:before="96"/>
              <w:jc w:val="left"/>
              <w:rPr>
                <w:sz w:val="14"/>
              </w:rPr>
            </w:pPr>
          </w:p>
          <w:p>
            <w:pPr>
              <w:pStyle w:val="TableParagraph"/>
              <w:tabs>
                <w:tab w:pos="628" w:val="left" w:leader="none"/>
              </w:tabs>
              <w:ind w:right="43"/>
              <w:rPr>
                <w:sz w:val="14"/>
              </w:rPr>
            </w:pPr>
            <w:r>
              <w:rPr>
                <w:spacing w:val="-10"/>
                <w:sz w:val="14"/>
              </w:rPr>
              <w:t>$</w:t>
            </w:r>
            <w:r>
              <w:rPr>
                <w:sz w:val="14"/>
              </w:rPr>
              <w:tab/>
            </w:r>
            <w:r>
              <w:rPr>
                <w:spacing w:val="-7"/>
                <w:sz w:val="14"/>
              </w:rPr>
              <w:t>29,127,167.98</w:t>
            </w:r>
          </w:p>
          <w:p>
            <w:pPr>
              <w:pStyle w:val="TableParagraph"/>
              <w:spacing w:before="72"/>
              <w:ind w:right="43"/>
              <w:rPr>
                <w:sz w:val="14"/>
              </w:rPr>
            </w:pPr>
            <w:r>
              <w:rPr>
                <w:spacing w:val="-2"/>
                <w:sz w:val="14"/>
              </w:rPr>
              <w:t>3,864,622.05</w:t>
            </w:r>
          </w:p>
        </w:tc>
        <w:tc>
          <w:tcPr>
            <w:tcW w:w="1538" w:type="dxa"/>
            <w:tcBorders>
              <w:top w:val="single" w:sz="8" w:space="0" w:color="000000"/>
              <w:left w:val="single" w:sz="8" w:space="0" w:color="000000"/>
              <w:right w:val="single" w:sz="8" w:space="0" w:color="000000"/>
            </w:tcBorders>
          </w:tcPr>
          <w:p>
            <w:pPr>
              <w:pStyle w:val="TableParagraph"/>
              <w:spacing w:before="96"/>
              <w:jc w:val="left"/>
              <w:rPr>
                <w:sz w:val="14"/>
              </w:rPr>
            </w:pPr>
          </w:p>
          <w:p>
            <w:pPr>
              <w:pStyle w:val="TableParagraph"/>
              <w:tabs>
                <w:tab w:pos="640" w:val="left" w:leader="none"/>
              </w:tabs>
              <w:ind w:right="42"/>
              <w:rPr>
                <w:sz w:val="14"/>
              </w:rPr>
            </w:pPr>
            <w:r>
              <w:rPr>
                <w:spacing w:val="-10"/>
                <w:sz w:val="14"/>
              </w:rPr>
              <w:t>$</w:t>
            </w:r>
            <w:r>
              <w:rPr>
                <w:sz w:val="14"/>
              </w:rPr>
              <w:tab/>
            </w:r>
            <w:r>
              <w:rPr>
                <w:spacing w:val="-7"/>
                <w:sz w:val="14"/>
              </w:rPr>
              <w:t>24,642,818.01</w:t>
            </w:r>
          </w:p>
          <w:p>
            <w:pPr>
              <w:pStyle w:val="TableParagraph"/>
              <w:spacing w:before="72"/>
              <w:ind w:right="42"/>
              <w:rPr>
                <w:sz w:val="14"/>
              </w:rPr>
            </w:pPr>
            <w:r>
              <w:rPr>
                <w:spacing w:val="-2"/>
                <w:sz w:val="14"/>
              </w:rPr>
              <w:t>3,864,622.05</w:t>
            </w:r>
          </w:p>
        </w:tc>
      </w:tr>
      <w:tr>
        <w:trPr>
          <w:trHeight w:val="210" w:hRule="atLeast"/>
        </w:trPr>
        <w:tc>
          <w:tcPr>
            <w:tcW w:w="4988" w:type="dxa"/>
            <w:vMerge/>
            <w:tcBorders>
              <w:top w:val="nil"/>
              <w:bottom w:val="single" w:sz="8" w:space="0" w:color="000000"/>
              <w:right w:val="single" w:sz="8" w:space="0" w:color="000000"/>
            </w:tcBorders>
          </w:tcPr>
          <w:p>
            <w:pPr>
              <w:rPr>
                <w:sz w:val="2"/>
                <w:szCs w:val="2"/>
              </w:rPr>
            </w:pPr>
          </w:p>
        </w:tc>
        <w:tc>
          <w:tcPr>
            <w:tcW w:w="1526" w:type="dxa"/>
            <w:tcBorders>
              <w:left w:val="single" w:sz="8" w:space="0" w:color="000000"/>
              <w:right w:val="single" w:sz="8" w:space="0" w:color="000000"/>
            </w:tcBorders>
          </w:tcPr>
          <w:p>
            <w:pPr>
              <w:pStyle w:val="TableParagraph"/>
              <w:tabs>
                <w:tab w:pos="654" w:val="left" w:leader="none"/>
              </w:tabs>
              <w:spacing w:before="21"/>
              <w:ind w:left="25"/>
              <w:jc w:val="center"/>
              <w:rPr>
                <w:sz w:val="14"/>
              </w:rPr>
            </w:pPr>
            <w:r>
              <w:rPr>
                <w:spacing w:val="-10"/>
                <w:sz w:val="14"/>
              </w:rPr>
              <w:t>$</w:t>
            </w:r>
            <w:r>
              <w:rPr>
                <w:sz w:val="14"/>
              </w:rPr>
              <w:tab/>
            </w:r>
            <w:r>
              <w:rPr>
                <w:spacing w:val="-6"/>
                <w:sz w:val="14"/>
              </w:rPr>
              <w:t>32,991,790.03</w:t>
            </w:r>
          </w:p>
        </w:tc>
        <w:tc>
          <w:tcPr>
            <w:tcW w:w="1538" w:type="dxa"/>
            <w:tcBorders>
              <w:left w:val="single" w:sz="8" w:space="0" w:color="000000"/>
              <w:right w:val="single" w:sz="8" w:space="0" w:color="000000"/>
            </w:tcBorders>
          </w:tcPr>
          <w:p>
            <w:pPr>
              <w:pStyle w:val="TableParagraph"/>
              <w:tabs>
                <w:tab w:pos="667" w:val="left" w:leader="none"/>
              </w:tabs>
              <w:spacing w:before="21"/>
              <w:ind w:left="26"/>
              <w:jc w:val="center"/>
              <w:rPr>
                <w:sz w:val="14"/>
              </w:rPr>
            </w:pPr>
            <w:r>
              <w:rPr>
                <w:spacing w:val="-10"/>
                <w:sz w:val="14"/>
              </w:rPr>
              <w:t>$</w:t>
            </w:r>
            <w:r>
              <w:rPr>
                <w:sz w:val="14"/>
              </w:rPr>
              <w:tab/>
            </w:r>
            <w:r>
              <w:rPr>
                <w:spacing w:val="-6"/>
                <w:sz w:val="14"/>
              </w:rPr>
              <w:t>28,507,440.06</w:t>
            </w:r>
          </w:p>
        </w:tc>
      </w:tr>
      <w:tr>
        <w:trPr>
          <w:trHeight w:val="1369" w:hRule="atLeast"/>
        </w:trPr>
        <w:tc>
          <w:tcPr>
            <w:tcW w:w="4988" w:type="dxa"/>
            <w:vMerge/>
            <w:tcBorders>
              <w:top w:val="nil"/>
              <w:bottom w:val="single" w:sz="8" w:space="0" w:color="000000"/>
              <w:right w:val="single" w:sz="8" w:space="0" w:color="000000"/>
            </w:tcBorders>
          </w:tcPr>
          <w:p>
            <w:pPr>
              <w:rPr>
                <w:sz w:val="2"/>
                <w:szCs w:val="2"/>
              </w:rPr>
            </w:pPr>
          </w:p>
        </w:tc>
        <w:tc>
          <w:tcPr>
            <w:tcW w:w="1526" w:type="dxa"/>
            <w:tcBorders>
              <w:left w:val="single" w:sz="8" w:space="0" w:color="000000"/>
              <w:right w:val="single" w:sz="8" w:space="0" w:color="000000"/>
            </w:tcBorders>
          </w:tcPr>
          <w:p>
            <w:pPr>
              <w:pStyle w:val="TableParagraph"/>
              <w:spacing w:before="95"/>
              <w:jc w:val="left"/>
              <w:rPr>
                <w:sz w:val="14"/>
              </w:rPr>
            </w:pPr>
          </w:p>
          <w:p>
            <w:pPr>
              <w:pStyle w:val="TableParagraph"/>
              <w:tabs>
                <w:tab w:pos="563" w:val="left" w:leader="none"/>
              </w:tabs>
              <w:ind w:right="43"/>
              <w:rPr>
                <w:sz w:val="14"/>
              </w:rPr>
            </w:pPr>
            <w:r>
              <w:rPr>
                <w:spacing w:val="-10"/>
                <w:sz w:val="14"/>
              </w:rPr>
              <w:t>$</w:t>
            </w:r>
            <w:r>
              <w:rPr>
                <w:sz w:val="14"/>
              </w:rPr>
              <w:tab/>
            </w:r>
            <w:r>
              <w:rPr>
                <w:spacing w:val="-7"/>
                <w:sz w:val="14"/>
              </w:rPr>
              <w:t>644,799,015.26</w:t>
            </w:r>
          </w:p>
          <w:p>
            <w:pPr>
              <w:pStyle w:val="TableParagraph"/>
              <w:spacing w:before="75"/>
              <w:ind w:right="43"/>
              <w:rPr>
                <w:sz w:val="14"/>
              </w:rPr>
            </w:pPr>
            <w:r>
              <w:rPr>
                <w:spacing w:val="-2"/>
                <w:sz w:val="14"/>
              </w:rPr>
              <w:t>11,342,534.47</w:t>
            </w:r>
          </w:p>
          <w:p>
            <w:pPr>
              <w:pStyle w:val="TableParagraph"/>
              <w:spacing w:before="71"/>
              <w:ind w:right="43"/>
              <w:rPr>
                <w:sz w:val="14"/>
              </w:rPr>
            </w:pPr>
            <w:r>
              <w:rPr>
                <w:spacing w:val="-2"/>
                <w:sz w:val="14"/>
              </w:rPr>
              <w:t>1,047,252.13</w:t>
            </w:r>
          </w:p>
          <w:p>
            <w:pPr>
              <w:pStyle w:val="TableParagraph"/>
              <w:spacing w:before="75"/>
              <w:ind w:right="43"/>
              <w:rPr>
                <w:sz w:val="14"/>
              </w:rPr>
            </w:pPr>
            <w:r>
              <w:rPr>
                <w:spacing w:val="-2"/>
                <w:sz w:val="14"/>
              </w:rPr>
              <w:t>14,059,795.20</w:t>
            </w:r>
          </w:p>
          <w:p>
            <w:pPr>
              <w:pStyle w:val="TableParagraph"/>
              <w:spacing w:before="72"/>
              <w:ind w:right="43"/>
              <w:rPr>
                <w:sz w:val="14"/>
              </w:rPr>
            </w:pPr>
            <w:r>
              <w:rPr>
                <w:spacing w:val="-2"/>
                <w:sz w:val="14"/>
              </w:rPr>
              <w:t>48,701,894.72</w:t>
            </w:r>
          </w:p>
        </w:tc>
        <w:tc>
          <w:tcPr>
            <w:tcW w:w="1538" w:type="dxa"/>
            <w:tcBorders>
              <w:left w:val="single" w:sz="8" w:space="0" w:color="000000"/>
              <w:right w:val="single" w:sz="8" w:space="0" w:color="000000"/>
            </w:tcBorders>
          </w:tcPr>
          <w:p>
            <w:pPr>
              <w:pStyle w:val="TableParagraph"/>
              <w:spacing w:before="95"/>
              <w:jc w:val="left"/>
              <w:rPr>
                <w:sz w:val="14"/>
              </w:rPr>
            </w:pPr>
          </w:p>
          <w:p>
            <w:pPr>
              <w:pStyle w:val="TableParagraph"/>
              <w:tabs>
                <w:tab w:pos="575" w:val="left" w:leader="none"/>
              </w:tabs>
              <w:ind w:right="42"/>
              <w:rPr>
                <w:sz w:val="14"/>
              </w:rPr>
            </w:pPr>
            <w:r>
              <w:rPr>
                <w:spacing w:val="-10"/>
                <w:sz w:val="14"/>
              </w:rPr>
              <w:t>$</w:t>
            </w:r>
            <w:r>
              <w:rPr>
                <w:sz w:val="14"/>
              </w:rPr>
              <w:tab/>
            </w:r>
            <w:r>
              <w:rPr>
                <w:spacing w:val="-7"/>
                <w:sz w:val="14"/>
              </w:rPr>
              <w:t>599,285,958.23</w:t>
            </w:r>
          </w:p>
          <w:p>
            <w:pPr>
              <w:pStyle w:val="TableParagraph"/>
              <w:spacing w:before="75"/>
              <w:ind w:right="42"/>
              <w:rPr>
                <w:sz w:val="14"/>
              </w:rPr>
            </w:pPr>
            <w:r>
              <w:rPr>
                <w:spacing w:val="-2"/>
                <w:sz w:val="14"/>
              </w:rPr>
              <w:t>10,200,514.47</w:t>
            </w:r>
          </w:p>
          <w:p>
            <w:pPr>
              <w:pStyle w:val="TableParagraph"/>
              <w:spacing w:before="71"/>
              <w:ind w:right="42"/>
              <w:rPr>
                <w:sz w:val="14"/>
              </w:rPr>
            </w:pPr>
            <w:r>
              <w:rPr>
                <w:spacing w:val="-2"/>
                <w:sz w:val="14"/>
              </w:rPr>
              <w:t>306,705.81</w:t>
            </w:r>
          </w:p>
          <w:p>
            <w:pPr>
              <w:pStyle w:val="TableParagraph"/>
              <w:spacing w:before="75"/>
              <w:ind w:right="42"/>
              <w:rPr>
                <w:sz w:val="14"/>
              </w:rPr>
            </w:pPr>
            <w:r>
              <w:rPr>
                <w:spacing w:val="-2"/>
                <w:sz w:val="14"/>
              </w:rPr>
              <w:t>13,032,742.00</w:t>
            </w:r>
          </w:p>
          <w:p>
            <w:pPr>
              <w:pStyle w:val="TableParagraph"/>
              <w:spacing w:before="72"/>
              <w:ind w:right="42"/>
              <w:rPr>
                <w:sz w:val="14"/>
              </w:rPr>
            </w:pPr>
            <w:r>
              <w:rPr>
                <w:spacing w:val="-2"/>
                <w:sz w:val="14"/>
              </w:rPr>
              <w:t>48,663,901.72</w:t>
            </w:r>
          </w:p>
        </w:tc>
      </w:tr>
      <w:tr>
        <w:trPr>
          <w:trHeight w:val="210" w:hRule="atLeast"/>
        </w:trPr>
        <w:tc>
          <w:tcPr>
            <w:tcW w:w="4988" w:type="dxa"/>
            <w:vMerge/>
            <w:tcBorders>
              <w:top w:val="nil"/>
              <w:bottom w:val="single" w:sz="8" w:space="0" w:color="000000"/>
              <w:right w:val="single" w:sz="8" w:space="0" w:color="000000"/>
            </w:tcBorders>
          </w:tcPr>
          <w:p>
            <w:pPr>
              <w:rPr>
                <w:sz w:val="2"/>
                <w:szCs w:val="2"/>
              </w:rPr>
            </w:pPr>
          </w:p>
        </w:tc>
        <w:tc>
          <w:tcPr>
            <w:tcW w:w="1526" w:type="dxa"/>
            <w:tcBorders>
              <w:left w:val="single" w:sz="8" w:space="0" w:color="000000"/>
              <w:right w:val="single" w:sz="8" w:space="0" w:color="000000"/>
            </w:tcBorders>
          </w:tcPr>
          <w:p>
            <w:pPr>
              <w:pStyle w:val="TableParagraph"/>
              <w:tabs>
                <w:tab w:pos="589" w:val="left" w:leader="none"/>
              </w:tabs>
              <w:spacing w:before="23"/>
              <w:ind w:left="25"/>
              <w:jc w:val="center"/>
              <w:rPr>
                <w:sz w:val="14"/>
              </w:rPr>
            </w:pPr>
            <w:r>
              <w:rPr>
                <w:spacing w:val="-10"/>
                <w:sz w:val="14"/>
              </w:rPr>
              <w:t>$</w:t>
            </w:r>
            <w:r>
              <w:rPr>
                <w:sz w:val="14"/>
              </w:rPr>
              <w:tab/>
            </w:r>
            <w:r>
              <w:rPr>
                <w:spacing w:val="-6"/>
                <w:sz w:val="14"/>
              </w:rPr>
              <w:t>719,950,491.78</w:t>
            </w:r>
          </w:p>
        </w:tc>
        <w:tc>
          <w:tcPr>
            <w:tcW w:w="1538" w:type="dxa"/>
            <w:tcBorders>
              <w:left w:val="single" w:sz="8" w:space="0" w:color="000000"/>
              <w:right w:val="single" w:sz="8" w:space="0" w:color="000000"/>
            </w:tcBorders>
          </w:tcPr>
          <w:p>
            <w:pPr>
              <w:pStyle w:val="TableParagraph"/>
              <w:tabs>
                <w:tab w:pos="602" w:val="left" w:leader="none"/>
              </w:tabs>
              <w:spacing w:before="23"/>
              <w:ind w:left="26"/>
              <w:jc w:val="center"/>
              <w:rPr>
                <w:sz w:val="14"/>
              </w:rPr>
            </w:pPr>
            <w:r>
              <w:rPr>
                <w:spacing w:val="-10"/>
                <w:sz w:val="14"/>
              </w:rPr>
              <w:t>$</w:t>
            </w:r>
            <w:r>
              <w:rPr>
                <w:sz w:val="14"/>
              </w:rPr>
              <w:tab/>
            </w:r>
            <w:r>
              <w:rPr>
                <w:spacing w:val="-6"/>
                <w:sz w:val="14"/>
              </w:rPr>
              <w:t>671,489,822.23</w:t>
            </w:r>
          </w:p>
        </w:tc>
      </w:tr>
      <w:tr>
        <w:trPr>
          <w:trHeight w:val="211" w:hRule="atLeast"/>
        </w:trPr>
        <w:tc>
          <w:tcPr>
            <w:tcW w:w="4988" w:type="dxa"/>
            <w:vMerge/>
            <w:tcBorders>
              <w:top w:val="nil"/>
              <w:bottom w:val="single" w:sz="8" w:space="0" w:color="000000"/>
              <w:right w:val="single" w:sz="8" w:space="0" w:color="000000"/>
            </w:tcBorders>
          </w:tcPr>
          <w:p>
            <w:pPr>
              <w:rPr>
                <w:sz w:val="2"/>
                <w:szCs w:val="2"/>
              </w:rPr>
            </w:pPr>
          </w:p>
        </w:tc>
        <w:tc>
          <w:tcPr>
            <w:tcW w:w="1526" w:type="dxa"/>
            <w:tcBorders>
              <w:left w:val="single" w:sz="8" w:space="0" w:color="000000"/>
              <w:bottom w:val="single" w:sz="8" w:space="0" w:color="000000"/>
              <w:right w:val="single" w:sz="8" w:space="0" w:color="000000"/>
            </w:tcBorders>
          </w:tcPr>
          <w:p>
            <w:pPr>
              <w:pStyle w:val="TableParagraph"/>
              <w:jc w:val="left"/>
              <w:rPr>
                <w:rFonts w:ascii="Times New Roman"/>
                <w:sz w:val="14"/>
              </w:rPr>
            </w:pPr>
          </w:p>
        </w:tc>
        <w:tc>
          <w:tcPr>
            <w:tcW w:w="1538" w:type="dxa"/>
            <w:tcBorders>
              <w:left w:val="single" w:sz="8" w:space="0" w:color="000000"/>
              <w:bottom w:val="single" w:sz="8" w:space="0" w:color="000000"/>
              <w:right w:val="single" w:sz="8" w:space="0" w:color="000000"/>
            </w:tcBorders>
          </w:tcPr>
          <w:p>
            <w:pPr>
              <w:pStyle w:val="TableParagraph"/>
              <w:jc w:val="left"/>
              <w:rPr>
                <w:rFonts w:ascii="Times New Roman"/>
                <w:sz w:val="14"/>
              </w:rPr>
            </w:pPr>
          </w:p>
        </w:tc>
      </w:tr>
      <w:tr>
        <w:trPr>
          <w:trHeight w:val="211" w:hRule="atLeast"/>
        </w:trPr>
        <w:tc>
          <w:tcPr>
            <w:tcW w:w="4988" w:type="dxa"/>
            <w:vMerge/>
            <w:tcBorders>
              <w:top w:val="nil"/>
              <w:bottom w:val="single" w:sz="8" w:space="0" w:color="000000"/>
              <w:right w:val="single" w:sz="8" w:space="0" w:color="000000"/>
            </w:tcBorders>
          </w:tcPr>
          <w:p>
            <w:pPr>
              <w:rPr>
                <w:sz w:val="2"/>
                <w:szCs w:val="2"/>
              </w:rPr>
            </w:pPr>
          </w:p>
        </w:tc>
        <w:tc>
          <w:tcPr>
            <w:tcW w:w="1526" w:type="dxa"/>
            <w:tcBorders>
              <w:top w:val="single" w:sz="8" w:space="0" w:color="000000"/>
              <w:left w:val="single" w:sz="8" w:space="0" w:color="000000"/>
              <w:right w:val="single" w:sz="8" w:space="0" w:color="000000"/>
            </w:tcBorders>
          </w:tcPr>
          <w:p>
            <w:pPr>
              <w:pStyle w:val="TableParagraph"/>
              <w:tabs>
                <w:tab w:pos="654" w:val="left" w:leader="none"/>
              </w:tabs>
              <w:spacing w:before="22"/>
              <w:ind w:left="25"/>
              <w:jc w:val="center"/>
              <w:rPr>
                <w:sz w:val="14"/>
              </w:rPr>
            </w:pPr>
            <w:r>
              <w:rPr>
                <w:spacing w:val="-10"/>
                <w:sz w:val="14"/>
              </w:rPr>
              <w:t>$</w:t>
            </w:r>
            <w:r>
              <w:rPr>
                <w:sz w:val="14"/>
              </w:rPr>
              <w:tab/>
            </w:r>
            <w:r>
              <w:rPr>
                <w:spacing w:val="-6"/>
                <w:sz w:val="14"/>
              </w:rPr>
              <w:t>31,596,834.57</w:t>
            </w:r>
          </w:p>
        </w:tc>
        <w:tc>
          <w:tcPr>
            <w:tcW w:w="1538" w:type="dxa"/>
            <w:tcBorders>
              <w:top w:val="single" w:sz="8" w:space="0" w:color="000000"/>
              <w:left w:val="single" w:sz="8" w:space="0" w:color="000000"/>
              <w:right w:val="single" w:sz="8" w:space="0" w:color="000000"/>
            </w:tcBorders>
          </w:tcPr>
          <w:p>
            <w:pPr>
              <w:pStyle w:val="TableParagraph"/>
              <w:tabs>
                <w:tab w:pos="667" w:val="left" w:leader="none"/>
              </w:tabs>
              <w:spacing w:before="22"/>
              <w:ind w:left="26"/>
              <w:jc w:val="center"/>
              <w:rPr>
                <w:sz w:val="14"/>
              </w:rPr>
            </w:pPr>
            <w:r>
              <w:rPr>
                <w:spacing w:val="-10"/>
                <w:sz w:val="14"/>
              </w:rPr>
              <w:t>$</w:t>
            </w:r>
            <w:r>
              <w:rPr>
                <w:sz w:val="14"/>
              </w:rPr>
              <w:tab/>
            </w:r>
            <w:r>
              <w:rPr>
                <w:spacing w:val="-6"/>
                <w:sz w:val="14"/>
              </w:rPr>
              <w:t>31,596,834.57</w:t>
            </w:r>
          </w:p>
        </w:tc>
      </w:tr>
      <w:tr>
        <w:trPr>
          <w:trHeight w:val="2063" w:hRule="atLeast"/>
        </w:trPr>
        <w:tc>
          <w:tcPr>
            <w:tcW w:w="4988" w:type="dxa"/>
            <w:vMerge/>
            <w:tcBorders>
              <w:top w:val="nil"/>
              <w:bottom w:val="single" w:sz="8" w:space="0" w:color="000000"/>
              <w:right w:val="single" w:sz="8" w:space="0" w:color="000000"/>
            </w:tcBorders>
          </w:tcPr>
          <w:p>
            <w:pPr>
              <w:rPr>
                <w:sz w:val="2"/>
                <w:szCs w:val="2"/>
              </w:rPr>
            </w:pPr>
          </w:p>
        </w:tc>
        <w:tc>
          <w:tcPr>
            <w:tcW w:w="1526" w:type="dxa"/>
            <w:tcBorders>
              <w:left w:val="single" w:sz="8" w:space="0" w:color="000000"/>
              <w:right w:val="single" w:sz="8" w:space="0" w:color="000000"/>
            </w:tcBorders>
          </w:tcPr>
          <w:p>
            <w:pPr>
              <w:pStyle w:val="TableParagraph"/>
              <w:spacing w:before="95"/>
              <w:jc w:val="left"/>
              <w:rPr>
                <w:sz w:val="14"/>
              </w:rPr>
            </w:pPr>
          </w:p>
          <w:p>
            <w:pPr>
              <w:pStyle w:val="TableParagraph"/>
              <w:tabs>
                <w:tab w:pos="628" w:val="left" w:leader="none"/>
              </w:tabs>
              <w:ind w:right="43"/>
              <w:rPr>
                <w:sz w:val="14"/>
              </w:rPr>
            </w:pPr>
            <w:r>
              <w:rPr>
                <w:spacing w:val="-10"/>
                <w:sz w:val="14"/>
              </w:rPr>
              <w:t>$</w:t>
            </w:r>
            <w:r>
              <w:rPr>
                <w:sz w:val="14"/>
              </w:rPr>
              <w:tab/>
            </w:r>
            <w:r>
              <w:rPr>
                <w:spacing w:val="-7"/>
                <w:sz w:val="14"/>
              </w:rPr>
              <w:t>97,031,652.03</w:t>
            </w:r>
          </w:p>
          <w:p>
            <w:pPr>
              <w:pStyle w:val="TableParagraph"/>
              <w:spacing w:before="75"/>
              <w:ind w:right="43"/>
              <w:rPr>
                <w:sz w:val="14"/>
              </w:rPr>
            </w:pPr>
            <w:r>
              <w:rPr>
                <w:spacing w:val="-2"/>
                <w:sz w:val="14"/>
              </w:rPr>
              <w:t>3,581,113.88</w:t>
            </w:r>
          </w:p>
          <w:p>
            <w:pPr>
              <w:pStyle w:val="TableParagraph"/>
              <w:spacing w:before="71"/>
              <w:ind w:right="43"/>
              <w:rPr>
                <w:sz w:val="14"/>
              </w:rPr>
            </w:pPr>
            <w:r>
              <w:rPr>
                <w:spacing w:val="-2"/>
                <w:sz w:val="14"/>
              </w:rPr>
              <w:t>104,654,300.99</w:t>
            </w:r>
          </w:p>
          <w:p>
            <w:pPr>
              <w:pStyle w:val="TableParagraph"/>
              <w:spacing w:before="75"/>
              <w:ind w:right="43"/>
              <w:rPr>
                <w:sz w:val="14"/>
              </w:rPr>
            </w:pPr>
            <w:r>
              <w:rPr>
                <w:spacing w:val="-2"/>
                <w:sz w:val="14"/>
              </w:rPr>
              <w:t>2,959,205.09</w:t>
            </w:r>
          </w:p>
          <w:p>
            <w:pPr>
              <w:pStyle w:val="TableParagraph"/>
              <w:spacing w:before="72"/>
              <w:ind w:right="43"/>
              <w:rPr>
                <w:sz w:val="14"/>
              </w:rPr>
            </w:pPr>
            <w:r>
              <w:rPr>
                <w:spacing w:val="-2"/>
                <w:sz w:val="14"/>
              </w:rPr>
              <w:t>22,460,185.52</w:t>
            </w:r>
          </w:p>
          <w:p>
            <w:pPr>
              <w:pStyle w:val="TableParagraph"/>
              <w:spacing w:before="72"/>
              <w:ind w:right="43"/>
              <w:rPr>
                <w:sz w:val="14"/>
              </w:rPr>
            </w:pPr>
            <w:r>
              <w:rPr>
                <w:spacing w:val="-2"/>
                <w:sz w:val="14"/>
              </w:rPr>
              <w:t>12,446,407.92</w:t>
            </w:r>
          </w:p>
          <w:p>
            <w:pPr>
              <w:pStyle w:val="TableParagraph"/>
              <w:spacing w:before="74"/>
              <w:ind w:right="43"/>
              <w:rPr>
                <w:sz w:val="14"/>
              </w:rPr>
            </w:pPr>
            <w:r>
              <w:rPr>
                <w:spacing w:val="-2"/>
                <w:sz w:val="14"/>
              </w:rPr>
              <w:t>6,463,471.80</w:t>
            </w:r>
          </w:p>
          <w:p>
            <w:pPr>
              <w:pStyle w:val="TableParagraph"/>
              <w:spacing w:before="72"/>
              <w:ind w:right="43"/>
              <w:rPr>
                <w:sz w:val="14"/>
              </w:rPr>
            </w:pPr>
            <w:r>
              <w:rPr>
                <w:spacing w:val="-2"/>
                <w:sz w:val="14"/>
              </w:rPr>
              <w:t>14,941,931.07</w:t>
            </w:r>
          </w:p>
        </w:tc>
        <w:tc>
          <w:tcPr>
            <w:tcW w:w="1538" w:type="dxa"/>
            <w:tcBorders>
              <w:left w:val="single" w:sz="8" w:space="0" w:color="000000"/>
              <w:right w:val="single" w:sz="8" w:space="0" w:color="000000"/>
            </w:tcBorders>
          </w:tcPr>
          <w:p>
            <w:pPr>
              <w:pStyle w:val="TableParagraph"/>
              <w:spacing w:before="95"/>
              <w:jc w:val="left"/>
              <w:rPr>
                <w:sz w:val="14"/>
              </w:rPr>
            </w:pPr>
          </w:p>
          <w:p>
            <w:pPr>
              <w:pStyle w:val="TableParagraph"/>
              <w:tabs>
                <w:tab w:pos="640" w:val="left" w:leader="none"/>
              </w:tabs>
              <w:ind w:right="42"/>
              <w:rPr>
                <w:sz w:val="14"/>
              </w:rPr>
            </w:pPr>
            <w:r>
              <w:rPr>
                <w:spacing w:val="-10"/>
                <w:sz w:val="14"/>
              </w:rPr>
              <w:t>$</w:t>
            </w:r>
            <w:r>
              <w:rPr>
                <w:sz w:val="14"/>
              </w:rPr>
              <w:tab/>
            </w:r>
            <w:r>
              <w:rPr>
                <w:spacing w:val="-7"/>
                <w:sz w:val="14"/>
              </w:rPr>
              <w:t>53,163,398.03</w:t>
            </w:r>
          </w:p>
          <w:p>
            <w:pPr>
              <w:pStyle w:val="TableParagraph"/>
              <w:spacing w:before="75"/>
              <w:ind w:right="42"/>
              <w:rPr>
                <w:sz w:val="14"/>
              </w:rPr>
            </w:pPr>
            <w:r>
              <w:rPr>
                <w:spacing w:val="-2"/>
                <w:sz w:val="14"/>
              </w:rPr>
              <w:t>3,088,962.06</w:t>
            </w:r>
          </w:p>
          <w:p>
            <w:pPr>
              <w:pStyle w:val="TableParagraph"/>
              <w:spacing w:before="71"/>
              <w:ind w:right="42"/>
              <w:rPr>
                <w:sz w:val="14"/>
              </w:rPr>
            </w:pPr>
            <w:r>
              <w:rPr>
                <w:spacing w:val="-2"/>
                <w:sz w:val="14"/>
              </w:rPr>
              <w:t>89,713,111.47</w:t>
            </w:r>
          </w:p>
          <w:p>
            <w:pPr>
              <w:pStyle w:val="TableParagraph"/>
              <w:spacing w:before="75"/>
              <w:ind w:right="42"/>
              <w:rPr>
                <w:sz w:val="14"/>
              </w:rPr>
            </w:pPr>
            <w:r>
              <w:rPr>
                <w:spacing w:val="-2"/>
                <w:sz w:val="14"/>
              </w:rPr>
              <w:t>2,958,265.49</w:t>
            </w:r>
          </w:p>
          <w:p>
            <w:pPr>
              <w:pStyle w:val="TableParagraph"/>
              <w:spacing w:before="72"/>
              <w:ind w:right="42"/>
              <w:rPr>
                <w:sz w:val="14"/>
              </w:rPr>
            </w:pPr>
            <w:r>
              <w:rPr>
                <w:spacing w:val="-2"/>
                <w:sz w:val="14"/>
              </w:rPr>
              <w:t>19,475,878.43</w:t>
            </w:r>
          </w:p>
          <w:p>
            <w:pPr>
              <w:pStyle w:val="TableParagraph"/>
              <w:spacing w:before="72"/>
              <w:ind w:right="42"/>
              <w:rPr>
                <w:sz w:val="14"/>
              </w:rPr>
            </w:pPr>
            <w:r>
              <w:rPr>
                <w:spacing w:val="-2"/>
                <w:sz w:val="14"/>
              </w:rPr>
              <w:t>10,424,358.54</w:t>
            </w:r>
          </w:p>
          <w:p>
            <w:pPr>
              <w:pStyle w:val="TableParagraph"/>
              <w:spacing w:before="74"/>
              <w:ind w:right="42"/>
              <w:rPr>
                <w:sz w:val="14"/>
              </w:rPr>
            </w:pPr>
            <w:r>
              <w:rPr>
                <w:spacing w:val="-2"/>
                <w:sz w:val="14"/>
              </w:rPr>
              <w:t>6,139,793.45</w:t>
            </w:r>
          </w:p>
          <w:p>
            <w:pPr>
              <w:pStyle w:val="TableParagraph"/>
              <w:spacing w:before="72"/>
              <w:ind w:right="42"/>
              <w:rPr>
                <w:sz w:val="14"/>
              </w:rPr>
            </w:pPr>
            <w:r>
              <w:rPr>
                <w:spacing w:val="-2"/>
                <w:sz w:val="14"/>
              </w:rPr>
              <w:t>12,306,563.67</w:t>
            </w:r>
          </w:p>
        </w:tc>
      </w:tr>
      <w:tr>
        <w:trPr>
          <w:trHeight w:val="211" w:hRule="atLeast"/>
        </w:trPr>
        <w:tc>
          <w:tcPr>
            <w:tcW w:w="4988" w:type="dxa"/>
            <w:vMerge/>
            <w:tcBorders>
              <w:top w:val="nil"/>
              <w:bottom w:val="single" w:sz="8" w:space="0" w:color="000000"/>
              <w:right w:val="single" w:sz="8" w:space="0" w:color="000000"/>
            </w:tcBorders>
          </w:tcPr>
          <w:p>
            <w:pPr>
              <w:rPr>
                <w:sz w:val="2"/>
                <w:szCs w:val="2"/>
              </w:rPr>
            </w:pPr>
          </w:p>
        </w:tc>
        <w:tc>
          <w:tcPr>
            <w:tcW w:w="1526" w:type="dxa"/>
            <w:tcBorders>
              <w:left w:val="single" w:sz="8" w:space="0" w:color="000000"/>
              <w:bottom w:val="single" w:sz="8" w:space="0" w:color="000000"/>
              <w:right w:val="single" w:sz="8" w:space="0" w:color="000000"/>
            </w:tcBorders>
          </w:tcPr>
          <w:p>
            <w:pPr>
              <w:pStyle w:val="TableParagraph"/>
              <w:tabs>
                <w:tab w:pos="589" w:val="left" w:leader="none"/>
              </w:tabs>
              <w:spacing w:before="23"/>
              <w:ind w:left="25"/>
              <w:jc w:val="center"/>
              <w:rPr>
                <w:sz w:val="14"/>
              </w:rPr>
            </w:pPr>
            <w:r>
              <w:rPr>
                <w:spacing w:val="-10"/>
                <w:sz w:val="14"/>
              </w:rPr>
              <w:t>$</w:t>
            </w:r>
            <w:r>
              <w:rPr>
                <w:sz w:val="14"/>
              </w:rPr>
              <w:tab/>
            </w:r>
            <w:r>
              <w:rPr>
                <w:spacing w:val="-6"/>
                <w:sz w:val="14"/>
              </w:rPr>
              <w:t>264,538,268.30</w:t>
            </w:r>
          </w:p>
        </w:tc>
        <w:tc>
          <w:tcPr>
            <w:tcW w:w="1538" w:type="dxa"/>
            <w:tcBorders>
              <w:left w:val="single" w:sz="8" w:space="0" w:color="000000"/>
              <w:bottom w:val="single" w:sz="8" w:space="0" w:color="000000"/>
              <w:right w:val="single" w:sz="8" w:space="0" w:color="000000"/>
            </w:tcBorders>
          </w:tcPr>
          <w:p>
            <w:pPr>
              <w:pStyle w:val="TableParagraph"/>
              <w:tabs>
                <w:tab w:pos="602" w:val="left" w:leader="none"/>
              </w:tabs>
              <w:spacing w:before="23"/>
              <w:ind w:left="26"/>
              <w:jc w:val="center"/>
              <w:rPr>
                <w:sz w:val="14"/>
              </w:rPr>
            </w:pPr>
            <w:r>
              <w:rPr>
                <w:spacing w:val="-10"/>
                <w:sz w:val="14"/>
              </w:rPr>
              <w:t>$</w:t>
            </w:r>
            <w:r>
              <w:rPr>
                <w:sz w:val="14"/>
              </w:rPr>
              <w:tab/>
            </w:r>
            <w:r>
              <w:rPr>
                <w:spacing w:val="-6"/>
                <w:sz w:val="14"/>
              </w:rPr>
              <w:t>197,270,331.14</w:t>
            </w:r>
          </w:p>
        </w:tc>
      </w:tr>
      <w:tr>
        <w:trPr>
          <w:trHeight w:val="211" w:hRule="atLeast"/>
        </w:trPr>
        <w:tc>
          <w:tcPr>
            <w:tcW w:w="4988" w:type="dxa"/>
            <w:vMerge/>
            <w:tcBorders>
              <w:top w:val="nil"/>
              <w:bottom w:val="single" w:sz="8" w:space="0" w:color="000000"/>
              <w:right w:val="single" w:sz="8" w:space="0" w:color="000000"/>
            </w:tcBorders>
          </w:tcPr>
          <w:p>
            <w:pPr>
              <w:rPr>
                <w:sz w:val="2"/>
                <w:szCs w:val="2"/>
              </w:rPr>
            </w:pPr>
          </w:p>
        </w:tc>
        <w:tc>
          <w:tcPr>
            <w:tcW w:w="1526" w:type="dxa"/>
            <w:tcBorders>
              <w:top w:val="single" w:sz="8" w:space="0" w:color="000000"/>
              <w:left w:val="single" w:sz="8" w:space="0" w:color="000000"/>
              <w:right w:val="single" w:sz="8" w:space="0" w:color="000000"/>
            </w:tcBorders>
          </w:tcPr>
          <w:p>
            <w:pPr>
              <w:pStyle w:val="TableParagraph"/>
              <w:jc w:val="left"/>
              <w:rPr>
                <w:rFonts w:ascii="Times New Roman"/>
                <w:sz w:val="14"/>
              </w:rPr>
            </w:pPr>
          </w:p>
        </w:tc>
        <w:tc>
          <w:tcPr>
            <w:tcW w:w="1538" w:type="dxa"/>
            <w:tcBorders>
              <w:top w:val="single" w:sz="8" w:space="0" w:color="000000"/>
              <w:left w:val="single" w:sz="8" w:space="0" w:color="000000"/>
              <w:right w:val="single" w:sz="8" w:space="0" w:color="000000"/>
            </w:tcBorders>
          </w:tcPr>
          <w:p>
            <w:pPr>
              <w:pStyle w:val="TableParagraph"/>
              <w:jc w:val="left"/>
              <w:rPr>
                <w:rFonts w:ascii="Times New Roman"/>
                <w:sz w:val="14"/>
              </w:rPr>
            </w:pPr>
          </w:p>
        </w:tc>
      </w:tr>
      <w:tr>
        <w:trPr>
          <w:trHeight w:val="210" w:hRule="atLeast"/>
        </w:trPr>
        <w:tc>
          <w:tcPr>
            <w:tcW w:w="4988" w:type="dxa"/>
            <w:vMerge/>
            <w:tcBorders>
              <w:top w:val="nil"/>
              <w:bottom w:val="single" w:sz="8" w:space="0" w:color="000000"/>
              <w:right w:val="single" w:sz="8" w:space="0" w:color="000000"/>
            </w:tcBorders>
          </w:tcPr>
          <w:p>
            <w:pPr>
              <w:rPr>
                <w:sz w:val="2"/>
                <w:szCs w:val="2"/>
              </w:rPr>
            </w:pPr>
          </w:p>
        </w:tc>
        <w:tc>
          <w:tcPr>
            <w:tcW w:w="1526" w:type="dxa"/>
            <w:tcBorders>
              <w:left w:val="single" w:sz="8" w:space="0" w:color="000000"/>
              <w:right w:val="single" w:sz="8" w:space="0" w:color="000000"/>
            </w:tcBorders>
          </w:tcPr>
          <w:p>
            <w:pPr>
              <w:pStyle w:val="TableParagraph"/>
              <w:tabs>
                <w:tab w:pos="716" w:val="left" w:leader="none"/>
              </w:tabs>
              <w:spacing w:before="23"/>
              <w:ind w:left="25"/>
              <w:jc w:val="center"/>
              <w:rPr>
                <w:sz w:val="14"/>
              </w:rPr>
            </w:pPr>
            <w:r>
              <w:rPr>
                <w:spacing w:val="-10"/>
                <w:sz w:val="14"/>
              </w:rPr>
              <w:t>$</w:t>
            </w:r>
            <w:r>
              <w:rPr>
                <w:sz w:val="14"/>
              </w:rPr>
              <w:tab/>
            </w:r>
            <w:r>
              <w:rPr>
                <w:spacing w:val="-5"/>
                <w:sz w:val="14"/>
              </w:rPr>
              <w:t>4,355,800.29</w:t>
            </w:r>
          </w:p>
        </w:tc>
        <w:tc>
          <w:tcPr>
            <w:tcW w:w="1538" w:type="dxa"/>
            <w:tcBorders>
              <w:left w:val="single" w:sz="8" w:space="0" w:color="000000"/>
              <w:right w:val="single" w:sz="8" w:space="0" w:color="000000"/>
            </w:tcBorders>
          </w:tcPr>
          <w:p>
            <w:pPr>
              <w:pStyle w:val="TableParagraph"/>
              <w:tabs>
                <w:tab w:pos="729" w:val="left" w:leader="none"/>
              </w:tabs>
              <w:spacing w:before="23"/>
              <w:ind w:left="26"/>
              <w:jc w:val="center"/>
              <w:rPr>
                <w:sz w:val="14"/>
              </w:rPr>
            </w:pPr>
            <w:r>
              <w:rPr>
                <w:spacing w:val="-10"/>
                <w:sz w:val="14"/>
              </w:rPr>
              <w:t>$</w:t>
            </w:r>
            <w:r>
              <w:rPr>
                <w:sz w:val="14"/>
              </w:rPr>
              <w:tab/>
            </w:r>
            <w:r>
              <w:rPr>
                <w:spacing w:val="-5"/>
                <w:sz w:val="14"/>
              </w:rPr>
              <w:t>4,199,275.23</w:t>
            </w:r>
          </w:p>
        </w:tc>
      </w:tr>
      <w:tr>
        <w:trPr>
          <w:trHeight w:val="906" w:hRule="atLeast"/>
        </w:trPr>
        <w:tc>
          <w:tcPr>
            <w:tcW w:w="4988" w:type="dxa"/>
            <w:vMerge/>
            <w:tcBorders>
              <w:top w:val="nil"/>
              <w:bottom w:val="single" w:sz="8" w:space="0" w:color="000000"/>
              <w:right w:val="single" w:sz="8" w:space="0" w:color="000000"/>
            </w:tcBorders>
          </w:tcPr>
          <w:p>
            <w:pPr>
              <w:rPr>
                <w:sz w:val="2"/>
                <w:szCs w:val="2"/>
              </w:rPr>
            </w:pPr>
          </w:p>
        </w:tc>
        <w:tc>
          <w:tcPr>
            <w:tcW w:w="1526" w:type="dxa"/>
            <w:tcBorders>
              <w:left w:val="single" w:sz="8" w:space="0" w:color="000000"/>
              <w:right w:val="single" w:sz="8" w:space="0" w:color="000000"/>
            </w:tcBorders>
          </w:tcPr>
          <w:p>
            <w:pPr>
              <w:pStyle w:val="TableParagraph"/>
              <w:spacing w:before="97"/>
              <w:jc w:val="left"/>
              <w:rPr>
                <w:sz w:val="14"/>
              </w:rPr>
            </w:pPr>
          </w:p>
          <w:p>
            <w:pPr>
              <w:pStyle w:val="TableParagraph"/>
              <w:tabs>
                <w:tab w:pos="794" w:val="left" w:leader="none"/>
              </w:tabs>
              <w:spacing w:before="1"/>
              <w:ind w:right="43"/>
              <w:rPr>
                <w:sz w:val="14"/>
              </w:rPr>
            </w:pPr>
            <w:r>
              <w:rPr>
                <w:spacing w:val="-10"/>
                <w:sz w:val="14"/>
              </w:rPr>
              <w:t>$</w:t>
            </w:r>
            <w:r>
              <w:rPr>
                <w:sz w:val="14"/>
              </w:rPr>
              <w:tab/>
            </w:r>
            <w:r>
              <w:rPr>
                <w:spacing w:val="-6"/>
                <w:sz w:val="14"/>
              </w:rPr>
              <w:t>349,160.00</w:t>
            </w:r>
          </w:p>
          <w:p>
            <w:pPr>
              <w:pStyle w:val="TableParagraph"/>
              <w:spacing w:before="72"/>
              <w:ind w:right="43"/>
              <w:rPr>
                <w:sz w:val="14"/>
              </w:rPr>
            </w:pPr>
            <w:r>
              <w:rPr>
                <w:spacing w:val="-2"/>
                <w:sz w:val="14"/>
              </w:rPr>
              <w:t>119,825.00</w:t>
            </w:r>
          </w:p>
          <w:p>
            <w:pPr>
              <w:pStyle w:val="TableParagraph"/>
              <w:spacing w:before="71"/>
              <w:ind w:right="43"/>
              <w:rPr>
                <w:sz w:val="14"/>
              </w:rPr>
            </w:pPr>
            <w:r>
              <w:rPr>
                <w:spacing w:val="-2"/>
                <w:sz w:val="14"/>
              </w:rPr>
              <w:t>1,199,950.00</w:t>
            </w:r>
          </w:p>
        </w:tc>
        <w:tc>
          <w:tcPr>
            <w:tcW w:w="1538" w:type="dxa"/>
            <w:tcBorders>
              <w:left w:val="single" w:sz="8" w:space="0" w:color="000000"/>
              <w:right w:val="single" w:sz="8" w:space="0" w:color="000000"/>
            </w:tcBorders>
          </w:tcPr>
          <w:p>
            <w:pPr>
              <w:pStyle w:val="TableParagraph"/>
              <w:spacing w:before="97"/>
              <w:jc w:val="left"/>
              <w:rPr>
                <w:sz w:val="14"/>
              </w:rPr>
            </w:pPr>
          </w:p>
          <w:p>
            <w:pPr>
              <w:pStyle w:val="TableParagraph"/>
              <w:tabs>
                <w:tab w:pos="806" w:val="left" w:leader="none"/>
              </w:tabs>
              <w:spacing w:before="1"/>
              <w:ind w:right="42"/>
              <w:rPr>
                <w:sz w:val="14"/>
              </w:rPr>
            </w:pPr>
            <w:r>
              <w:rPr>
                <w:spacing w:val="-10"/>
                <w:sz w:val="14"/>
              </w:rPr>
              <w:t>$</w:t>
            </w:r>
            <w:r>
              <w:rPr>
                <w:sz w:val="14"/>
              </w:rPr>
              <w:tab/>
            </w:r>
            <w:r>
              <w:rPr>
                <w:spacing w:val="-6"/>
                <w:sz w:val="14"/>
              </w:rPr>
              <w:t>349,160.00</w:t>
            </w:r>
          </w:p>
          <w:p>
            <w:pPr>
              <w:pStyle w:val="TableParagraph"/>
              <w:spacing w:before="72"/>
              <w:ind w:right="42"/>
              <w:rPr>
                <w:sz w:val="14"/>
              </w:rPr>
            </w:pPr>
            <w:r>
              <w:rPr>
                <w:spacing w:val="-2"/>
                <w:sz w:val="14"/>
              </w:rPr>
              <w:t>90,050.00</w:t>
            </w:r>
          </w:p>
          <w:p>
            <w:pPr>
              <w:pStyle w:val="TableParagraph"/>
              <w:spacing w:before="71"/>
              <w:ind w:right="42"/>
              <w:rPr>
                <w:sz w:val="14"/>
              </w:rPr>
            </w:pPr>
            <w:r>
              <w:rPr>
                <w:spacing w:val="-2"/>
                <w:sz w:val="14"/>
              </w:rPr>
              <w:t>1,199,950.00</w:t>
            </w:r>
          </w:p>
        </w:tc>
      </w:tr>
      <w:tr>
        <w:trPr>
          <w:trHeight w:val="211" w:hRule="atLeast"/>
        </w:trPr>
        <w:tc>
          <w:tcPr>
            <w:tcW w:w="4988" w:type="dxa"/>
            <w:vMerge/>
            <w:tcBorders>
              <w:top w:val="nil"/>
              <w:bottom w:val="single" w:sz="8" w:space="0" w:color="000000"/>
              <w:right w:val="single" w:sz="8" w:space="0" w:color="000000"/>
            </w:tcBorders>
          </w:tcPr>
          <w:p>
            <w:pPr>
              <w:rPr>
                <w:sz w:val="2"/>
                <w:szCs w:val="2"/>
              </w:rPr>
            </w:pPr>
          </w:p>
        </w:tc>
        <w:tc>
          <w:tcPr>
            <w:tcW w:w="1526" w:type="dxa"/>
            <w:tcBorders>
              <w:left w:val="single" w:sz="8" w:space="0" w:color="000000"/>
              <w:bottom w:val="single" w:sz="8" w:space="0" w:color="000000"/>
              <w:right w:val="single" w:sz="8" w:space="0" w:color="000000"/>
            </w:tcBorders>
          </w:tcPr>
          <w:p>
            <w:pPr>
              <w:pStyle w:val="TableParagraph"/>
              <w:tabs>
                <w:tab w:pos="716" w:val="left" w:leader="none"/>
              </w:tabs>
              <w:spacing w:before="23"/>
              <w:ind w:left="25"/>
              <w:jc w:val="center"/>
              <w:rPr>
                <w:sz w:val="14"/>
              </w:rPr>
            </w:pPr>
            <w:r>
              <w:rPr>
                <w:spacing w:val="-10"/>
                <w:sz w:val="14"/>
              </w:rPr>
              <w:t>$</w:t>
            </w:r>
            <w:r>
              <w:rPr>
                <w:sz w:val="14"/>
              </w:rPr>
              <w:tab/>
            </w:r>
            <w:r>
              <w:rPr>
                <w:spacing w:val="-5"/>
                <w:sz w:val="14"/>
              </w:rPr>
              <w:t>1,668,935.00</w:t>
            </w:r>
          </w:p>
        </w:tc>
        <w:tc>
          <w:tcPr>
            <w:tcW w:w="1538" w:type="dxa"/>
            <w:tcBorders>
              <w:left w:val="single" w:sz="8" w:space="0" w:color="000000"/>
              <w:bottom w:val="single" w:sz="8" w:space="0" w:color="000000"/>
              <w:right w:val="single" w:sz="8" w:space="0" w:color="000000"/>
            </w:tcBorders>
          </w:tcPr>
          <w:p>
            <w:pPr>
              <w:pStyle w:val="TableParagraph"/>
              <w:tabs>
                <w:tab w:pos="729" w:val="left" w:leader="none"/>
              </w:tabs>
              <w:spacing w:before="23"/>
              <w:ind w:left="26"/>
              <w:jc w:val="center"/>
              <w:rPr>
                <w:sz w:val="14"/>
              </w:rPr>
            </w:pPr>
            <w:r>
              <w:rPr>
                <w:spacing w:val="-10"/>
                <w:sz w:val="14"/>
              </w:rPr>
              <w:t>$</w:t>
            </w:r>
            <w:r>
              <w:rPr>
                <w:sz w:val="14"/>
              </w:rPr>
              <w:tab/>
            </w:r>
            <w:r>
              <w:rPr>
                <w:spacing w:val="-5"/>
                <w:sz w:val="14"/>
              </w:rPr>
              <w:t>1,639,160.00</w:t>
            </w:r>
          </w:p>
        </w:tc>
      </w:tr>
      <w:tr>
        <w:trPr>
          <w:trHeight w:val="214" w:hRule="atLeast"/>
        </w:trPr>
        <w:tc>
          <w:tcPr>
            <w:tcW w:w="4988" w:type="dxa"/>
            <w:tcBorders>
              <w:top w:val="single" w:sz="8" w:space="0" w:color="000000"/>
              <w:left w:val="nil"/>
              <w:bottom w:val="nil"/>
              <w:right w:val="single" w:sz="8" w:space="0" w:color="000000"/>
            </w:tcBorders>
          </w:tcPr>
          <w:p>
            <w:pPr>
              <w:pStyle w:val="TableParagraph"/>
              <w:spacing w:before="22"/>
              <w:ind w:left="46"/>
              <w:jc w:val="center"/>
              <w:rPr>
                <w:sz w:val="14"/>
              </w:rPr>
            </w:pPr>
            <w:r>
              <w:rPr>
                <w:spacing w:val="-2"/>
                <w:sz w:val="14"/>
              </w:rPr>
              <w:t>Total:</w:t>
            </w:r>
          </w:p>
        </w:tc>
        <w:tc>
          <w:tcPr>
            <w:tcW w:w="1526" w:type="dxa"/>
            <w:tcBorders>
              <w:top w:val="single" w:sz="8" w:space="0" w:color="000000"/>
              <w:left w:val="single" w:sz="8" w:space="0" w:color="000000"/>
              <w:right w:val="single" w:sz="8" w:space="0" w:color="000000"/>
            </w:tcBorders>
            <w:shd w:val="clear" w:color="auto" w:fill="781328"/>
          </w:tcPr>
          <w:p>
            <w:pPr>
              <w:pStyle w:val="TableParagraph"/>
              <w:tabs>
                <w:tab w:pos="486" w:val="left" w:leader="none"/>
              </w:tabs>
              <w:spacing w:before="10"/>
              <w:ind w:left="37"/>
              <w:jc w:val="center"/>
              <w:rPr>
                <w:sz w:val="14"/>
              </w:rPr>
            </w:pPr>
            <w:r>
              <w:rPr>
                <w:color w:val="FFFFFF"/>
                <w:spacing w:val="-10"/>
                <w:sz w:val="14"/>
              </w:rPr>
              <w:t>$</w:t>
            </w:r>
            <w:r>
              <w:rPr>
                <w:color w:val="FFFFFF"/>
                <w:sz w:val="14"/>
              </w:rPr>
              <w:tab/>
            </w:r>
            <w:r>
              <w:rPr>
                <w:color w:val="FFFFFF"/>
                <w:spacing w:val="-5"/>
                <w:sz w:val="14"/>
              </w:rPr>
              <w:t>1,387,141,598.13</w:t>
            </w:r>
          </w:p>
        </w:tc>
        <w:tc>
          <w:tcPr>
            <w:tcW w:w="1538" w:type="dxa"/>
            <w:tcBorders>
              <w:top w:val="single" w:sz="8" w:space="0" w:color="000000"/>
              <w:left w:val="single" w:sz="8" w:space="0" w:color="000000"/>
              <w:right w:val="single" w:sz="8" w:space="0" w:color="000000"/>
            </w:tcBorders>
            <w:shd w:val="clear" w:color="auto" w:fill="781328"/>
          </w:tcPr>
          <w:p>
            <w:pPr>
              <w:pStyle w:val="TableParagraph"/>
              <w:tabs>
                <w:tab w:pos="499" w:val="left" w:leader="none"/>
              </w:tabs>
              <w:spacing w:before="10"/>
              <w:ind w:left="38"/>
              <w:jc w:val="center"/>
              <w:rPr>
                <w:sz w:val="14"/>
              </w:rPr>
            </w:pPr>
            <w:r>
              <w:rPr>
                <w:color w:val="FFFFFF"/>
                <w:spacing w:val="-10"/>
                <w:sz w:val="14"/>
              </w:rPr>
              <w:t>$</w:t>
            </w:r>
            <w:r>
              <w:rPr>
                <w:color w:val="FFFFFF"/>
                <w:sz w:val="14"/>
              </w:rPr>
              <w:tab/>
            </w:r>
            <w:r>
              <w:rPr>
                <w:color w:val="FFFFFF"/>
                <w:spacing w:val="-7"/>
                <w:sz w:val="14"/>
              </w:rPr>
              <w:t>1,235,150,288.42</w:t>
            </w:r>
          </w:p>
        </w:tc>
      </w:tr>
    </w:tbl>
    <w:p>
      <w:pPr>
        <w:pStyle w:val="TableParagraph"/>
        <w:spacing w:after="0"/>
        <w:jc w:val="center"/>
        <w:rPr>
          <w:sz w:val="14"/>
        </w:rPr>
        <w:sectPr>
          <w:pgSz w:w="12240" w:h="15840"/>
          <w:pgMar w:header="787" w:footer="720" w:top="2720" w:bottom="980" w:left="1080" w:right="720"/>
        </w:sectPr>
      </w:pPr>
    </w:p>
    <w:p>
      <w:pPr>
        <w:pStyle w:val="BodyText"/>
        <w:spacing w:before="246"/>
      </w:pPr>
    </w:p>
    <w:p>
      <w:pPr>
        <w:pStyle w:val="BodyText"/>
        <w:spacing w:line="364" w:lineRule="auto"/>
        <w:ind w:left="1615" w:right="534" w:firstLine="708"/>
        <w:jc w:val="both"/>
      </w:pPr>
      <w:r>
        <w:rPr>
          <w:w w:val="85"/>
        </w:rPr>
        <w:t>Por otra parte, el rubro de Activos Intangibles muestra la distribución que se presenta en la </w:t>
      </w:r>
      <w:r>
        <w:rPr>
          <w:w w:val="90"/>
        </w:rPr>
        <w:t>tabla de abajo:</w:t>
      </w:r>
    </w:p>
    <w:p>
      <w:pPr>
        <w:pStyle w:val="BodyText"/>
        <w:spacing w:before="10" w:after="1"/>
        <w:rPr>
          <w:sz w:val="13"/>
        </w:rPr>
      </w:pPr>
    </w:p>
    <w:tbl>
      <w:tblPr>
        <w:tblW w:w="0" w:type="auto"/>
        <w:jc w:val="left"/>
        <w:tblInd w:w="16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9"/>
        <w:gridCol w:w="1572"/>
        <w:gridCol w:w="1538"/>
      </w:tblGrid>
      <w:tr>
        <w:trPr>
          <w:trHeight w:val="263" w:hRule="atLeast"/>
        </w:trPr>
        <w:tc>
          <w:tcPr>
            <w:tcW w:w="5119" w:type="dxa"/>
            <w:shd w:val="clear" w:color="auto" w:fill="781328"/>
          </w:tcPr>
          <w:p>
            <w:pPr>
              <w:pStyle w:val="TableParagraph"/>
              <w:spacing w:before="18"/>
              <w:ind w:left="20"/>
              <w:jc w:val="center"/>
              <w:rPr>
                <w:sz w:val="17"/>
              </w:rPr>
            </w:pPr>
            <w:r>
              <w:rPr>
                <w:color w:val="FFFFFF"/>
                <w:spacing w:val="-2"/>
                <w:sz w:val="17"/>
              </w:rPr>
              <w:t>Descripción</w:t>
            </w:r>
          </w:p>
        </w:tc>
        <w:tc>
          <w:tcPr>
            <w:tcW w:w="1572" w:type="dxa"/>
            <w:shd w:val="clear" w:color="auto" w:fill="781328"/>
          </w:tcPr>
          <w:p>
            <w:pPr>
              <w:pStyle w:val="TableParagraph"/>
              <w:spacing w:before="18"/>
              <w:ind w:left="43"/>
              <w:jc w:val="center"/>
              <w:rPr>
                <w:sz w:val="17"/>
              </w:rPr>
            </w:pPr>
            <w:r>
              <w:rPr>
                <w:color w:val="FFFFFF"/>
                <w:spacing w:val="-4"/>
                <w:sz w:val="17"/>
              </w:rPr>
              <w:t>2024</w:t>
            </w:r>
          </w:p>
        </w:tc>
        <w:tc>
          <w:tcPr>
            <w:tcW w:w="1538" w:type="dxa"/>
            <w:shd w:val="clear" w:color="auto" w:fill="781328"/>
          </w:tcPr>
          <w:p>
            <w:pPr>
              <w:pStyle w:val="TableParagraph"/>
              <w:spacing w:before="18"/>
              <w:ind w:left="43"/>
              <w:jc w:val="center"/>
              <w:rPr>
                <w:sz w:val="17"/>
              </w:rPr>
            </w:pPr>
            <w:r>
              <w:rPr>
                <w:color w:val="FFFFFF"/>
                <w:spacing w:val="-4"/>
                <w:sz w:val="17"/>
              </w:rPr>
              <w:t>2023</w:t>
            </w:r>
          </w:p>
        </w:tc>
      </w:tr>
      <w:tr>
        <w:trPr>
          <w:trHeight w:val="269" w:hRule="atLeast"/>
        </w:trPr>
        <w:tc>
          <w:tcPr>
            <w:tcW w:w="5119" w:type="dxa"/>
            <w:tcBorders>
              <w:bottom w:val="nil"/>
            </w:tcBorders>
          </w:tcPr>
          <w:p>
            <w:pPr>
              <w:pStyle w:val="TableParagraph"/>
              <w:spacing w:before="33"/>
              <w:ind w:left="84"/>
              <w:jc w:val="left"/>
              <w:rPr>
                <w:sz w:val="17"/>
              </w:rPr>
            </w:pPr>
            <w:r>
              <w:rPr>
                <w:spacing w:val="-2"/>
                <w:sz w:val="17"/>
              </w:rPr>
              <w:t>Software</w:t>
            </w:r>
          </w:p>
        </w:tc>
        <w:tc>
          <w:tcPr>
            <w:tcW w:w="1572" w:type="dxa"/>
            <w:tcBorders>
              <w:bottom w:val="nil"/>
            </w:tcBorders>
          </w:tcPr>
          <w:p>
            <w:pPr>
              <w:pStyle w:val="TableParagraph"/>
              <w:tabs>
                <w:tab w:pos="470" w:val="left" w:leader="none"/>
              </w:tabs>
              <w:spacing w:before="33"/>
              <w:ind w:right="56"/>
              <w:rPr>
                <w:sz w:val="17"/>
              </w:rPr>
            </w:pPr>
            <w:r>
              <w:rPr>
                <w:spacing w:val="-10"/>
                <w:sz w:val="17"/>
              </w:rPr>
              <w:t>$</w:t>
            </w:r>
            <w:r>
              <w:rPr>
                <w:sz w:val="17"/>
              </w:rPr>
              <w:tab/>
            </w:r>
            <w:r>
              <w:rPr>
                <w:spacing w:val="-7"/>
                <w:sz w:val="17"/>
              </w:rPr>
              <w:t>24,600,885.64</w:t>
            </w:r>
          </w:p>
        </w:tc>
        <w:tc>
          <w:tcPr>
            <w:tcW w:w="1538" w:type="dxa"/>
            <w:tcBorders>
              <w:bottom w:val="nil"/>
            </w:tcBorders>
          </w:tcPr>
          <w:p>
            <w:pPr>
              <w:pStyle w:val="TableParagraph"/>
              <w:tabs>
                <w:tab w:pos="441" w:val="left" w:leader="none"/>
              </w:tabs>
              <w:spacing w:before="33"/>
              <w:ind w:right="56"/>
              <w:rPr>
                <w:sz w:val="17"/>
              </w:rPr>
            </w:pPr>
            <w:r>
              <w:rPr>
                <w:spacing w:val="-10"/>
                <w:sz w:val="17"/>
              </w:rPr>
              <w:t>$</w:t>
            </w:r>
            <w:r>
              <w:rPr>
                <w:sz w:val="17"/>
              </w:rPr>
              <w:tab/>
            </w:r>
            <w:r>
              <w:rPr>
                <w:spacing w:val="-7"/>
                <w:sz w:val="17"/>
              </w:rPr>
              <w:t>23,817,386.37</w:t>
            </w:r>
          </w:p>
        </w:tc>
      </w:tr>
      <w:tr>
        <w:trPr>
          <w:trHeight w:val="283" w:hRule="atLeast"/>
        </w:trPr>
        <w:tc>
          <w:tcPr>
            <w:tcW w:w="5119" w:type="dxa"/>
            <w:tcBorders>
              <w:top w:val="nil"/>
              <w:bottom w:val="nil"/>
            </w:tcBorders>
          </w:tcPr>
          <w:p>
            <w:pPr>
              <w:pStyle w:val="TableParagraph"/>
              <w:spacing w:before="46"/>
              <w:ind w:left="367"/>
              <w:jc w:val="left"/>
              <w:rPr>
                <w:sz w:val="17"/>
              </w:rPr>
            </w:pPr>
            <w:r>
              <w:rPr>
                <w:spacing w:val="-2"/>
                <w:sz w:val="17"/>
              </w:rPr>
              <w:t>Software</w:t>
            </w:r>
          </w:p>
        </w:tc>
        <w:tc>
          <w:tcPr>
            <w:tcW w:w="1572" w:type="dxa"/>
            <w:tcBorders>
              <w:top w:val="nil"/>
              <w:bottom w:val="nil"/>
            </w:tcBorders>
          </w:tcPr>
          <w:p>
            <w:pPr>
              <w:pStyle w:val="TableParagraph"/>
              <w:jc w:val="left"/>
              <w:rPr>
                <w:rFonts w:ascii="Times New Roman"/>
                <w:sz w:val="18"/>
              </w:rPr>
            </w:pPr>
          </w:p>
        </w:tc>
        <w:tc>
          <w:tcPr>
            <w:tcW w:w="1538" w:type="dxa"/>
            <w:tcBorders>
              <w:top w:val="nil"/>
              <w:bottom w:val="nil"/>
            </w:tcBorders>
          </w:tcPr>
          <w:p>
            <w:pPr>
              <w:pStyle w:val="TableParagraph"/>
              <w:jc w:val="left"/>
              <w:rPr>
                <w:rFonts w:ascii="Times New Roman"/>
                <w:sz w:val="18"/>
              </w:rPr>
            </w:pPr>
          </w:p>
        </w:tc>
      </w:tr>
      <w:tr>
        <w:trPr>
          <w:trHeight w:val="283" w:hRule="atLeast"/>
        </w:trPr>
        <w:tc>
          <w:tcPr>
            <w:tcW w:w="5119" w:type="dxa"/>
            <w:tcBorders>
              <w:top w:val="nil"/>
              <w:bottom w:val="nil"/>
            </w:tcBorders>
          </w:tcPr>
          <w:p>
            <w:pPr>
              <w:pStyle w:val="TableParagraph"/>
              <w:spacing w:before="46"/>
              <w:ind w:left="84"/>
              <w:jc w:val="left"/>
              <w:rPr>
                <w:sz w:val="17"/>
              </w:rPr>
            </w:pPr>
            <w:r>
              <w:rPr>
                <w:spacing w:val="-2"/>
                <w:w w:val="90"/>
                <w:sz w:val="17"/>
              </w:rPr>
              <w:t>Patentes,</w:t>
            </w:r>
            <w:r>
              <w:rPr>
                <w:spacing w:val="-4"/>
                <w:sz w:val="17"/>
              </w:rPr>
              <w:t> </w:t>
            </w:r>
            <w:r>
              <w:rPr>
                <w:spacing w:val="-2"/>
                <w:w w:val="90"/>
                <w:sz w:val="17"/>
              </w:rPr>
              <w:t>Marcas</w:t>
            </w:r>
            <w:r>
              <w:rPr>
                <w:spacing w:val="-5"/>
                <w:sz w:val="17"/>
              </w:rPr>
              <w:t> </w:t>
            </w:r>
            <w:r>
              <w:rPr>
                <w:spacing w:val="-2"/>
                <w:w w:val="90"/>
                <w:sz w:val="17"/>
              </w:rPr>
              <w:t>y</w:t>
            </w:r>
            <w:r>
              <w:rPr>
                <w:spacing w:val="11"/>
                <w:sz w:val="17"/>
              </w:rPr>
              <w:t> </w:t>
            </w:r>
            <w:r>
              <w:rPr>
                <w:spacing w:val="-2"/>
                <w:w w:val="90"/>
                <w:sz w:val="17"/>
              </w:rPr>
              <w:t>Derechos</w:t>
            </w:r>
          </w:p>
        </w:tc>
        <w:tc>
          <w:tcPr>
            <w:tcW w:w="1572" w:type="dxa"/>
            <w:tcBorders>
              <w:top w:val="nil"/>
              <w:bottom w:val="nil"/>
            </w:tcBorders>
          </w:tcPr>
          <w:p>
            <w:pPr>
              <w:pStyle w:val="TableParagraph"/>
              <w:spacing w:before="46"/>
              <w:ind w:right="56"/>
              <w:rPr>
                <w:sz w:val="17"/>
              </w:rPr>
            </w:pPr>
            <w:r>
              <w:rPr>
                <w:spacing w:val="-2"/>
                <w:sz w:val="17"/>
              </w:rPr>
              <w:t>31,008.65</w:t>
            </w:r>
          </w:p>
        </w:tc>
        <w:tc>
          <w:tcPr>
            <w:tcW w:w="1538" w:type="dxa"/>
            <w:tcBorders>
              <w:top w:val="nil"/>
              <w:bottom w:val="nil"/>
            </w:tcBorders>
          </w:tcPr>
          <w:p>
            <w:pPr>
              <w:pStyle w:val="TableParagraph"/>
              <w:spacing w:before="46"/>
              <w:ind w:right="56"/>
              <w:rPr>
                <w:sz w:val="17"/>
              </w:rPr>
            </w:pPr>
            <w:r>
              <w:rPr>
                <w:spacing w:val="-2"/>
                <w:sz w:val="17"/>
              </w:rPr>
              <w:t>11,567.72</w:t>
            </w:r>
          </w:p>
        </w:tc>
      </w:tr>
      <w:tr>
        <w:trPr>
          <w:trHeight w:val="283" w:hRule="atLeast"/>
        </w:trPr>
        <w:tc>
          <w:tcPr>
            <w:tcW w:w="5119" w:type="dxa"/>
            <w:tcBorders>
              <w:top w:val="nil"/>
              <w:bottom w:val="nil"/>
            </w:tcBorders>
          </w:tcPr>
          <w:p>
            <w:pPr>
              <w:pStyle w:val="TableParagraph"/>
              <w:spacing w:before="46"/>
              <w:ind w:left="368"/>
              <w:jc w:val="left"/>
              <w:rPr>
                <w:sz w:val="17"/>
              </w:rPr>
            </w:pPr>
            <w:r>
              <w:rPr>
                <w:spacing w:val="-2"/>
                <w:sz w:val="17"/>
              </w:rPr>
              <w:t>Marcas</w:t>
            </w:r>
          </w:p>
        </w:tc>
        <w:tc>
          <w:tcPr>
            <w:tcW w:w="1572" w:type="dxa"/>
            <w:tcBorders>
              <w:top w:val="nil"/>
              <w:bottom w:val="nil"/>
            </w:tcBorders>
          </w:tcPr>
          <w:p>
            <w:pPr>
              <w:pStyle w:val="TableParagraph"/>
              <w:jc w:val="left"/>
              <w:rPr>
                <w:rFonts w:ascii="Times New Roman"/>
                <w:sz w:val="18"/>
              </w:rPr>
            </w:pPr>
          </w:p>
        </w:tc>
        <w:tc>
          <w:tcPr>
            <w:tcW w:w="1538" w:type="dxa"/>
            <w:tcBorders>
              <w:top w:val="nil"/>
              <w:bottom w:val="nil"/>
            </w:tcBorders>
          </w:tcPr>
          <w:p>
            <w:pPr>
              <w:pStyle w:val="TableParagraph"/>
              <w:jc w:val="left"/>
              <w:rPr>
                <w:rFonts w:ascii="Times New Roman"/>
                <w:sz w:val="18"/>
              </w:rPr>
            </w:pPr>
          </w:p>
        </w:tc>
      </w:tr>
      <w:tr>
        <w:trPr>
          <w:trHeight w:val="284" w:hRule="atLeast"/>
        </w:trPr>
        <w:tc>
          <w:tcPr>
            <w:tcW w:w="5119" w:type="dxa"/>
            <w:tcBorders>
              <w:top w:val="nil"/>
              <w:bottom w:val="nil"/>
            </w:tcBorders>
          </w:tcPr>
          <w:p>
            <w:pPr>
              <w:pStyle w:val="TableParagraph"/>
              <w:spacing w:before="46"/>
              <w:ind w:left="84"/>
              <w:jc w:val="left"/>
              <w:rPr>
                <w:sz w:val="17"/>
              </w:rPr>
            </w:pPr>
            <w:r>
              <w:rPr>
                <w:spacing w:val="-2"/>
                <w:sz w:val="17"/>
              </w:rPr>
              <w:t>Licencias</w:t>
            </w:r>
          </w:p>
        </w:tc>
        <w:tc>
          <w:tcPr>
            <w:tcW w:w="1572" w:type="dxa"/>
            <w:tcBorders>
              <w:top w:val="nil"/>
              <w:bottom w:val="nil"/>
            </w:tcBorders>
          </w:tcPr>
          <w:p>
            <w:pPr>
              <w:pStyle w:val="TableParagraph"/>
              <w:spacing w:before="46"/>
              <w:ind w:right="56"/>
              <w:rPr>
                <w:sz w:val="17"/>
              </w:rPr>
            </w:pPr>
            <w:r>
              <w:rPr>
                <w:spacing w:val="-2"/>
                <w:sz w:val="17"/>
              </w:rPr>
              <w:t>13,171,718.53</w:t>
            </w:r>
          </w:p>
        </w:tc>
        <w:tc>
          <w:tcPr>
            <w:tcW w:w="1538" w:type="dxa"/>
            <w:tcBorders>
              <w:top w:val="nil"/>
              <w:bottom w:val="nil"/>
            </w:tcBorders>
          </w:tcPr>
          <w:p>
            <w:pPr>
              <w:pStyle w:val="TableParagraph"/>
              <w:spacing w:before="46"/>
              <w:ind w:right="56"/>
              <w:rPr>
                <w:sz w:val="17"/>
              </w:rPr>
            </w:pPr>
            <w:r>
              <w:rPr>
                <w:spacing w:val="-2"/>
                <w:sz w:val="17"/>
              </w:rPr>
              <w:t>11,369,588.75</w:t>
            </w:r>
          </w:p>
        </w:tc>
      </w:tr>
      <w:tr>
        <w:trPr>
          <w:trHeight w:val="277" w:hRule="atLeast"/>
        </w:trPr>
        <w:tc>
          <w:tcPr>
            <w:tcW w:w="5119" w:type="dxa"/>
            <w:tcBorders>
              <w:top w:val="nil"/>
            </w:tcBorders>
          </w:tcPr>
          <w:p>
            <w:pPr>
              <w:pStyle w:val="TableParagraph"/>
              <w:spacing w:before="47"/>
              <w:ind w:left="367"/>
              <w:jc w:val="left"/>
              <w:rPr>
                <w:sz w:val="17"/>
              </w:rPr>
            </w:pPr>
            <w:r>
              <w:rPr>
                <w:spacing w:val="-4"/>
                <w:w w:val="90"/>
                <w:sz w:val="17"/>
              </w:rPr>
              <w:t>Licencias</w:t>
            </w:r>
            <w:r>
              <w:rPr>
                <w:spacing w:val="-8"/>
                <w:sz w:val="17"/>
              </w:rPr>
              <w:t> </w:t>
            </w:r>
            <w:r>
              <w:rPr>
                <w:spacing w:val="-4"/>
                <w:w w:val="90"/>
                <w:sz w:val="17"/>
              </w:rPr>
              <w:t>Informáticas</w:t>
            </w:r>
            <w:r>
              <w:rPr>
                <w:spacing w:val="-2"/>
                <w:sz w:val="17"/>
              </w:rPr>
              <w:t> </w:t>
            </w:r>
            <w:r>
              <w:rPr>
                <w:spacing w:val="-4"/>
                <w:w w:val="90"/>
                <w:sz w:val="17"/>
              </w:rPr>
              <w:t>e</w:t>
            </w:r>
            <w:r>
              <w:rPr>
                <w:spacing w:val="-7"/>
                <w:sz w:val="17"/>
              </w:rPr>
              <w:t> </w:t>
            </w:r>
            <w:r>
              <w:rPr>
                <w:spacing w:val="-4"/>
                <w:w w:val="90"/>
                <w:sz w:val="17"/>
              </w:rPr>
              <w:t>Intelectuales</w:t>
            </w:r>
          </w:p>
        </w:tc>
        <w:tc>
          <w:tcPr>
            <w:tcW w:w="1572" w:type="dxa"/>
            <w:tcBorders>
              <w:top w:val="nil"/>
            </w:tcBorders>
          </w:tcPr>
          <w:p>
            <w:pPr>
              <w:pStyle w:val="TableParagraph"/>
              <w:jc w:val="left"/>
              <w:rPr>
                <w:rFonts w:ascii="Times New Roman"/>
                <w:sz w:val="18"/>
              </w:rPr>
            </w:pPr>
          </w:p>
        </w:tc>
        <w:tc>
          <w:tcPr>
            <w:tcW w:w="1538" w:type="dxa"/>
            <w:tcBorders>
              <w:top w:val="nil"/>
            </w:tcBorders>
          </w:tcPr>
          <w:p>
            <w:pPr>
              <w:pStyle w:val="TableParagraph"/>
              <w:jc w:val="left"/>
              <w:rPr>
                <w:rFonts w:ascii="Times New Roman"/>
                <w:sz w:val="18"/>
              </w:rPr>
            </w:pPr>
          </w:p>
        </w:tc>
      </w:tr>
      <w:tr>
        <w:trPr>
          <w:trHeight w:val="263" w:hRule="atLeast"/>
        </w:trPr>
        <w:tc>
          <w:tcPr>
            <w:tcW w:w="5119" w:type="dxa"/>
            <w:tcBorders>
              <w:left w:val="nil"/>
              <w:bottom w:val="nil"/>
            </w:tcBorders>
          </w:tcPr>
          <w:p>
            <w:pPr>
              <w:pStyle w:val="TableParagraph"/>
              <w:spacing w:before="33"/>
              <w:ind w:left="35"/>
              <w:jc w:val="center"/>
              <w:rPr>
                <w:sz w:val="17"/>
              </w:rPr>
            </w:pPr>
            <w:r>
              <w:rPr>
                <w:spacing w:val="-2"/>
                <w:sz w:val="17"/>
              </w:rPr>
              <w:t>Total:</w:t>
            </w:r>
          </w:p>
        </w:tc>
        <w:tc>
          <w:tcPr>
            <w:tcW w:w="1572" w:type="dxa"/>
            <w:shd w:val="clear" w:color="auto" w:fill="781328"/>
          </w:tcPr>
          <w:p>
            <w:pPr>
              <w:pStyle w:val="TableParagraph"/>
              <w:tabs>
                <w:tab w:pos="455" w:val="left" w:leader="none"/>
              </w:tabs>
              <w:spacing w:before="18"/>
              <w:ind w:right="56"/>
              <w:rPr>
                <w:sz w:val="17"/>
              </w:rPr>
            </w:pPr>
            <w:r>
              <w:rPr>
                <w:color w:val="FFFFFF"/>
                <w:spacing w:val="-10"/>
                <w:sz w:val="17"/>
              </w:rPr>
              <w:t>$</w:t>
            </w:r>
            <w:r>
              <w:rPr>
                <w:color w:val="FFFFFF"/>
                <w:sz w:val="17"/>
              </w:rPr>
              <w:tab/>
            </w:r>
            <w:r>
              <w:rPr>
                <w:color w:val="FFFFFF"/>
                <w:spacing w:val="-6"/>
                <w:sz w:val="17"/>
              </w:rPr>
              <w:t>37,803,612.82</w:t>
            </w:r>
          </w:p>
        </w:tc>
        <w:tc>
          <w:tcPr>
            <w:tcW w:w="1538" w:type="dxa"/>
            <w:shd w:val="clear" w:color="auto" w:fill="781328"/>
          </w:tcPr>
          <w:p>
            <w:pPr>
              <w:pStyle w:val="TableParagraph"/>
              <w:tabs>
                <w:tab w:pos="424" w:val="left" w:leader="none"/>
              </w:tabs>
              <w:spacing w:before="18"/>
              <w:ind w:right="56"/>
              <w:rPr>
                <w:sz w:val="17"/>
              </w:rPr>
            </w:pPr>
            <w:r>
              <w:rPr>
                <w:color w:val="FFFFFF"/>
                <w:spacing w:val="-10"/>
                <w:sz w:val="17"/>
              </w:rPr>
              <w:t>$</w:t>
            </w:r>
            <w:r>
              <w:rPr>
                <w:color w:val="FFFFFF"/>
                <w:sz w:val="17"/>
              </w:rPr>
              <w:tab/>
            </w:r>
            <w:r>
              <w:rPr>
                <w:color w:val="FFFFFF"/>
                <w:spacing w:val="-6"/>
                <w:sz w:val="17"/>
              </w:rPr>
              <w:t>35,198,542.84</w:t>
            </w:r>
          </w:p>
        </w:tc>
      </w:tr>
    </w:tbl>
    <w:p>
      <w:pPr>
        <w:pStyle w:val="BodyText"/>
        <w:spacing w:before="62"/>
      </w:pPr>
    </w:p>
    <w:p>
      <w:pPr>
        <w:pStyle w:val="BodyText"/>
        <w:spacing w:line="364" w:lineRule="auto"/>
        <w:ind w:left="1615" w:right="533" w:firstLine="708"/>
        <w:jc w:val="both"/>
      </w:pPr>
      <w:r>
        <w:rPr>
          <w:w w:val="90"/>
        </w:rPr>
        <w:t>Cabe</w:t>
      </w:r>
      <w:r>
        <w:rPr>
          <w:w w:val="90"/>
        </w:rPr>
        <w:t> señalar</w:t>
      </w:r>
      <w:r>
        <w:rPr>
          <w:w w:val="90"/>
        </w:rPr>
        <w:t> que</w:t>
      </w:r>
      <w:r>
        <w:rPr>
          <w:w w:val="90"/>
        </w:rPr>
        <w:t> durante</w:t>
      </w:r>
      <w:r>
        <w:rPr>
          <w:w w:val="90"/>
        </w:rPr>
        <w:t> el</w:t>
      </w:r>
      <w:r>
        <w:rPr>
          <w:w w:val="90"/>
        </w:rPr>
        <w:t> Ejercicio</w:t>
      </w:r>
      <w:r>
        <w:rPr>
          <w:w w:val="90"/>
        </w:rPr>
        <w:t> Fiscal</w:t>
      </w:r>
      <w:r>
        <w:rPr>
          <w:w w:val="90"/>
        </w:rPr>
        <w:t> 2024</w:t>
      </w:r>
      <w:r>
        <w:rPr>
          <w:w w:val="90"/>
        </w:rPr>
        <w:t> se</w:t>
      </w:r>
      <w:r>
        <w:rPr>
          <w:w w:val="90"/>
        </w:rPr>
        <w:t> aplicó</w:t>
      </w:r>
      <w:r>
        <w:rPr>
          <w:w w:val="90"/>
        </w:rPr>
        <w:t> depreciación</w:t>
      </w:r>
      <w:r>
        <w:rPr>
          <w:w w:val="90"/>
        </w:rPr>
        <w:t> a</w:t>
      </w:r>
      <w:r>
        <w:rPr>
          <w:w w:val="90"/>
        </w:rPr>
        <w:t> los</w:t>
      </w:r>
      <w:r>
        <w:rPr>
          <w:w w:val="90"/>
        </w:rPr>
        <w:t> activos </w:t>
      </w:r>
      <w:r>
        <w:rPr>
          <w:w w:val="80"/>
        </w:rPr>
        <w:t>correspondientes al rubro de Bienes Inmuebles, Infraestructura y Construcciones en Proceso, tomando </w:t>
      </w:r>
      <w:r>
        <w:rPr>
          <w:w w:val="85"/>
        </w:rPr>
        <w:t>como referencia los Parámetros de Estimación de Vida Útil y de manera específica la “Guía de Vida Útil</w:t>
      </w:r>
      <w:r>
        <w:rPr>
          <w:w w:val="85"/>
        </w:rPr>
        <w:t> Estimada</w:t>
      </w:r>
      <w:r>
        <w:rPr>
          <w:w w:val="85"/>
        </w:rPr>
        <w:t> y</w:t>
      </w:r>
      <w:r>
        <w:rPr>
          <w:w w:val="85"/>
        </w:rPr>
        <w:t> Porcentajes</w:t>
      </w:r>
      <w:r>
        <w:rPr>
          <w:w w:val="85"/>
        </w:rPr>
        <w:t> de</w:t>
      </w:r>
      <w:r>
        <w:rPr>
          <w:w w:val="85"/>
        </w:rPr>
        <w:t> Depreciación”</w:t>
      </w:r>
      <w:r>
        <w:rPr>
          <w:w w:val="85"/>
        </w:rPr>
        <w:t> emitidos</w:t>
      </w:r>
      <w:r>
        <w:rPr>
          <w:w w:val="85"/>
        </w:rPr>
        <w:t> por</w:t>
      </w:r>
      <w:r>
        <w:rPr>
          <w:w w:val="85"/>
        </w:rPr>
        <w:t> el</w:t>
      </w:r>
      <w:r>
        <w:rPr>
          <w:w w:val="85"/>
        </w:rPr>
        <w:t> Consejo</w:t>
      </w:r>
      <w:r>
        <w:rPr>
          <w:w w:val="85"/>
        </w:rPr>
        <w:t> Nacional</w:t>
      </w:r>
      <w:r>
        <w:rPr>
          <w:w w:val="85"/>
        </w:rPr>
        <w:t> de</w:t>
      </w:r>
      <w:r>
        <w:rPr>
          <w:w w:val="85"/>
        </w:rPr>
        <w:t> Armonización Contable</w:t>
      </w:r>
      <w:r>
        <w:rPr>
          <w:spacing w:val="-6"/>
          <w:w w:val="85"/>
        </w:rPr>
        <w:t> </w:t>
      </w:r>
      <w:r>
        <w:rPr>
          <w:w w:val="85"/>
        </w:rPr>
        <w:t>(CONAC)</w:t>
      </w:r>
      <w:r>
        <w:rPr>
          <w:spacing w:val="-6"/>
          <w:w w:val="85"/>
        </w:rPr>
        <w:t> </w:t>
      </w:r>
      <w:r>
        <w:rPr>
          <w:w w:val="85"/>
        </w:rPr>
        <w:t>y</w:t>
      </w:r>
      <w:r>
        <w:rPr>
          <w:spacing w:val="-6"/>
          <w:w w:val="85"/>
        </w:rPr>
        <w:t> </w:t>
      </w:r>
      <w:r>
        <w:rPr>
          <w:w w:val="85"/>
        </w:rPr>
        <w:t>publicados</w:t>
      </w:r>
      <w:r>
        <w:rPr>
          <w:spacing w:val="-6"/>
          <w:w w:val="85"/>
        </w:rPr>
        <w:t> </w:t>
      </w:r>
      <w:r>
        <w:rPr>
          <w:w w:val="85"/>
        </w:rPr>
        <w:t>en</w:t>
      </w:r>
      <w:r>
        <w:rPr>
          <w:spacing w:val="-6"/>
          <w:w w:val="85"/>
        </w:rPr>
        <w:t> </w:t>
      </w:r>
      <w:r>
        <w:rPr>
          <w:w w:val="85"/>
        </w:rPr>
        <w:t>el</w:t>
      </w:r>
      <w:r>
        <w:rPr>
          <w:spacing w:val="-6"/>
          <w:w w:val="85"/>
        </w:rPr>
        <w:t> </w:t>
      </w:r>
      <w:r>
        <w:rPr>
          <w:w w:val="85"/>
        </w:rPr>
        <w:t>Diario</w:t>
      </w:r>
      <w:r>
        <w:rPr>
          <w:spacing w:val="-5"/>
          <w:w w:val="85"/>
        </w:rPr>
        <w:t> </w:t>
      </w:r>
      <w:r>
        <w:rPr>
          <w:w w:val="85"/>
        </w:rPr>
        <w:t>Oficial</w:t>
      </w:r>
      <w:r>
        <w:rPr>
          <w:spacing w:val="-6"/>
          <w:w w:val="85"/>
        </w:rPr>
        <w:t> </w:t>
      </w:r>
      <w:r>
        <w:rPr>
          <w:w w:val="85"/>
        </w:rPr>
        <w:t>de</w:t>
      </w:r>
      <w:r>
        <w:rPr>
          <w:spacing w:val="-6"/>
          <w:w w:val="85"/>
        </w:rPr>
        <w:t> </w:t>
      </w:r>
      <w:r>
        <w:rPr>
          <w:w w:val="85"/>
        </w:rPr>
        <w:t>la</w:t>
      </w:r>
      <w:r>
        <w:rPr>
          <w:spacing w:val="-6"/>
          <w:w w:val="85"/>
        </w:rPr>
        <w:t> </w:t>
      </w:r>
      <w:r>
        <w:rPr>
          <w:w w:val="85"/>
        </w:rPr>
        <w:t>Federación</w:t>
      </w:r>
      <w:r>
        <w:rPr>
          <w:spacing w:val="-6"/>
          <w:w w:val="85"/>
        </w:rPr>
        <w:t> </w:t>
      </w:r>
      <w:r>
        <w:rPr>
          <w:w w:val="85"/>
        </w:rPr>
        <w:t>el</w:t>
      </w:r>
      <w:r>
        <w:rPr>
          <w:spacing w:val="-6"/>
          <w:w w:val="85"/>
        </w:rPr>
        <w:t> </w:t>
      </w:r>
      <w:r>
        <w:rPr>
          <w:w w:val="85"/>
        </w:rPr>
        <w:t>día</w:t>
      </w:r>
      <w:r>
        <w:rPr>
          <w:spacing w:val="-5"/>
          <w:w w:val="85"/>
        </w:rPr>
        <w:t> </w:t>
      </w:r>
      <w:r>
        <w:rPr>
          <w:w w:val="85"/>
        </w:rPr>
        <w:t>15</w:t>
      </w:r>
      <w:r>
        <w:rPr>
          <w:spacing w:val="-6"/>
          <w:w w:val="85"/>
        </w:rPr>
        <w:t> </w:t>
      </w:r>
      <w:r>
        <w:rPr>
          <w:w w:val="85"/>
        </w:rPr>
        <w:t>de</w:t>
      </w:r>
      <w:r>
        <w:rPr>
          <w:spacing w:val="-6"/>
          <w:w w:val="85"/>
        </w:rPr>
        <w:t> </w:t>
      </w:r>
      <w:r>
        <w:rPr>
          <w:w w:val="85"/>
        </w:rPr>
        <w:t>Agosto</w:t>
      </w:r>
      <w:r>
        <w:rPr>
          <w:spacing w:val="-6"/>
          <w:w w:val="85"/>
        </w:rPr>
        <w:t> </w:t>
      </w:r>
      <w:r>
        <w:rPr>
          <w:w w:val="85"/>
        </w:rPr>
        <w:t>de</w:t>
      </w:r>
      <w:r>
        <w:rPr>
          <w:spacing w:val="-6"/>
          <w:w w:val="85"/>
        </w:rPr>
        <w:t> </w:t>
      </w:r>
      <w:r>
        <w:rPr>
          <w:w w:val="85"/>
        </w:rPr>
        <w:t>2012.</w:t>
      </w:r>
    </w:p>
    <w:p>
      <w:pPr>
        <w:pStyle w:val="BodyText"/>
        <w:spacing w:before="132"/>
      </w:pPr>
    </w:p>
    <w:p>
      <w:pPr>
        <w:pStyle w:val="BodyText"/>
        <w:spacing w:line="362" w:lineRule="auto"/>
        <w:ind w:left="1615" w:right="534" w:firstLine="708"/>
        <w:jc w:val="both"/>
      </w:pPr>
      <w:r>
        <w:rPr>
          <w:w w:val="85"/>
        </w:rPr>
        <w:t>A</w:t>
      </w:r>
      <w:r>
        <w:rPr>
          <w:spacing w:val="-4"/>
          <w:w w:val="85"/>
        </w:rPr>
        <w:t> </w:t>
      </w:r>
      <w:r>
        <w:rPr>
          <w:w w:val="85"/>
        </w:rPr>
        <w:t>continuación</w:t>
      </w:r>
      <w:r>
        <w:rPr>
          <w:spacing w:val="-3"/>
          <w:w w:val="85"/>
        </w:rPr>
        <w:t> </w:t>
      </w:r>
      <w:r>
        <w:rPr>
          <w:w w:val="85"/>
        </w:rPr>
        <w:t>se</w:t>
      </w:r>
      <w:r>
        <w:rPr>
          <w:spacing w:val="-3"/>
          <w:w w:val="85"/>
        </w:rPr>
        <w:t> </w:t>
      </w:r>
      <w:r>
        <w:rPr>
          <w:w w:val="85"/>
        </w:rPr>
        <w:t>presenta</w:t>
      </w:r>
      <w:r>
        <w:rPr>
          <w:spacing w:val="-5"/>
          <w:w w:val="85"/>
        </w:rPr>
        <w:t> </w:t>
      </w:r>
      <w:r>
        <w:rPr>
          <w:w w:val="85"/>
        </w:rPr>
        <w:t>una</w:t>
      </w:r>
      <w:r>
        <w:rPr>
          <w:spacing w:val="-3"/>
          <w:w w:val="85"/>
        </w:rPr>
        <w:t> </w:t>
      </w:r>
      <w:r>
        <w:rPr>
          <w:w w:val="85"/>
        </w:rPr>
        <w:t>tabla</w:t>
      </w:r>
      <w:r>
        <w:rPr>
          <w:spacing w:val="-3"/>
          <w:w w:val="85"/>
        </w:rPr>
        <w:t> </w:t>
      </w:r>
      <w:r>
        <w:rPr>
          <w:w w:val="85"/>
        </w:rPr>
        <w:t>en</w:t>
      </w:r>
      <w:r>
        <w:rPr>
          <w:spacing w:val="-5"/>
          <w:w w:val="85"/>
        </w:rPr>
        <w:t> </w:t>
      </w:r>
      <w:r>
        <w:rPr>
          <w:w w:val="85"/>
        </w:rPr>
        <w:t>la</w:t>
      </w:r>
      <w:r>
        <w:rPr>
          <w:spacing w:val="-3"/>
          <w:w w:val="85"/>
        </w:rPr>
        <w:t> </w:t>
      </w:r>
      <w:r>
        <w:rPr>
          <w:w w:val="85"/>
        </w:rPr>
        <w:t>que</w:t>
      </w:r>
      <w:r>
        <w:rPr>
          <w:spacing w:val="-5"/>
          <w:w w:val="85"/>
        </w:rPr>
        <w:t> </w:t>
      </w:r>
      <w:r>
        <w:rPr>
          <w:w w:val="85"/>
        </w:rPr>
        <w:t>se</w:t>
      </w:r>
      <w:r>
        <w:rPr>
          <w:spacing w:val="-3"/>
          <w:w w:val="85"/>
        </w:rPr>
        <w:t> </w:t>
      </w:r>
      <w:r>
        <w:rPr>
          <w:w w:val="85"/>
        </w:rPr>
        <w:t>reflejan</w:t>
      </w:r>
      <w:r>
        <w:rPr>
          <w:spacing w:val="-5"/>
          <w:w w:val="85"/>
        </w:rPr>
        <w:t> </w:t>
      </w:r>
      <w:r>
        <w:rPr>
          <w:w w:val="85"/>
        </w:rPr>
        <w:t>los</w:t>
      </w:r>
      <w:r>
        <w:rPr>
          <w:spacing w:val="-5"/>
          <w:w w:val="85"/>
        </w:rPr>
        <w:t> </w:t>
      </w:r>
      <w:r>
        <w:rPr>
          <w:w w:val="85"/>
        </w:rPr>
        <w:t>saldos</w:t>
      </w:r>
      <w:r>
        <w:rPr>
          <w:spacing w:val="-2"/>
          <w:w w:val="85"/>
        </w:rPr>
        <w:t> </w:t>
      </w:r>
      <w:r>
        <w:rPr>
          <w:w w:val="85"/>
        </w:rPr>
        <w:t>de</w:t>
      </w:r>
      <w:r>
        <w:rPr>
          <w:spacing w:val="-5"/>
          <w:w w:val="85"/>
        </w:rPr>
        <w:t> </w:t>
      </w:r>
      <w:r>
        <w:rPr>
          <w:w w:val="85"/>
        </w:rPr>
        <w:t>depreciación</w:t>
      </w:r>
      <w:r>
        <w:rPr>
          <w:spacing w:val="-5"/>
          <w:w w:val="85"/>
        </w:rPr>
        <w:t> </w:t>
      </w:r>
      <w:r>
        <w:rPr>
          <w:w w:val="85"/>
        </w:rPr>
        <w:t>en</w:t>
      </w:r>
      <w:r>
        <w:rPr>
          <w:spacing w:val="-3"/>
          <w:w w:val="85"/>
        </w:rPr>
        <w:t> </w:t>
      </w:r>
      <w:r>
        <w:rPr>
          <w:w w:val="85"/>
        </w:rPr>
        <w:t>los </w:t>
      </w:r>
      <w:r>
        <w:rPr>
          <w:w w:val="90"/>
        </w:rPr>
        <w:t>años</w:t>
      </w:r>
      <w:r>
        <w:rPr>
          <w:spacing w:val="-4"/>
          <w:w w:val="90"/>
        </w:rPr>
        <w:t> </w:t>
      </w:r>
      <w:r>
        <w:rPr>
          <w:w w:val="90"/>
        </w:rPr>
        <w:t>que</w:t>
      </w:r>
      <w:r>
        <w:rPr>
          <w:spacing w:val="-4"/>
          <w:w w:val="90"/>
        </w:rPr>
        <w:t> </w:t>
      </w:r>
      <w:r>
        <w:rPr>
          <w:w w:val="90"/>
        </w:rPr>
        <w:t>se</w:t>
      </w:r>
      <w:r>
        <w:rPr>
          <w:spacing w:val="-4"/>
          <w:w w:val="90"/>
        </w:rPr>
        <w:t> </w:t>
      </w:r>
      <w:r>
        <w:rPr>
          <w:w w:val="90"/>
        </w:rPr>
        <w:t>reportan:</w:t>
      </w:r>
    </w:p>
    <w:p>
      <w:pPr>
        <w:pStyle w:val="BodyText"/>
        <w:rPr>
          <w:sz w:val="20"/>
        </w:rPr>
      </w:pPr>
    </w:p>
    <w:p>
      <w:pPr>
        <w:pStyle w:val="BodyText"/>
        <w:spacing w:before="17"/>
        <w:rPr>
          <w:sz w:val="20"/>
        </w:rPr>
      </w:pPr>
    </w:p>
    <w:tbl>
      <w:tblPr>
        <w:tblW w:w="0" w:type="auto"/>
        <w:jc w:val="left"/>
        <w:tblInd w:w="1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88"/>
        <w:gridCol w:w="1538"/>
        <w:gridCol w:w="1507"/>
      </w:tblGrid>
      <w:tr>
        <w:trPr>
          <w:trHeight w:val="253" w:hRule="atLeast"/>
        </w:trPr>
        <w:tc>
          <w:tcPr>
            <w:tcW w:w="5188" w:type="dxa"/>
            <w:shd w:val="clear" w:color="auto" w:fill="781328"/>
          </w:tcPr>
          <w:p>
            <w:pPr>
              <w:pStyle w:val="TableParagraph"/>
              <w:spacing w:before="18"/>
              <w:ind w:left="37"/>
              <w:jc w:val="center"/>
              <w:rPr>
                <w:sz w:val="16"/>
              </w:rPr>
            </w:pPr>
            <w:r>
              <w:rPr>
                <w:color w:val="FFFFFF"/>
                <w:spacing w:val="-2"/>
                <w:w w:val="105"/>
                <w:sz w:val="16"/>
              </w:rPr>
              <w:t>Descripción</w:t>
            </w:r>
          </w:p>
        </w:tc>
        <w:tc>
          <w:tcPr>
            <w:tcW w:w="1538" w:type="dxa"/>
            <w:shd w:val="clear" w:color="auto" w:fill="781328"/>
          </w:tcPr>
          <w:p>
            <w:pPr>
              <w:pStyle w:val="TableParagraph"/>
              <w:spacing w:before="18"/>
              <w:ind w:left="27"/>
              <w:jc w:val="center"/>
              <w:rPr>
                <w:sz w:val="16"/>
              </w:rPr>
            </w:pPr>
            <w:r>
              <w:rPr>
                <w:color w:val="FFFFFF"/>
                <w:spacing w:val="-4"/>
                <w:sz w:val="16"/>
              </w:rPr>
              <w:t>2024</w:t>
            </w:r>
          </w:p>
        </w:tc>
        <w:tc>
          <w:tcPr>
            <w:tcW w:w="1507" w:type="dxa"/>
            <w:shd w:val="clear" w:color="auto" w:fill="781328"/>
          </w:tcPr>
          <w:p>
            <w:pPr>
              <w:pStyle w:val="TableParagraph"/>
              <w:spacing w:before="18"/>
              <w:ind w:left="25"/>
              <w:jc w:val="center"/>
              <w:rPr>
                <w:sz w:val="16"/>
              </w:rPr>
            </w:pPr>
            <w:r>
              <w:rPr>
                <w:color w:val="FFFFFF"/>
                <w:spacing w:val="-4"/>
                <w:sz w:val="16"/>
              </w:rPr>
              <w:t>2023</w:t>
            </w:r>
          </w:p>
        </w:tc>
      </w:tr>
      <w:tr>
        <w:trPr>
          <w:trHeight w:val="530" w:hRule="atLeast"/>
        </w:trPr>
        <w:tc>
          <w:tcPr>
            <w:tcW w:w="5188" w:type="dxa"/>
            <w:vMerge w:val="restart"/>
          </w:tcPr>
          <w:p>
            <w:pPr>
              <w:pStyle w:val="TableParagraph"/>
              <w:spacing w:before="35"/>
              <w:ind w:left="83"/>
              <w:jc w:val="left"/>
              <w:rPr>
                <w:sz w:val="16"/>
              </w:rPr>
            </w:pPr>
            <w:r>
              <w:rPr>
                <w:spacing w:val="-2"/>
                <w:w w:val="90"/>
                <w:sz w:val="16"/>
              </w:rPr>
              <w:t>Depreciación</w:t>
            </w:r>
            <w:r>
              <w:rPr>
                <w:spacing w:val="-2"/>
                <w:sz w:val="16"/>
              </w:rPr>
              <w:t> </w:t>
            </w:r>
            <w:r>
              <w:rPr>
                <w:spacing w:val="-2"/>
                <w:w w:val="90"/>
                <w:sz w:val="16"/>
              </w:rPr>
              <w:t>Acumulada</w:t>
            </w:r>
            <w:r>
              <w:rPr>
                <w:spacing w:val="-1"/>
                <w:sz w:val="16"/>
              </w:rPr>
              <w:t> </w:t>
            </w:r>
            <w:r>
              <w:rPr>
                <w:spacing w:val="-2"/>
                <w:w w:val="90"/>
                <w:sz w:val="16"/>
              </w:rPr>
              <w:t>de</w:t>
            </w:r>
            <w:r>
              <w:rPr>
                <w:spacing w:val="1"/>
                <w:sz w:val="16"/>
              </w:rPr>
              <w:t> </w:t>
            </w:r>
            <w:r>
              <w:rPr>
                <w:spacing w:val="-2"/>
                <w:w w:val="90"/>
                <w:sz w:val="16"/>
              </w:rPr>
              <w:t>Viviendas</w:t>
            </w:r>
          </w:p>
          <w:p>
            <w:pPr>
              <w:pStyle w:val="TableParagraph"/>
              <w:spacing w:before="95"/>
              <w:ind w:left="83"/>
              <w:jc w:val="left"/>
              <w:rPr>
                <w:sz w:val="16"/>
              </w:rPr>
            </w:pPr>
            <w:r>
              <w:rPr>
                <w:w w:val="90"/>
                <w:sz w:val="16"/>
              </w:rPr>
              <w:t>Depreciación</w:t>
            </w:r>
            <w:r>
              <w:rPr>
                <w:spacing w:val="-7"/>
                <w:w w:val="90"/>
                <w:sz w:val="16"/>
              </w:rPr>
              <w:t> </w:t>
            </w:r>
            <w:r>
              <w:rPr>
                <w:w w:val="90"/>
                <w:sz w:val="16"/>
              </w:rPr>
              <w:t>Acumulada</w:t>
            </w:r>
            <w:r>
              <w:rPr>
                <w:spacing w:val="-6"/>
                <w:w w:val="90"/>
                <w:sz w:val="16"/>
              </w:rPr>
              <w:t> </w:t>
            </w:r>
            <w:r>
              <w:rPr>
                <w:w w:val="90"/>
                <w:sz w:val="16"/>
              </w:rPr>
              <w:t>de</w:t>
            </w:r>
            <w:r>
              <w:rPr>
                <w:spacing w:val="-7"/>
                <w:w w:val="90"/>
                <w:sz w:val="16"/>
              </w:rPr>
              <w:t> </w:t>
            </w:r>
            <w:r>
              <w:rPr>
                <w:w w:val="90"/>
                <w:sz w:val="16"/>
              </w:rPr>
              <w:t>Edificios</w:t>
            </w:r>
            <w:r>
              <w:rPr>
                <w:spacing w:val="-4"/>
                <w:sz w:val="16"/>
              </w:rPr>
              <w:t> </w:t>
            </w:r>
            <w:r>
              <w:rPr>
                <w:w w:val="90"/>
                <w:sz w:val="16"/>
              </w:rPr>
              <w:t>No</w:t>
            </w:r>
            <w:r>
              <w:rPr>
                <w:spacing w:val="-5"/>
                <w:w w:val="90"/>
                <w:sz w:val="16"/>
              </w:rPr>
              <w:t> </w:t>
            </w:r>
            <w:r>
              <w:rPr>
                <w:spacing w:val="-2"/>
                <w:w w:val="90"/>
                <w:sz w:val="16"/>
              </w:rPr>
              <w:t>Residenciales</w:t>
            </w:r>
          </w:p>
          <w:p>
            <w:pPr>
              <w:pStyle w:val="TableParagraph"/>
              <w:spacing w:line="364" w:lineRule="auto" w:before="92"/>
              <w:ind w:left="83" w:right="288" w:firstLine="1202"/>
              <w:jc w:val="left"/>
              <w:rPr>
                <w:sz w:val="16"/>
              </w:rPr>
            </w:pPr>
            <w:r>
              <w:rPr>
                <w:spacing w:val="-4"/>
                <w:sz w:val="16"/>
              </w:rPr>
              <w:t>Suma</w:t>
            </w:r>
            <w:r>
              <w:rPr>
                <w:spacing w:val="-7"/>
                <w:sz w:val="16"/>
              </w:rPr>
              <w:t> </w:t>
            </w:r>
            <w:r>
              <w:rPr>
                <w:spacing w:val="-4"/>
                <w:sz w:val="16"/>
              </w:rPr>
              <w:t>Depreciación</w:t>
            </w:r>
            <w:r>
              <w:rPr>
                <w:spacing w:val="-7"/>
                <w:sz w:val="16"/>
              </w:rPr>
              <w:t> </w:t>
            </w:r>
            <w:r>
              <w:rPr>
                <w:spacing w:val="-4"/>
                <w:sz w:val="16"/>
              </w:rPr>
              <w:t>de</w:t>
            </w:r>
            <w:r>
              <w:rPr>
                <w:spacing w:val="-6"/>
                <w:sz w:val="16"/>
              </w:rPr>
              <w:t> </w:t>
            </w:r>
            <w:r>
              <w:rPr>
                <w:spacing w:val="-4"/>
                <w:sz w:val="16"/>
              </w:rPr>
              <w:t>Bienes</w:t>
            </w:r>
            <w:r>
              <w:rPr>
                <w:spacing w:val="-7"/>
                <w:sz w:val="16"/>
              </w:rPr>
              <w:t> </w:t>
            </w:r>
            <w:r>
              <w:rPr>
                <w:spacing w:val="-4"/>
                <w:sz w:val="16"/>
              </w:rPr>
              <w:t>Inmuebles</w:t>
            </w:r>
            <w:r>
              <w:rPr>
                <w:sz w:val="16"/>
              </w:rPr>
              <w:t> </w:t>
            </w:r>
            <w:r>
              <w:rPr>
                <w:w w:val="90"/>
                <w:sz w:val="16"/>
              </w:rPr>
              <w:t>Depreciación</w:t>
            </w:r>
            <w:r>
              <w:rPr>
                <w:spacing w:val="-7"/>
                <w:w w:val="90"/>
                <w:sz w:val="16"/>
              </w:rPr>
              <w:t> </w:t>
            </w:r>
            <w:r>
              <w:rPr>
                <w:w w:val="90"/>
                <w:sz w:val="16"/>
              </w:rPr>
              <w:t>Acumulada</w:t>
            </w:r>
            <w:r>
              <w:rPr>
                <w:spacing w:val="-6"/>
                <w:w w:val="90"/>
                <w:sz w:val="16"/>
              </w:rPr>
              <w:t> </w:t>
            </w:r>
            <w:r>
              <w:rPr>
                <w:w w:val="90"/>
                <w:sz w:val="16"/>
              </w:rPr>
              <w:t>de</w:t>
            </w:r>
            <w:r>
              <w:rPr>
                <w:spacing w:val="-7"/>
                <w:w w:val="90"/>
                <w:sz w:val="16"/>
              </w:rPr>
              <w:t> </w:t>
            </w:r>
            <w:r>
              <w:rPr>
                <w:w w:val="90"/>
                <w:sz w:val="16"/>
              </w:rPr>
              <w:t>Mobiliario</w:t>
            </w:r>
            <w:r>
              <w:rPr>
                <w:spacing w:val="-6"/>
                <w:w w:val="90"/>
                <w:sz w:val="16"/>
              </w:rPr>
              <w:t> </w:t>
            </w:r>
            <w:r>
              <w:rPr>
                <w:w w:val="90"/>
                <w:sz w:val="16"/>
              </w:rPr>
              <w:t>y</w:t>
            </w:r>
            <w:r>
              <w:rPr>
                <w:spacing w:val="-3"/>
                <w:sz w:val="16"/>
              </w:rPr>
              <w:t> </w:t>
            </w:r>
            <w:r>
              <w:rPr>
                <w:w w:val="90"/>
                <w:sz w:val="16"/>
              </w:rPr>
              <w:t>Equipo</w:t>
            </w:r>
            <w:r>
              <w:rPr>
                <w:spacing w:val="-6"/>
                <w:w w:val="90"/>
                <w:sz w:val="16"/>
              </w:rPr>
              <w:t> </w:t>
            </w:r>
            <w:r>
              <w:rPr>
                <w:w w:val="90"/>
                <w:sz w:val="16"/>
              </w:rPr>
              <w:t>de</w:t>
            </w:r>
            <w:r>
              <w:rPr>
                <w:spacing w:val="-6"/>
                <w:w w:val="90"/>
                <w:sz w:val="16"/>
              </w:rPr>
              <w:t> </w:t>
            </w:r>
            <w:r>
              <w:rPr>
                <w:w w:val="90"/>
                <w:sz w:val="16"/>
              </w:rPr>
              <w:t>Administración</w:t>
            </w:r>
          </w:p>
          <w:p>
            <w:pPr>
              <w:pStyle w:val="TableParagraph"/>
              <w:spacing w:line="364" w:lineRule="auto"/>
              <w:ind w:left="83" w:right="288"/>
              <w:jc w:val="left"/>
              <w:rPr>
                <w:sz w:val="16"/>
              </w:rPr>
            </w:pPr>
            <w:r>
              <w:rPr>
                <w:spacing w:val="-8"/>
                <w:sz w:val="16"/>
              </w:rPr>
              <w:t>Depreciación</w:t>
            </w:r>
            <w:r>
              <w:rPr>
                <w:spacing w:val="-6"/>
                <w:sz w:val="16"/>
              </w:rPr>
              <w:t> </w:t>
            </w:r>
            <w:r>
              <w:rPr>
                <w:spacing w:val="-8"/>
                <w:sz w:val="16"/>
              </w:rPr>
              <w:t>Acumulada</w:t>
            </w:r>
            <w:r>
              <w:rPr>
                <w:spacing w:val="-6"/>
                <w:sz w:val="16"/>
              </w:rPr>
              <w:t> </w:t>
            </w:r>
            <w:r>
              <w:rPr>
                <w:spacing w:val="-8"/>
                <w:sz w:val="16"/>
              </w:rPr>
              <w:t>de</w:t>
            </w:r>
            <w:r>
              <w:rPr>
                <w:spacing w:val="-4"/>
                <w:sz w:val="16"/>
              </w:rPr>
              <w:t> </w:t>
            </w:r>
            <w:r>
              <w:rPr>
                <w:spacing w:val="-8"/>
                <w:sz w:val="16"/>
              </w:rPr>
              <w:t>Mobiliario</w:t>
            </w:r>
            <w:r>
              <w:rPr>
                <w:spacing w:val="-6"/>
                <w:sz w:val="16"/>
              </w:rPr>
              <w:t> </w:t>
            </w:r>
            <w:r>
              <w:rPr>
                <w:spacing w:val="-8"/>
                <w:sz w:val="16"/>
              </w:rPr>
              <w:t>y</w:t>
            </w:r>
            <w:r>
              <w:rPr>
                <w:spacing w:val="12"/>
                <w:sz w:val="16"/>
              </w:rPr>
              <w:t> </w:t>
            </w:r>
            <w:r>
              <w:rPr>
                <w:spacing w:val="-8"/>
                <w:sz w:val="16"/>
              </w:rPr>
              <w:t>Equipo</w:t>
            </w:r>
            <w:r>
              <w:rPr>
                <w:spacing w:val="-6"/>
                <w:sz w:val="16"/>
              </w:rPr>
              <w:t> </w:t>
            </w:r>
            <w:r>
              <w:rPr>
                <w:spacing w:val="-8"/>
                <w:sz w:val="16"/>
              </w:rPr>
              <w:t>Educacional</w:t>
            </w:r>
            <w:r>
              <w:rPr>
                <w:spacing w:val="-1"/>
                <w:sz w:val="16"/>
              </w:rPr>
              <w:t> </w:t>
            </w:r>
            <w:r>
              <w:rPr>
                <w:spacing w:val="-8"/>
                <w:sz w:val="16"/>
              </w:rPr>
              <w:t>y</w:t>
            </w:r>
            <w:r>
              <w:rPr>
                <w:spacing w:val="17"/>
                <w:sz w:val="16"/>
              </w:rPr>
              <w:t> </w:t>
            </w:r>
            <w:r>
              <w:rPr>
                <w:spacing w:val="-8"/>
                <w:sz w:val="16"/>
              </w:rPr>
              <w:t>Recreativo</w:t>
            </w:r>
            <w:r>
              <w:rPr>
                <w:sz w:val="16"/>
              </w:rPr>
              <w:t> </w:t>
            </w:r>
            <w:r>
              <w:rPr>
                <w:spacing w:val="-10"/>
                <w:sz w:val="16"/>
              </w:rPr>
              <w:t>Depreciación</w:t>
            </w:r>
            <w:r>
              <w:rPr>
                <w:spacing w:val="-3"/>
                <w:sz w:val="16"/>
              </w:rPr>
              <w:t> </w:t>
            </w:r>
            <w:r>
              <w:rPr>
                <w:spacing w:val="-10"/>
                <w:sz w:val="16"/>
              </w:rPr>
              <w:t>Acumulada</w:t>
            </w:r>
            <w:r>
              <w:rPr>
                <w:spacing w:val="-3"/>
                <w:sz w:val="16"/>
              </w:rPr>
              <w:t> </w:t>
            </w:r>
            <w:r>
              <w:rPr>
                <w:spacing w:val="-10"/>
                <w:sz w:val="16"/>
              </w:rPr>
              <w:t>de</w:t>
            </w:r>
            <w:r>
              <w:rPr>
                <w:spacing w:val="-1"/>
                <w:sz w:val="16"/>
              </w:rPr>
              <w:t> </w:t>
            </w:r>
            <w:r>
              <w:rPr>
                <w:spacing w:val="-10"/>
                <w:sz w:val="16"/>
              </w:rPr>
              <w:t>Equipo</w:t>
            </w:r>
            <w:r>
              <w:rPr>
                <w:spacing w:val="-1"/>
                <w:sz w:val="16"/>
              </w:rPr>
              <w:t> </w:t>
            </w:r>
            <w:r>
              <w:rPr>
                <w:spacing w:val="-10"/>
                <w:sz w:val="16"/>
              </w:rPr>
              <w:t>e</w:t>
            </w:r>
            <w:r>
              <w:rPr>
                <w:spacing w:val="-3"/>
                <w:sz w:val="16"/>
              </w:rPr>
              <w:t> </w:t>
            </w:r>
            <w:r>
              <w:rPr>
                <w:spacing w:val="-10"/>
                <w:sz w:val="16"/>
              </w:rPr>
              <w:t>Instrumental</w:t>
            </w:r>
            <w:r>
              <w:rPr>
                <w:sz w:val="16"/>
              </w:rPr>
              <w:t> </w:t>
            </w:r>
            <w:r>
              <w:rPr>
                <w:spacing w:val="-10"/>
                <w:sz w:val="16"/>
              </w:rPr>
              <w:t>Médico</w:t>
            </w:r>
            <w:r>
              <w:rPr>
                <w:spacing w:val="-1"/>
                <w:sz w:val="16"/>
              </w:rPr>
              <w:t> </w:t>
            </w:r>
            <w:r>
              <w:rPr>
                <w:spacing w:val="-10"/>
                <w:sz w:val="16"/>
              </w:rPr>
              <w:t>y</w:t>
            </w:r>
            <w:r>
              <w:rPr>
                <w:spacing w:val="24"/>
                <w:sz w:val="16"/>
              </w:rPr>
              <w:t> </w:t>
            </w:r>
            <w:r>
              <w:rPr>
                <w:spacing w:val="-10"/>
                <w:sz w:val="16"/>
              </w:rPr>
              <w:t>de</w:t>
            </w:r>
            <w:r>
              <w:rPr>
                <w:spacing w:val="-3"/>
                <w:sz w:val="16"/>
              </w:rPr>
              <w:t> </w:t>
            </w:r>
            <w:r>
              <w:rPr>
                <w:spacing w:val="-10"/>
                <w:sz w:val="16"/>
              </w:rPr>
              <w:t>Laboratorio</w:t>
            </w:r>
            <w:r>
              <w:rPr>
                <w:sz w:val="16"/>
              </w:rPr>
              <w:t> </w:t>
            </w:r>
            <w:r>
              <w:rPr>
                <w:spacing w:val="-6"/>
                <w:sz w:val="16"/>
              </w:rPr>
              <w:t>Depreciación Acumulada de</w:t>
            </w:r>
            <w:r>
              <w:rPr>
                <w:spacing w:val="-5"/>
                <w:sz w:val="16"/>
              </w:rPr>
              <w:t> </w:t>
            </w:r>
            <w:r>
              <w:rPr>
                <w:spacing w:val="-6"/>
                <w:sz w:val="16"/>
              </w:rPr>
              <w:t>Vehículos</w:t>
            </w:r>
            <w:r>
              <w:rPr>
                <w:spacing w:val="-5"/>
                <w:sz w:val="16"/>
              </w:rPr>
              <w:t> </w:t>
            </w:r>
            <w:r>
              <w:rPr>
                <w:spacing w:val="-6"/>
                <w:sz w:val="16"/>
              </w:rPr>
              <w:t>y</w:t>
            </w:r>
            <w:r>
              <w:rPr>
                <w:spacing w:val="-2"/>
                <w:sz w:val="16"/>
              </w:rPr>
              <w:t> </w:t>
            </w:r>
            <w:r>
              <w:rPr>
                <w:spacing w:val="-6"/>
                <w:sz w:val="16"/>
              </w:rPr>
              <w:t>Equipo</w:t>
            </w:r>
            <w:r>
              <w:rPr>
                <w:spacing w:val="-5"/>
                <w:sz w:val="16"/>
              </w:rPr>
              <w:t> </w:t>
            </w:r>
            <w:r>
              <w:rPr>
                <w:spacing w:val="-6"/>
                <w:sz w:val="16"/>
              </w:rPr>
              <w:t>de</w:t>
            </w:r>
            <w:r>
              <w:rPr>
                <w:spacing w:val="-5"/>
                <w:sz w:val="16"/>
              </w:rPr>
              <w:t> </w:t>
            </w:r>
            <w:r>
              <w:rPr>
                <w:spacing w:val="-6"/>
                <w:sz w:val="16"/>
              </w:rPr>
              <w:t>Transporte</w:t>
            </w:r>
            <w:r>
              <w:rPr>
                <w:sz w:val="16"/>
              </w:rPr>
              <w:t> </w:t>
            </w:r>
            <w:r>
              <w:rPr>
                <w:spacing w:val="-6"/>
                <w:sz w:val="16"/>
              </w:rPr>
              <w:t>Depreciación Acumulada de</w:t>
            </w:r>
            <w:r>
              <w:rPr>
                <w:spacing w:val="-5"/>
                <w:sz w:val="16"/>
              </w:rPr>
              <w:t> </w:t>
            </w:r>
            <w:r>
              <w:rPr>
                <w:spacing w:val="-6"/>
                <w:sz w:val="16"/>
              </w:rPr>
              <w:t>Equipo</w:t>
            </w:r>
            <w:r>
              <w:rPr>
                <w:spacing w:val="-5"/>
                <w:sz w:val="16"/>
              </w:rPr>
              <w:t> </w:t>
            </w:r>
            <w:r>
              <w:rPr>
                <w:spacing w:val="-6"/>
                <w:sz w:val="16"/>
              </w:rPr>
              <w:t>de</w:t>
            </w:r>
            <w:r>
              <w:rPr>
                <w:spacing w:val="-4"/>
                <w:sz w:val="16"/>
              </w:rPr>
              <w:t> </w:t>
            </w:r>
            <w:r>
              <w:rPr>
                <w:spacing w:val="-6"/>
                <w:sz w:val="16"/>
              </w:rPr>
              <w:t>Defensa</w:t>
            </w:r>
            <w:r>
              <w:rPr>
                <w:spacing w:val="-5"/>
                <w:sz w:val="16"/>
              </w:rPr>
              <w:t> </w:t>
            </w:r>
            <w:r>
              <w:rPr>
                <w:spacing w:val="-6"/>
                <w:sz w:val="16"/>
              </w:rPr>
              <w:t>y</w:t>
            </w:r>
            <w:r>
              <w:rPr>
                <w:spacing w:val="-3"/>
                <w:sz w:val="16"/>
              </w:rPr>
              <w:t> </w:t>
            </w:r>
            <w:r>
              <w:rPr>
                <w:spacing w:val="-6"/>
                <w:sz w:val="16"/>
              </w:rPr>
              <w:t>Seguridad</w:t>
            </w:r>
          </w:p>
          <w:p>
            <w:pPr>
              <w:pStyle w:val="TableParagraph"/>
              <w:spacing w:line="364" w:lineRule="auto"/>
              <w:ind w:left="83"/>
              <w:jc w:val="left"/>
              <w:rPr>
                <w:sz w:val="16"/>
              </w:rPr>
            </w:pPr>
            <w:r>
              <w:rPr>
                <w:spacing w:val="-6"/>
                <w:sz w:val="16"/>
              </w:rPr>
              <w:t>Depreciación Acumulada de</w:t>
            </w:r>
            <w:r>
              <w:rPr>
                <w:spacing w:val="-5"/>
                <w:sz w:val="16"/>
              </w:rPr>
              <w:t> </w:t>
            </w:r>
            <w:r>
              <w:rPr>
                <w:spacing w:val="-6"/>
                <w:sz w:val="16"/>
              </w:rPr>
              <w:t>Maquinaria,</w:t>
            </w:r>
            <w:r>
              <w:rPr>
                <w:spacing w:val="-5"/>
                <w:sz w:val="16"/>
              </w:rPr>
              <w:t> </w:t>
            </w:r>
            <w:r>
              <w:rPr>
                <w:spacing w:val="-6"/>
                <w:sz w:val="16"/>
              </w:rPr>
              <w:t>Otros</w:t>
            </w:r>
            <w:r>
              <w:rPr>
                <w:spacing w:val="-4"/>
                <w:sz w:val="16"/>
              </w:rPr>
              <w:t> </w:t>
            </w:r>
            <w:r>
              <w:rPr>
                <w:spacing w:val="-6"/>
                <w:sz w:val="16"/>
              </w:rPr>
              <w:t>Equipos</w:t>
            </w:r>
            <w:r>
              <w:rPr>
                <w:spacing w:val="-5"/>
                <w:sz w:val="16"/>
              </w:rPr>
              <w:t> </w:t>
            </w:r>
            <w:r>
              <w:rPr>
                <w:spacing w:val="-6"/>
                <w:sz w:val="16"/>
              </w:rPr>
              <w:t>y</w:t>
            </w:r>
            <w:r>
              <w:rPr>
                <w:spacing w:val="-3"/>
                <w:sz w:val="16"/>
              </w:rPr>
              <w:t> </w:t>
            </w:r>
            <w:r>
              <w:rPr>
                <w:spacing w:val="-6"/>
                <w:sz w:val="16"/>
              </w:rPr>
              <w:t>Herramientas</w:t>
            </w:r>
            <w:r>
              <w:rPr>
                <w:sz w:val="16"/>
              </w:rPr>
              <w:t> </w:t>
            </w:r>
            <w:r>
              <w:rPr>
                <w:spacing w:val="-8"/>
                <w:sz w:val="16"/>
              </w:rPr>
              <w:t>Depreciación</w:t>
            </w:r>
            <w:r>
              <w:rPr>
                <w:spacing w:val="-6"/>
                <w:sz w:val="16"/>
              </w:rPr>
              <w:t> </w:t>
            </w:r>
            <w:r>
              <w:rPr>
                <w:spacing w:val="-8"/>
                <w:sz w:val="16"/>
              </w:rPr>
              <w:t>Acumulada</w:t>
            </w:r>
            <w:r>
              <w:rPr>
                <w:spacing w:val="-6"/>
                <w:sz w:val="16"/>
              </w:rPr>
              <w:t> </w:t>
            </w:r>
            <w:r>
              <w:rPr>
                <w:spacing w:val="-8"/>
                <w:sz w:val="16"/>
              </w:rPr>
              <w:t>de</w:t>
            </w:r>
            <w:r>
              <w:rPr>
                <w:spacing w:val="-4"/>
                <w:sz w:val="16"/>
              </w:rPr>
              <w:t> </w:t>
            </w:r>
            <w:r>
              <w:rPr>
                <w:spacing w:val="-8"/>
                <w:sz w:val="16"/>
              </w:rPr>
              <w:t>Colecciones,</w:t>
            </w:r>
            <w:r>
              <w:rPr>
                <w:spacing w:val="-3"/>
                <w:sz w:val="16"/>
              </w:rPr>
              <w:t> </w:t>
            </w:r>
            <w:r>
              <w:rPr>
                <w:spacing w:val="-8"/>
                <w:sz w:val="16"/>
              </w:rPr>
              <w:t>Obras</w:t>
            </w:r>
            <w:r>
              <w:rPr>
                <w:spacing w:val="-3"/>
                <w:sz w:val="16"/>
              </w:rPr>
              <w:t> </w:t>
            </w:r>
            <w:r>
              <w:rPr>
                <w:spacing w:val="-8"/>
                <w:sz w:val="16"/>
              </w:rPr>
              <w:t>de</w:t>
            </w:r>
            <w:r>
              <w:rPr>
                <w:spacing w:val="-4"/>
                <w:sz w:val="16"/>
              </w:rPr>
              <w:t> </w:t>
            </w:r>
            <w:r>
              <w:rPr>
                <w:spacing w:val="-8"/>
                <w:sz w:val="16"/>
              </w:rPr>
              <w:t>Arte</w:t>
            </w:r>
            <w:r>
              <w:rPr>
                <w:spacing w:val="-4"/>
                <w:sz w:val="16"/>
              </w:rPr>
              <w:t> </w:t>
            </w:r>
            <w:r>
              <w:rPr>
                <w:spacing w:val="-8"/>
                <w:sz w:val="16"/>
              </w:rPr>
              <w:t>y</w:t>
            </w:r>
            <w:r>
              <w:rPr>
                <w:spacing w:val="-2"/>
                <w:sz w:val="16"/>
              </w:rPr>
              <w:t> </w:t>
            </w:r>
            <w:r>
              <w:rPr>
                <w:spacing w:val="-8"/>
                <w:sz w:val="16"/>
              </w:rPr>
              <w:t>Objetos</w:t>
            </w:r>
            <w:r>
              <w:rPr>
                <w:spacing w:val="-3"/>
                <w:sz w:val="16"/>
              </w:rPr>
              <w:t> </w:t>
            </w:r>
            <w:r>
              <w:rPr>
                <w:spacing w:val="-8"/>
                <w:sz w:val="16"/>
              </w:rPr>
              <w:t>Valiosos</w:t>
            </w:r>
          </w:p>
          <w:p>
            <w:pPr>
              <w:pStyle w:val="TableParagraph"/>
              <w:spacing w:line="180" w:lineRule="exact"/>
              <w:ind w:left="1331"/>
              <w:jc w:val="left"/>
              <w:rPr>
                <w:sz w:val="16"/>
              </w:rPr>
            </w:pPr>
            <w:r>
              <w:rPr>
                <w:w w:val="90"/>
                <w:sz w:val="16"/>
              </w:rPr>
              <w:t>Suma</w:t>
            </w:r>
            <w:r>
              <w:rPr>
                <w:spacing w:val="-7"/>
                <w:w w:val="90"/>
                <w:sz w:val="16"/>
              </w:rPr>
              <w:t> </w:t>
            </w:r>
            <w:r>
              <w:rPr>
                <w:w w:val="90"/>
                <w:sz w:val="16"/>
              </w:rPr>
              <w:t>Depreciación</w:t>
            </w:r>
            <w:r>
              <w:rPr>
                <w:spacing w:val="-6"/>
                <w:w w:val="90"/>
                <w:sz w:val="16"/>
              </w:rPr>
              <w:t> </w:t>
            </w:r>
            <w:r>
              <w:rPr>
                <w:w w:val="90"/>
                <w:sz w:val="16"/>
              </w:rPr>
              <w:t>de</w:t>
            </w:r>
            <w:r>
              <w:rPr>
                <w:spacing w:val="-7"/>
                <w:w w:val="90"/>
                <w:sz w:val="16"/>
              </w:rPr>
              <w:t> </w:t>
            </w:r>
            <w:r>
              <w:rPr>
                <w:w w:val="90"/>
                <w:sz w:val="16"/>
              </w:rPr>
              <w:t>Bienes</w:t>
            </w:r>
            <w:r>
              <w:rPr>
                <w:spacing w:val="-3"/>
                <w:sz w:val="16"/>
              </w:rPr>
              <w:t> </w:t>
            </w:r>
            <w:r>
              <w:rPr>
                <w:spacing w:val="-2"/>
                <w:w w:val="90"/>
                <w:sz w:val="16"/>
              </w:rPr>
              <w:t>Muebles</w:t>
            </w:r>
          </w:p>
        </w:tc>
        <w:tc>
          <w:tcPr>
            <w:tcW w:w="1538" w:type="dxa"/>
          </w:tcPr>
          <w:p>
            <w:pPr>
              <w:pStyle w:val="TableParagraph"/>
              <w:tabs>
                <w:tab w:pos="547" w:val="left" w:leader="none"/>
              </w:tabs>
              <w:spacing w:before="35"/>
              <w:ind w:right="54"/>
              <w:rPr>
                <w:sz w:val="16"/>
              </w:rPr>
            </w:pPr>
            <w:r>
              <w:rPr>
                <w:spacing w:val="-10"/>
                <w:sz w:val="16"/>
              </w:rPr>
              <w:t>$</w:t>
            </w:r>
            <w:r>
              <w:rPr>
                <w:sz w:val="16"/>
              </w:rPr>
              <w:tab/>
            </w:r>
            <w:r>
              <w:rPr>
                <w:spacing w:val="-4"/>
                <w:sz w:val="16"/>
              </w:rPr>
              <w:t>1,794,413.04</w:t>
            </w:r>
          </w:p>
          <w:p>
            <w:pPr>
              <w:pStyle w:val="TableParagraph"/>
              <w:spacing w:before="95"/>
              <w:ind w:right="54"/>
              <w:rPr>
                <w:sz w:val="16"/>
              </w:rPr>
            </w:pPr>
            <w:r>
              <w:rPr>
                <w:spacing w:val="-2"/>
                <w:sz w:val="16"/>
              </w:rPr>
              <w:t>252,436,472.63</w:t>
            </w:r>
          </w:p>
        </w:tc>
        <w:tc>
          <w:tcPr>
            <w:tcW w:w="1507" w:type="dxa"/>
          </w:tcPr>
          <w:p>
            <w:pPr>
              <w:pStyle w:val="TableParagraph"/>
              <w:tabs>
                <w:tab w:pos="518" w:val="left" w:leader="none"/>
              </w:tabs>
              <w:spacing w:before="35"/>
              <w:ind w:right="57"/>
              <w:rPr>
                <w:sz w:val="16"/>
              </w:rPr>
            </w:pPr>
            <w:r>
              <w:rPr>
                <w:spacing w:val="-10"/>
                <w:sz w:val="16"/>
              </w:rPr>
              <w:t>$</w:t>
            </w:r>
            <w:r>
              <w:rPr>
                <w:sz w:val="16"/>
              </w:rPr>
              <w:tab/>
            </w:r>
            <w:r>
              <w:rPr>
                <w:spacing w:val="-4"/>
                <w:sz w:val="16"/>
              </w:rPr>
              <w:t>1,629,964.36</w:t>
            </w:r>
          </w:p>
          <w:p>
            <w:pPr>
              <w:pStyle w:val="TableParagraph"/>
              <w:spacing w:before="95"/>
              <w:ind w:right="57"/>
              <w:rPr>
                <w:sz w:val="16"/>
              </w:rPr>
            </w:pPr>
            <w:r>
              <w:rPr>
                <w:spacing w:val="-2"/>
                <w:sz w:val="16"/>
              </w:rPr>
              <w:t>228,885,750.93</w:t>
            </w:r>
          </w:p>
        </w:tc>
      </w:tr>
      <w:tr>
        <w:trPr>
          <w:trHeight w:val="254" w:hRule="atLeast"/>
        </w:trPr>
        <w:tc>
          <w:tcPr>
            <w:tcW w:w="5188" w:type="dxa"/>
            <w:vMerge/>
            <w:tcBorders>
              <w:top w:val="nil"/>
            </w:tcBorders>
          </w:tcPr>
          <w:p>
            <w:pPr>
              <w:rPr>
                <w:sz w:val="2"/>
                <w:szCs w:val="2"/>
              </w:rPr>
            </w:pPr>
          </w:p>
        </w:tc>
        <w:tc>
          <w:tcPr>
            <w:tcW w:w="1538" w:type="dxa"/>
          </w:tcPr>
          <w:p>
            <w:pPr>
              <w:pStyle w:val="TableParagraph"/>
              <w:tabs>
                <w:tab w:pos="423" w:val="left" w:leader="none"/>
              </w:tabs>
              <w:spacing w:before="34"/>
              <w:ind w:left="27"/>
              <w:jc w:val="center"/>
              <w:rPr>
                <w:sz w:val="16"/>
              </w:rPr>
            </w:pPr>
            <w:r>
              <w:rPr>
                <w:spacing w:val="-10"/>
                <w:sz w:val="16"/>
              </w:rPr>
              <w:t>$</w:t>
            </w:r>
            <w:r>
              <w:rPr>
                <w:sz w:val="16"/>
              </w:rPr>
              <w:tab/>
            </w:r>
            <w:r>
              <w:rPr>
                <w:spacing w:val="-2"/>
                <w:sz w:val="16"/>
              </w:rPr>
              <w:t>254,230,885.67</w:t>
            </w:r>
          </w:p>
        </w:tc>
        <w:tc>
          <w:tcPr>
            <w:tcW w:w="1507" w:type="dxa"/>
          </w:tcPr>
          <w:p>
            <w:pPr>
              <w:pStyle w:val="TableParagraph"/>
              <w:tabs>
                <w:tab w:pos="387" w:val="left" w:leader="none"/>
              </w:tabs>
              <w:spacing w:before="34"/>
              <w:ind w:left="23"/>
              <w:jc w:val="center"/>
              <w:rPr>
                <w:sz w:val="16"/>
              </w:rPr>
            </w:pPr>
            <w:r>
              <w:rPr>
                <w:spacing w:val="-10"/>
                <w:sz w:val="16"/>
              </w:rPr>
              <w:t>$</w:t>
            </w:r>
            <w:r>
              <w:rPr>
                <w:sz w:val="16"/>
              </w:rPr>
              <w:tab/>
            </w:r>
            <w:r>
              <w:rPr>
                <w:spacing w:val="-2"/>
                <w:sz w:val="16"/>
              </w:rPr>
              <w:t>230,515,715.29</w:t>
            </w:r>
          </w:p>
        </w:tc>
      </w:tr>
      <w:tr>
        <w:trPr>
          <w:trHeight w:val="1907" w:hRule="atLeast"/>
        </w:trPr>
        <w:tc>
          <w:tcPr>
            <w:tcW w:w="5188" w:type="dxa"/>
            <w:vMerge/>
            <w:tcBorders>
              <w:top w:val="nil"/>
            </w:tcBorders>
          </w:tcPr>
          <w:p>
            <w:pPr>
              <w:rPr>
                <w:sz w:val="2"/>
                <w:szCs w:val="2"/>
              </w:rPr>
            </w:pPr>
          </w:p>
        </w:tc>
        <w:tc>
          <w:tcPr>
            <w:tcW w:w="1538" w:type="dxa"/>
          </w:tcPr>
          <w:p>
            <w:pPr>
              <w:pStyle w:val="TableParagraph"/>
              <w:tabs>
                <w:tab w:pos="470" w:val="left" w:leader="none"/>
              </w:tabs>
              <w:spacing w:before="35"/>
              <w:ind w:right="55"/>
              <w:rPr>
                <w:sz w:val="16"/>
              </w:rPr>
            </w:pPr>
            <w:r>
              <w:rPr>
                <w:spacing w:val="-10"/>
                <w:sz w:val="16"/>
              </w:rPr>
              <w:t>$</w:t>
            </w:r>
            <w:r>
              <w:rPr>
                <w:sz w:val="16"/>
              </w:rPr>
              <w:tab/>
            </w:r>
            <w:r>
              <w:rPr>
                <w:spacing w:val="-5"/>
                <w:sz w:val="16"/>
              </w:rPr>
              <w:t>94,782,709.50</w:t>
            </w:r>
          </w:p>
          <w:p>
            <w:pPr>
              <w:pStyle w:val="TableParagraph"/>
              <w:spacing w:before="92"/>
              <w:ind w:right="9"/>
              <w:rPr>
                <w:sz w:val="16"/>
              </w:rPr>
            </w:pPr>
            <w:r>
              <w:rPr>
                <w:spacing w:val="-2"/>
                <w:sz w:val="16"/>
              </w:rPr>
              <w:t>9574274.94</w:t>
            </w:r>
          </w:p>
          <w:p>
            <w:pPr>
              <w:pStyle w:val="TableParagraph"/>
              <w:spacing w:before="95"/>
              <w:ind w:right="55"/>
              <w:rPr>
                <w:sz w:val="16"/>
              </w:rPr>
            </w:pPr>
            <w:r>
              <w:rPr>
                <w:spacing w:val="-2"/>
                <w:sz w:val="16"/>
              </w:rPr>
              <w:t>13,688,474.52</w:t>
            </w:r>
          </w:p>
          <w:p>
            <w:pPr>
              <w:pStyle w:val="TableParagraph"/>
              <w:spacing w:before="95"/>
              <w:ind w:right="54"/>
              <w:rPr>
                <w:sz w:val="16"/>
              </w:rPr>
            </w:pPr>
            <w:r>
              <w:rPr>
                <w:spacing w:val="-2"/>
                <w:sz w:val="16"/>
              </w:rPr>
              <w:t>285,665,805.87</w:t>
            </w:r>
          </w:p>
          <w:p>
            <w:pPr>
              <w:pStyle w:val="TableParagraph"/>
              <w:spacing w:before="93"/>
              <w:ind w:right="54"/>
              <w:rPr>
                <w:sz w:val="16"/>
              </w:rPr>
            </w:pPr>
            <w:r>
              <w:rPr>
                <w:spacing w:val="-2"/>
                <w:sz w:val="16"/>
              </w:rPr>
              <w:t>23,126,822.63</w:t>
            </w:r>
          </w:p>
          <w:p>
            <w:pPr>
              <w:pStyle w:val="TableParagraph"/>
              <w:spacing w:before="95"/>
              <w:ind w:right="55"/>
              <w:rPr>
                <w:sz w:val="16"/>
              </w:rPr>
            </w:pPr>
            <w:r>
              <w:rPr>
                <w:spacing w:val="-2"/>
                <w:sz w:val="16"/>
              </w:rPr>
              <w:t>35,128,701.51</w:t>
            </w:r>
          </w:p>
          <w:p>
            <w:pPr>
              <w:pStyle w:val="TableParagraph"/>
              <w:spacing w:before="94"/>
              <w:ind w:right="210"/>
              <w:rPr>
                <w:sz w:val="16"/>
              </w:rPr>
            </w:pPr>
            <w:r>
              <w:rPr>
                <w:spacing w:val="-10"/>
                <w:sz w:val="16"/>
              </w:rPr>
              <w:t>-</w:t>
            </w:r>
          </w:p>
        </w:tc>
        <w:tc>
          <w:tcPr>
            <w:tcW w:w="1507" w:type="dxa"/>
          </w:tcPr>
          <w:p>
            <w:pPr>
              <w:pStyle w:val="TableParagraph"/>
              <w:tabs>
                <w:tab w:pos="441" w:val="left" w:leader="none"/>
              </w:tabs>
              <w:spacing w:before="35"/>
              <w:ind w:right="57"/>
              <w:rPr>
                <w:sz w:val="16"/>
              </w:rPr>
            </w:pPr>
            <w:r>
              <w:rPr>
                <w:spacing w:val="-10"/>
                <w:sz w:val="16"/>
              </w:rPr>
              <w:t>$</w:t>
            </w:r>
            <w:r>
              <w:rPr>
                <w:sz w:val="16"/>
              </w:rPr>
              <w:tab/>
            </w:r>
            <w:r>
              <w:rPr>
                <w:spacing w:val="-5"/>
                <w:sz w:val="16"/>
              </w:rPr>
              <w:t>94,782,709.50</w:t>
            </w:r>
          </w:p>
          <w:p>
            <w:pPr>
              <w:pStyle w:val="TableParagraph"/>
              <w:spacing w:before="92"/>
              <w:ind w:right="11"/>
              <w:rPr>
                <w:sz w:val="16"/>
              </w:rPr>
            </w:pPr>
            <w:r>
              <w:rPr>
                <w:spacing w:val="-2"/>
                <w:sz w:val="16"/>
              </w:rPr>
              <w:t>9574274.94</w:t>
            </w:r>
          </w:p>
          <w:p>
            <w:pPr>
              <w:pStyle w:val="TableParagraph"/>
              <w:spacing w:before="95"/>
              <w:ind w:right="57"/>
              <w:rPr>
                <w:sz w:val="16"/>
              </w:rPr>
            </w:pPr>
            <w:r>
              <w:rPr>
                <w:spacing w:val="-2"/>
                <w:sz w:val="16"/>
              </w:rPr>
              <w:t>13,688,474.52</w:t>
            </w:r>
          </w:p>
          <w:p>
            <w:pPr>
              <w:pStyle w:val="TableParagraph"/>
              <w:spacing w:before="95"/>
              <w:ind w:right="57"/>
              <w:rPr>
                <w:sz w:val="16"/>
              </w:rPr>
            </w:pPr>
            <w:r>
              <w:rPr>
                <w:spacing w:val="-2"/>
                <w:sz w:val="16"/>
              </w:rPr>
              <w:t>285,665,805.87</w:t>
            </w:r>
          </w:p>
          <w:p>
            <w:pPr>
              <w:pStyle w:val="TableParagraph"/>
              <w:spacing w:before="93"/>
              <w:ind w:right="57"/>
              <w:rPr>
                <w:sz w:val="16"/>
              </w:rPr>
            </w:pPr>
            <w:r>
              <w:rPr>
                <w:spacing w:val="-2"/>
                <w:sz w:val="16"/>
              </w:rPr>
              <w:t>23,126,822.63</w:t>
            </w:r>
          </w:p>
          <w:p>
            <w:pPr>
              <w:pStyle w:val="TableParagraph"/>
              <w:spacing w:before="95"/>
              <w:ind w:right="57"/>
              <w:rPr>
                <w:sz w:val="16"/>
              </w:rPr>
            </w:pPr>
            <w:r>
              <w:rPr>
                <w:spacing w:val="-2"/>
                <w:sz w:val="16"/>
              </w:rPr>
              <w:t>35,128,701.51</w:t>
            </w:r>
          </w:p>
          <w:p>
            <w:pPr>
              <w:pStyle w:val="TableParagraph"/>
              <w:spacing w:before="94"/>
              <w:ind w:right="214"/>
              <w:rPr>
                <w:sz w:val="16"/>
              </w:rPr>
            </w:pPr>
            <w:r>
              <w:rPr>
                <w:spacing w:val="-10"/>
                <w:sz w:val="16"/>
              </w:rPr>
              <w:t>-</w:t>
            </w:r>
          </w:p>
        </w:tc>
      </w:tr>
      <w:tr>
        <w:trPr>
          <w:trHeight w:val="253" w:hRule="atLeast"/>
        </w:trPr>
        <w:tc>
          <w:tcPr>
            <w:tcW w:w="5188" w:type="dxa"/>
            <w:vMerge/>
            <w:tcBorders>
              <w:top w:val="nil"/>
            </w:tcBorders>
          </w:tcPr>
          <w:p>
            <w:pPr>
              <w:rPr>
                <w:sz w:val="2"/>
                <w:szCs w:val="2"/>
              </w:rPr>
            </w:pPr>
          </w:p>
        </w:tc>
        <w:tc>
          <w:tcPr>
            <w:tcW w:w="1538" w:type="dxa"/>
          </w:tcPr>
          <w:p>
            <w:pPr>
              <w:pStyle w:val="TableParagraph"/>
              <w:tabs>
                <w:tab w:pos="423" w:val="left" w:leader="none"/>
              </w:tabs>
              <w:spacing w:before="32"/>
              <w:ind w:left="27"/>
              <w:jc w:val="center"/>
              <w:rPr>
                <w:sz w:val="16"/>
              </w:rPr>
            </w:pPr>
            <w:r>
              <w:rPr>
                <w:spacing w:val="-10"/>
                <w:sz w:val="16"/>
              </w:rPr>
              <w:t>$</w:t>
            </w:r>
            <w:r>
              <w:rPr>
                <w:sz w:val="16"/>
              </w:rPr>
              <w:tab/>
            </w:r>
            <w:r>
              <w:rPr>
                <w:spacing w:val="-2"/>
                <w:sz w:val="16"/>
              </w:rPr>
              <w:t>461,966,788.97</w:t>
            </w:r>
          </w:p>
        </w:tc>
        <w:tc>
          <w:tcPr>
            <w:tcW w:w="1507" w:type="dxa"/>
          </w:tcPr>
          <w:p>
            <w:pPr>
              <w:pStyle w:val="TableParagraph"/>
              <w:tabs>
                <w:tab w:pos="387" w:val="left" w:leader="none"/>
              </w:tabs>
              <w:spacing w:before="32"/>
              <w:ind w:left="23"/>
              <w:jc w:val="center"/>
              <w:rPr>
                <w:sz w:val="16"/>
              </w:rPr>
            </w:pPr>
            <w:r>
              <w:rPr>
                <w:spacing w:val="-10"/>
                <w:sz w:val="16"/>
              </w:rPr>
              <w:t>$</w:t>
            </w:r>
            <w:r>
              <w:rPr>
                <w:sz w:val="16"/>
              </w:rPr>
              <w:tab/>
            </w:r>
            <w:r>
              <w:rPr>
                <w:spacing w:val="-2"/>
                <w:sz w:val="16"/>
              </w:rPr>
              <w:t>461,966,788.97</w:t>
            </w:r>
          </w:p>
        </w:tc>
      </w:tr>
      <w:tr>
        <w:trPr>
          <w:trHeight w:val="255" w:hRule="atLeast"/>
        </w:trPr>
        <w:tc>
          <w:tcPr>
            <w:tcW w:w="5188" w:type="dxa"/>
            <w:tcBorders>
              <w:left w:val="nil"/>
              <w:bottom w:val="nil"/>
            </w:tcBorders>
          </w:tcPr>
          <w:p>
            <w:pPr>
              <w:pStyle w:val="TableParagraph"/>
              <w:spacing w:before="35"/>
              <w:ind w:left="50"/>
              <w:jc w:val="center"/>
              <w:rPr>
                <w:sz w:val="16"/>
              </w:rPr>
            </w:pPr>
            <w:r>
              <w:rPr>
                <w:spacing w:val="-2"/>
                <w:w w:val="105"/>
                <w:sz w:val="16"/>
              </w:rPr>
              <w:t>Total:</w:t>
            </w:r>
          </w:p>
        </w:tc>
        <w:tc>
          <w:tcPr>
            <w:tcW w:w="1538" w:type="dxa"/>
            <w:shd w:val="clear" w:color="auto" w:fill="781328"/>
          </w:tcPr>
          <w:p>
            <w:pPr>
              <w:pStyle w:val="TableParagraph"/>
              <w:tabs>
                <w:tab w:pos="423" w:val="left" w:leader="none"/>
              </w:tabs>
              <w:spacing w:before="20"/>
              <w:ind w:left="27"/>
              <w:jc w:val="center"/>
              <w:rPr>
                <w:sz w:val="16"/>
              </w:rPr>
            </w:pPr>
            <w:r>
              <w:rPr>
                <w:color w:val="FFFFFF"/>
                <w:spacing w:val="-10"/>
                <w:sz w:val="16"/>
              </w:rPr>
              <w:t>$</w:t>
            </w:r>
            <w:r>
              <w:rPr>
                <w:color w:val="FFFFFF"/>
                <w:sz w:val="16"/>
              </w:rPr>
              <w:tab/>
            </w:r>
            <w:r>
              <w:rPr>
                <w:color w:val="FFFFFF"/>
                <w:spacing w:val="-2"/>
                <w:sz w:val="16"/>
              </w:rPr>
              <w:t>716,197,674.64</w:t>
            </w:r>
          </w:p>
        </w:tc>
        <w:tc>
          <w:tcPr>
            <w:tcW w:w="1507" w:type="dxa"/>
            <w:shd w:val="clear" w:color="auto" w:fill="781328"/>
          </w:tcPr>
          <w:p>
            <w:pPr>
              <w:pStyle w:val="TableParagraph"/>
              <w:tabs>
                <w:tab w:pos="387" w:val="left" w:leader="none"/>
              </w:tabs>
              <w:spacing w:before="20"/>
              <w:ind w:left="37"/>
              <w:jc w:val="center"/>
              <w:rPr>
                <w:sz w:val="16"/>
              </w:rPr>
            </w:pPr>
            <w:r>
              <w:rPr>
                <w:color w:val="FFFFFF"/>
                <w:spacing w:val="-10"/>
                <w:sz w:val="16"/>
              </w:rPr>
              <w:t>$</w:t>
            </w:r>
            <w:r>
              <w:rPr>
                <w:color w:val="FFFFFF"/>
                <w:sz w:val="16"/>
              </w:rPr>
              <w:tab/>
            </w:r>
            <w:r>
              <w:rPr>
                <w:color w:val="FFFFFF"/>
                <w:spacing w:val="-2"/>
                <w:sz w:val="16"/>
              </w:rPr>
              <w:t>692,482,504.26</w:t>
            </w:r>
          </w:p>
        </w:tc>
      </w:tr>
    </w:tbl>
    <w:p>
      <w:pPr>
        <w:pStyle w:val="TableParagraph"/>
        <w:spacing w:after="0"/>
        <w:jc w:val="center"/>
        <w:rPr>
          <w:sz w:val="16"/>
        </w:rPr>
        <w:sectPr>
          <w:pgSz w:w="12240" w:h="15840"/>
          <w:pgMar w:header="787" w:footer="720" w:top="2720" w:bottom="980" w:left="1080" w:right="720"/>
        </w:sectPr>
      </w:pPr>
    </w:p>
    <w:p>
      <w:pPr>
        <w:pStyle w:val="BodyText"/>
        <w:spacing w:before="178"/>
        <w:rPr>
          <w:sz w:val="28"/>
        </w:rPr>
      </w:pPr>
    </w:p>
    <w:p>
      <w:pPr>
        <w:pStyle w:val="Heading3"/>
      </w:pPr>
      <w:r>
        <w:rPr>
          <w:w w:val="85"/>
        </w:rPr>
        <w:t>a6).-</w:t>
      </w:r>
      <w:r>
        <w:rPr>
          <w:spacing w:val="4"/>
        </w:rPr>
        <w:t> </w:t>
      </w:r>
      <w:r>
        <w:rPr>
          <w:w w:val="85"/>
        </w:rPr>
        <w:t>Estimaciones</w:t>
      </w:r>
      <w:r>
        <w:rPr>
          <w:spacing w:val="4"/>
        </w:rPr>
        <w:t> </w:t>
      </w:r>
      <w:r>
        <w:rPr>
          <w:w w:val="85"/>
        </w:rPr>
        <w:t>y</w:t>
      </w:r>
      <w:r>
        <w:rPr>
          <w:spacing w:val="3"/>
        </w:rPr>
        <w:t> </w:t>
      </w:r>
      <w:r>
        <w:rPr>
          <w:spacing w:val="-2"/>
          <w:w w:val="85"/>
        </w:rPr>
        <w:t>Deterioros</w:t>
      </w:r>
    </w:p>
    <w:p>
      <w:pPr>
        <w:pStyle w:val="BodyText"/>
        <w:spacing w:before="192"/>
        <w:rPr>
          <w:sz w:val="28"/>
        </w:rPr>
      </w:pPr>
    </w:p>
    <w:p>
      <w:pPr>
        <w:pStyle w:val="BodyText"/>
        <w:spacing w:line="364" w:lineRule="auto"/>
        <w:ind w:left="907" w:right="534" w:firstLine="720"/>
        <w:jc w:val="both"/>
      </w:pPr>
      <w:r>
        <w:rPr>
          <w:w w:val="80"/>
        </w:rPr>
        <w:t>Se informa que durante el Ejercicio Fiscal 2024 en la Contabilidad del Poder Ejecutivo no se efectuaron </w:t>
      </w:r>
      <w:r>
        <w:rPr>
          <w:w w:val="90"/>
        </w:rPr>
        <w:t>registros</w:t>
      </w:r>
      <w:r>
        <w:rPr>
          <w:spacing w:val="-1"/>
          <w:w w:val="90"/>
        </w:rPr>
        <w:t> </w:t>
      </w:r>
      <w:r>
        <w:rPr>
          <w:w w:val="90"/>
        </w:rPr>
        <w:t>relativos</w:t>
      </w:r>
      <w:r>
        <w:rPr>
          <w:spacing w:val="-1"/>
          <w:w w:val="90"/>
        </w:rPr>
        <w:t> </w:t>
      </w:r>
      <w:r>
        <w:rPr>
          <w:w w:val="90"/>
        </w:rPr>
        <w:t>a</w:t>
      </w:r>
      <w:r>
        <w:rPr>
          <w:spacing w:val="-3"/>
          <w:w w:val="90"/>
        </w:rPr>
        <w:t> </w:t>
      </w:r>
      <w:r>
        <w:rPr>
          <w:w w:val="90"/>
        </w:rPr>
        <w:t>estimación</w:t>
      </w:r>
      <w:r>
        <w:rPr>
          <w:spacing w:val="-1"/>
          <w:w w:val="90"/>
        </w:rPr>
        <w:t> </w:t>
      </w:r>
      <w:r>
        <w:rPr>
          <w:w w:val="90"/>
        </w:rPr>
        <w:t>de</w:t>
      </w:r>
      <w:r>
        <w:rPr>
          <w:spacing w:val="-3"/>
          <w:w w:val="90"/>
        </w:rPr>
        <w:t> </w:t>
      </w:r>
      <w:r>
        <w:rPr>
          <w:w w:val="90"/>
        </w:rPr>
        <w:t>cuentas</w:t>
      </w:r>
      <w:r>
        <w:rPr>
          <w:spacing w:val="-2"/>
          <w:w w:val="90"/>
        </w:rPr>
        <w:t> </w:t>
      </w:r>
      <w:r>
        <w:rPr>
          <w:w w:val="90"/>
        </w:rPr>
        <w:t>incobrables,</w:t>
      </w:r>
      <w:r>
        <w:rPr>
          <w:spacing w:val="-3"/>
          <w:w w:val="90"/>
        </w:rPr>
        <w:t> </w:t>
      </w:r>
      <w:r>
        <w:rPr>
          <w:w w:val="90"/>
        </w:rPr>
        <w:t>estimación</w:t>
      </w:r>
      <w:r>
        <w:rPr>
          <w:spacing w:val="-1"/>
          <w:w w:val="90"/>
        </w:rPr>
        <w:t> </w:t>
      </w:r>
      <w:r>
        <w:rPr>
          <w:w w:val="90"/>
        </w:rPr>
        <w:t>de</w:t>
      </w:r>
      <w:r>
        <w:rPr>
          <w:spacing w:val="-1"/>
          <w:w w:val="90"/>
        </w:rPr>
        <w:t> </w:t>
      </w:r>
      <w:r>
        <w:rPr>
          <w:w w:val="90"/>
        </w:rPr>
        <w:t>inventarios,</w:t>
      </w:r>
      <w:r>
        <w:rPr>
          <w:spacing w:val="-4"/>
          <w:w w:val="90"/>
        </w:rPr>
        <w:t> </w:t>
      </w:r>
      <w:r>
        <w:rPr>
          <w:w w:val="90"/>
        </w:rPr>
        <w:t>deterioro</w:t>
      </w:r>
      <w:r>
        <w:rPr>
          <w:spacing w:val="-3"/>
          <w:w w:val="90"/>
        </w:rPr>
        <w:t> </w:t>
      </w:r>
      <w:r>
        <w:rPr>
          <w:w w:val="90"/>
        </w:rPr>
        <w:t>de</w:t>
      </w:r>
      <w:r>
        <w:rPr>
          <w:spacing w:val="-1"/>
          <w:w w:val="90"/>
        </w:rPr>
        <w:t> </w:t>
      </w:r>
      <w:r>
        <w:rPr>
          <w:w w:val="90"/>
        </w:rPr>
        <w:t>activos </w:t>
      </w:r>
      <w:r>
        <w:rPr>
          <w:w w:val="85"/>
        </w:rPr>
        <w:t>biológicos u otros conceptos similares.</w:t>
      </w:r>
    </w:p>
    <w:p>
      <w:pPr>
        <w:pStyle w:val="BodyText"/>
        <w:spacing w:before="96"/>
      </w:pPr>
    </w:p>
    <w:p>
      <w:pPr>
        <w:pStyle w:val="Heading3"/>
      </w:pPr>
      <w:r>
        <w:rPr>
          <w:w w:val="85"/>
        </w:rPr>
        <w:t>a7).-</w:t>
      </w:r>
      <w:r>
        <w:rPr>
          <w:spacing w:val="-6"/>
        </w:rPr>
        <w:t> </w:t>
      </w:r>
      <w:r>
        <w:rPr>
          <w:w w:val="85"/>
        </w:rPr>
        <w:t>Otros</w:t>
      </w:r>
      <w:r>
        <w:rPr>
          <w:spacing w:val="-7"/>
        </w:rPr>
        <w:t> </w:t>
      </w:r>
      <w:r>
        <w:rPr>
          <w:spacing w:val="-2"/>
          <w:w w:val="85"/>
        </w:rPr>
        <w:t>Activos</w:t>
      </w:r>
    </w:p>
    <w:p>
      <w:pPr>
        <w:pStyle w:val="BodyText"/>
        <w:spacing w:before="89"/>
        <w:rPr>
          <w:sz w:val="28"/>
        </w:rPr>
      </w:pPr>
    </w:p>
    <w:p>
      <w:pPr>
        <w:pStyle w:val="BodyText"/>
        <w:spacing w:line="364" w:lineRule="auto"/>
        <w:ind w:left="907" w:right="534" w:firstLine="708"/>
        <w:jc w:val="both"/>
      </w:pPr>
      <w:r>
        <w:rPr>
          <w:w w:val="80"/>
        </w:rPr>
        <w:t>En el rubro de Otros Activos Circulantes se tienen saldos registrados en la cuenta denominada Valores</w:t>
      </w:r>
      <w:r>
        <w:rPr>
          <w:spacing w:val="80"/>
        </w:rPr>
        <w:t> </w:t>
      </w:r>
      <w:r>
        <w:rPr>
          <w:w w:val="85"/>
        </w:rPr>
        <w:t>en Garantía, con las siguientes cifras:</w:t>
      </w:r>
    </w:p>
    <w:p>
      <w:pPr>
        <w:pStyle w:val="BodyText"/>
        <w:spacing w:before="7"/>
        <w:rPr>
          <w:sz w:val="14"/>
        </w:rPr>
      </w:pPr>
    </w:p>
    <w:tbl>
      <w:tblPr>
        <w:tblW w:w="0" w:type="auto"/>
        <w:jc w:val="left"/>
        <w:tblInd w:w="9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94"/>
        <w:gridCol w:w="1716"/>
        <w:gridCol w:w="1681"/>
      </w:tblGrid>
      <w:tr>
        <w:trPr>
          <w:trHeight w:val="290" w:hRule="atLeast"/>
        </w:trPr>
        <w:tc>
          <w:tcPr>
            <w:tcW w:w="5594" w:type="dxa"/>
            <w:shd w:val="clear" w:color="auto" w:fill="781328"/>
          </w:tcPr>
          <w:p>
            <w:pPr>
              <w:pStyle w:val="TableParagraph"/>
              <w:spacing w:before="24"/>
              <w:ind w:left="24"/>
              <w:jc w:val="center"/>
              <w:rPr>
                <w:sz w:val="18"/>
              </w:rPr>
            </w:pPr>
            <w:r>
              <w:rPr>
                <w:color w:val="FFFFFF"/>
                <w:spacing w:val="-2"/>
                <w:w w:val="105"/>
                <w:sz w:val="18"/>
              </w:rPr>
              <w:t>Descripción</w:t>
            </w:r>
          </w:p>
        </w:tc>
        <w:tc>
          <w:tcPr>
            <w:tcW w:w="1716" w:type="dxa"/>
            <w:shd w:val="clear" w:color="auto" w:fill="781328"/>
          </w:tcPr>
          <w:p>
            <w:pPr>
              <w:pStyle w:val="TableParagraph"/>
              <w:spacing w:before="24"/>
              <w:ind w:left="49"/>
              <w:jc w:val="center"/>
              <w:rPr>
                <w:sz w:val="18"/>
              </w:rPr>
            </w:pPr>
            <w:r>
              <w:rPr>
                <w:color w:val="FFFFFF"/>
                <w:spacing w:val="-4"/>
                <w:sz w:val="18"/>
              </w:rPr>
              <w:t>2024</w:t>
            </w:r>
          </w:p>
        </w:tc>
        <w:tc>
          <w:tcPr>
            <w:tcW w:w="1681" w:type="dxa"/>
            <w:tcBorders>
              <w:right w:val="single" w:sz="12" w:space="0" w:color="000000"/>
            </w:tcBorders>
            <w:shd w:val="clear" w:color="auto" w:fill="781328"/>
          </w:tcPr>
          <w:p>
            <w:pPr>
              <w:pStyle w:val="TableParagraph"/>
              <w:spacing w:before="24"/>
              <w:ind w:left="53"/>
              <w:jc w:val="center"/>
              <w:rPr>
                <w:sz w:val="18"/>
              </w:rPr>
            </w:pPr>
            <w:r>
              <w:rPr>
                <w:color w:val="FFFFFF"/>
                <w:spacing w:val="-4"/>
                <w:sz w:val="18"/>
              </w:rPr>
              <w:t>2023</w:t>
            </w:r>
          </w:p>
        </w:tc>
      </w:tr>
      <w:tr>
        <w:trPr>
          <w:trHeight w:val="292" w:hRule="atLeast"/>
        </w:trPr>
        <w:tc>
          <w:tcPr>
            <w:tcW w:w="5594" w:type="dxa"/>
            <w:tcBorders>
              <w:bottom w:val="nil"/>
            </w:tcBorders>
          </w:tcPr>
          <w:p>
            <w:pPr>
              <w:pStyle w:val="TableParagraph"/>
              <w:spacing w:before="39"/>
              <w:ind w:left="95"/>
              <w:jc w:val="left"/>
              <w:rPr>
                <w:sz w:val="18"/>
              </w:rPr>
            </w:pPr>
            <w:r>
              <w:rPr>
                <w:spacing w:val="-2"/>
                <w:w w:val="90"/>
                <w:sz w:val="18"/>
              </w:rPr>
              <w:t>Depósitos</w:t>
            </w:r>
            <w:r>
              <w:rPr>
                <w:sz w:val="18"/>
              </w:rPr>
              <w:t> </w:t>
            </w:r>
            <w:r>
              <w:rPr>
                <w:spacing w:val="-2"/>
                <w:w w:val="90"/>
                <w:sz w:val="18"/>
              </w:rPr>
              <w:t>en</w:t>
            </w:r>
            <w:r>
              <w:rPr>
                <w:spacing w:val="-5"/>
                <w:w w:val="90"/>
                <w:sz w:val="18"/>
              </w:rPr>
              <w:t> </w:t>
            </w:r>
            <w:r>
              <w:rPr>
                <w:spacing w:val="-2"/>
                <w:w w:val="90"/>
                <w:sz w:val="18"/>
              </w:rPr>
              <w:t>Garantía</w:t>
            </w:r>
          </w:p>
        </w:tc>
        <w:tc>
          <w:tcPr>
            <w:tcW w:w="1716" w:type="dxa"/>
            <w:tcBorders>
              <w:bottom w:val="nil"/>
            </w:tcBorders>
          </w:tcPr>
          <w:p>
            <w:pPr>
              <w:pStyle w:val="TableParagraph"/>
              <w:tabs>
                <w:tab w:pos="835" w:val="left" w:leader="none"/>
              </w:tabs>
              <w:spacing w:before="39"/>
              <w:ind w:left="95"/>
              <w:jc w:val="left"/>
              <w:rPr>
                <w:sz w:val="18"/>
              </w:rPr>
            </w:pPr>
            <w:r>
              <w:rPr>
                <w:spacing w:val="-10"/>
                <w:sz w:val="18"/>
              </w:rPr>
              <w:t>$</w:t>
            </w:r>
            <w:r>
              <w:rPr>
                <w:sz w:val="18"/>
              </w:rPr>
              <w:tab/>
            </w:r>
            <w:r>
              <w:rPr>
                <w:spacing w:val="-6"/>
                <w:sz w:val="18"/>
              </w:rPr>
              <w:t>224,368.34</w:t>
            </w:r>
          </w:p>
        </w:tc>
        <w:tc>
          <w:tcPr>
            <w:tcW w:w="1681" w:type="dxa"/>
            <w:tcBorders>
              <w:bottom w:val="nil"/>
              <w:right w:val="single" w:sz="12" w:space="0" w:color="000000"/>
            </w:tcBorders>
          </w:tcPr>
          <w:p>
            <w:pPr>
              <w:pStyle w:val="TableParagraph"/>
              <w:tabs>
                <w:tab w:pos="798" w:val="left" w:leader="none"/>
              </w:tabs>
              <w:spacing w:before="39"/>
              <w:ind w:left="95"/>
              <w:jc w:val="left"/>
              <w:rPr>
                <w:sz w:val="18"/>
              </w:rPr>
            </w:pPr>
            <w:r>
              <w:rPr>
                <w:spacing w:val="-10"/>
                <w:sz w:val="18"/>
              </w:rPr>
              <w:t>$</w:t>
            </w:r>
            <w:r>
              <w:rPr>
                <w:sz w:val="18"/>
              </w:rPr>
              <w:tab/>
            </w:r>
            <w:r>
              <w:rPr>
                <w:spacing w:val="-7"/>
                <w:sz w:val="18"/>
              </w:rPr>
              <w:t>224,368.34</w:t>
            </w:r>
          </w:p>
        </w:tc>
      </w:tr>
      <w:tr>
        <w:trPr>
          <w:trHeight w:val="309" w:hRule="atLeast"/>
        </w:trPr>
        <w:tc>
          <w:tcPr>
            <w:tcW w:w="5594" w:type="dxa"/>
            <w:tcBorders>
              <w:top w:val="nil"/>
              <w:bottom w:val="nil"/>
            </w:tcBorders>
          </w:tcPr>
          <w:p>
            <w:pPr>
              <w:pStyle w:val="TableParagraph"/>
              <w:spacing w:before="56"/>
              <w:ind w:left="95"/>
              <w:jc w:val="left"/>
              <w:rPr>
                <w:sz w:val="18"/>
              </w:rPr>
            </w:pPr>
            <w:r>
              <w:rPr>
                <w:w w:val="90"/>
                <w:sz w:val="18"/>
              </w:rPr>
              <w:t>Reserva</w:t>
            </w:r>
            <w:r>
              <w:rPr>
                <w:spacing w:val="-1"/>
                <w:w w:val="90"/>
                <w:sz w:val="18"/>
              </w:rPr>
              <w:t> </w:t>
            </w:r>
            <w:r>
              <w:rPr>
                <w:w w:val="90"/>
                <w:sz w:val="18"/>
              </w:rPr>
              <w:t>para</w:t>
            </w:r>
            <w:r>
              <w:rPr>
                <w:spacing w:val="-1"/>
                <w:w w:val="90"/>
                <w:sz w:val="18"/>
              </w:rPr>
              <w:t> </w:t>
            </w:r>
            <w:r>
              <w:rPr>
                <w:w w:val="90"/>
                <w:sz w:val="18"/>
              </w:rPr>
              <w:t>Riesgo</w:t>
            </w:r>
            <w:r>
              <w:rPr>
                <w:spacing w:val="-1"/>
                <w:w w:val="90"/>
                <w:sz w:val="18"/>
              </w:rPr>
              <w:t> </w:t>
            </w:r>
            <w:r>
              <w:rPr>
                <w:w w:val="90"/>
                <w:sz w:val="18"/>
              </w:rPr>
              <w:t>Bancario</w:t>
            </w:r>
            <w:r>
              <w:rPr>
                <w:spacing w:val="-1"/>
                <w:w w:val="90"/>
                <w:sz w:val="18"/>
              </w:rPr>
              <w:t> </w:t>
            </w:r>
            <w:r>
              <w:rPr>
                <w:w w:val="90"/>
                <w:sz w:val="18"/>
              </w:rPr>
              <w:t>(Premio</w:t>
            </w:r>
            <w:r>
              <w:rPr>
                <w:spacing w:val="-1"/>
                <w:w w:val="90"/>
                <w:sz w:val="18"/>
              </w:rPr>
              <w:t> </w:t>
            </w:r>
            <w:r>
              <w:rPr>
                <w:w w:val="90"/>
                <w:sz w:val="18"/>
              </w:rPr>
              <w:t>a</w:t>
            </w:r>
            <w:r>
              <w:rPr>
                <w:spacing w:val="-1"/>
                <w:w w:val="90"/>
                <w:sz w:val="18"/>
              </w:rPr>
              <w:t> </w:t>
            </w:r>
            <w:r>
              <w:rPr>
                <w:spacing w:val="-2"/>
                <w:w w:val="90"/>
                <w:sz w:val="18"/>
              </w:rPr>
              <w:t>recibir)</w:t>
            </w:r>
          </w:p>
        </w:tc>
        <w:tc>
          <w:tcPr>
            <w:tcW w:w="1716" w:type="dxa"/>
            <w:tcBorders>
              <w:top w:val="nil"/>
              <w:bottom w:val="nil"/>
            </w:tcBorders>
          </w:tcPr>
          <w:p>
            <w:pPr>
              <w:pStyle w:val="TableParagraph"/>
              <w:spacing w:before="56"/>
              <w:ind w:right="238"/>
              <w:rPr>
                <w:sz w:val="18"/>
              </w:rPr>
            </w:pPr>
            <w:r>
              <w:rPr>
                <w:spacing w:val="-10"/>
                <w:sz w:val="18"/>
              </w:rPr>
              <w:t>-</w:t>
            </w:r>
          </w:p>
        </w:tc>
        <w:tc>
          <w:tcPr>
            <w:tcW w:w="1681" w:type="dxa"/>
            <w:tcBorders>
              <w:top w:val="nil"/>
              <w:bottom w:val="nil"/>
              <w:right w:val="single" w:sz="12" w:space="0" w:color="000000"/>
            </w:tcBorders>
          </w:tcPr>
          <w:p>
            <w:pPr>
              <w:pStyle w:val="TableParagraph"/>
              <w:spacing w:before="56"/>
              <w:ind w:right="232"/>
              <w:rPr>
                <w:sz w:val="18"/>
              </w:rPr>
            </w:pPr>
            <w:r>
              <w:rPr>
                <w:spacing w:val="-10"/>
                <w:sz w:val="18"/>
              </w:rPr>
              <w:t>-</w:t>
            </w:r>
          </w:p>
        </w:tc>
      </w:tr>
      <w:tr>
        <w:trPr>
          <w:trHeight w:val="306" w:hRule="atLeast"/>
        </w:trPr>
        <w:tc>
          <w:tcPr>
            <w:tcW w:w="5594" w:type="dxa"/>
            <w:tcBorders>
              <w:top w:val="nil"/>
            </w:tcBorders>
          </w:tcPr>
          <w:p>
            <w:pPr>
              <w:pStyle w:val="TableParagraph"/>
              <w:spacing w:before="56"/>
              <w:ind w:left="95"/>
              <w:jc w:val="left"/>
              <w:rPr>
                <w:sz w:val="18"/>
              </w:rPr>
            </w:pPr>
            <w:r>
              <w:rPr>
                <w:w w:val="90"/>
                <w:sz w:val="18"/>
              </w:rPr>
              <w:t>Reserva</w:t>
            </w:r>
            <w:r>
              <w:rPr>
                <w:spacing w:val="-6"/>
                <w:w w:val="90"/>
                <w:sz w:val="18"/>
              </w:rPr>
              <w:t> </w:t>
            </w:r>
            <w:r>
              <w:rPr>
                <w:w w:val="90"/>
                <w:sz w:val="18"/>
              </w:rPr>
              <w:t>en</w:t>
            </w:r>
            <w:r>
              <w:rPr>
                <w:spacing w:val="-5"/>
                <w:w w:val="90"/>
                <w:sz w:val="18"/>
              </w:rPr>
              <w:t> </w:t>
            </w:r>
            <w:r>
              <w:rPr>
                <w:w w:val="90"/>
                <w:sz w:val="18"/>
              </w:rPr>
              <w:t>Créditos</w:t>
            </w:r>
            <w:r>
              <w:rPr>
                <w:spacing w:val="-2"/>
                <w:sz w:val="18"/>
              </w:rPr>
              <w:t> </w:t>
            </w:r>
            <w:r>
              <w:rPr>
                <w:w w:val="90"/>
                <w:sz w:val="18"/>
              </w:rPr>
              <w:t>Bancarios</w:t>
            </w:r>
            <w:r>
              <w:rPr>
                <w:spacing w:val="-3"/>
                <w:sz w:val="18"/>
              </w:rPr>
              <w:t> </w:t>
            </w:r>
            <w:r>
              <w:rPr>
                <w:w w:val="90"/>
                <w:sz w:val="18"/>
              </w:rPr>
              <w:t>(Premios</w:t>
            </w:r>
            <w:r>
              <w:rPr>
                <w:spacing w:val="-2"/>
                <w:sz w:val="18"/>
              </w:rPr>
              <w:t> </w:t>
            </w:r>
            <w:r>
              <w:rPr>
                <w:w w:val="90"/>
                <w:sz w:val="18"/>
              </w:rPr>
              <w:t>por</w:t>
            </w:r>
            <w:r>
              <w:rPr>
                <w:spacing w:val="-2"/>
                <w:w w:val="90"/>
                <w:sz w:val="18"/>
              </w:rPr>
              <w:t> </w:t>
            </w:r>
            <w:r>
              <w:rPr>
                <w:w w:val="90"/>
                <w:sz w:val="18"/>
              </w:rPr>
              <w:t>pago</w:t>
            </w:r>
            <w:r>
              <w:rPr>
                <w:spacing w:val="-5"/>
                <w:w w:val="90"/>
                <w:sz w:val="18"/>
              </w:rPr>
              <w:t> </w:t>
            </w:r>
            <w:r>
              <w:rPr>
                <w:spacing w:val="-2"/>
                <w:w w:val="90"/>
                <w:sz w:val="18"/>
              </w:rPr>
              <w:t>puntual)</w:t>
            </w:r>
          </w:p>
        </w:tc>
        <w:tc>
          <w:tcPr>
            <w:tcW w:w="1716" w:type="dxa"/>
            <w:tcBorders>
              <w:top w:val="nil"/>
            </w:tcBorders>
          </w:tcPr>
          <w:p>
            <w:pPr>
              <w:pStyle w:val="TableParagraph"/>
              <w:jc w:val="left"/>
              <w:rPr>
                <w:rFonts w:ascii="Times New Roman"/>
                <w:sz w:val="20"/>
              </w:rPr>
            </w:pPr>
          </w:p>
        </w:tc>
        <w:tc>
          <w:tcPr>
            <w:tcW w:w="1681" w:type="dxa"/>
            <w:tcBorders>
              <w:top w:val="nil"/>
              <w:right w:val="single" w:sz="12" w:space="0" w:color="000000"/>
            </w:tcBorders>
          </w:tcPr>
          <w:p>
            <w:pPr>
              <w:pStyle w:val="TableParagraph"/>
              <w:jc w:val="left"/>
              <w:rPr>
                <w:rFonts w:ascii="Times New Roman"/>
                <w:sz w:val="20"/>
              </w:rPr>
            </w:pPr>
          </w:p>
        </w:tc>
      </w:tr>
      <w:tr>
        <w:trPr>
          <w:trHeight w:val="289" w:hRule="atLeast"/>
        </w:trPr>
        <w:tc>
          <w:tcPr>
            <w:tcW w:w="5594" w:type="dxa"/>
            <w:tcBorders>
              <w:left w:val="nil"/>
              <w:bottom w:val="nil"/>
            </w:tcBorders>
          </w:tcPr>
          <w:p>
            <w:pPr>
              <w:pStyle w:val="TableParagraph"/>
              <w:spacing w:before="39"/>
              <w:ind w:left="37"/>
              <w:jc w:val="center"/>
              <w:rPr>
                <w:sz w:val="18"/>
              </w:rPr>
            </w:pPr>
            <w:r>
              <w:rPr>
                <w:spacing w:val="-2"/>
                <w:w w:val="105"/>
                <w:sz w:val="18"/>
              </w:rPr>
              <w:t>Total:</w:t>
            </w:r>
          </w:p>
        </w:tc>
        <w:tc>
          <w:tcPr>
            <w:tcW w:w="1716" w:type="dxa"/>
            <w:shd w:val="clear" w:color="auto" w:fill="781328"/>
          </w:tcPr>
          <w:p>
            <w:pPr>
              <w:pStyle w:val="TableParagraph"/>
              <w:tabs>
                <w:tab w:pos="835" w:val="left" w:leader="none"/>
              </w:tabs>
              <w:spacing w:before="22"/>
              <w:ind w:left="112"/>
              <w:jc w:val="left"/>
              <w:rPr>
                <w:sz w:val="18"/>
              </w:rPr>
            </w:pPr>
            <w:r>
              <w:rPr>
                <w:color w:val="FFFFFF"/>
                <w:spacing w:val="-10"/>
                <w:sz w:val="18"/>
              </w:rPr>
              <w:t>$</w:t>
            </w:r>
            <w:r>
              <w:rPr>
                <w:color w:val="FFFFFF"/>
                <w:sz w:val="18"/>
              </w:rPr>
              <w:tab/>
            </w:r>
            <w:r>
              <w:rPr>
                <w:color w:val="FFFFFF"/>
                <w:spacing w:val="-6"/>
                <w:sz w:val="18"/>
              </w:rPr>
              <w:t>224,368.34</w:t>
            </w:r>
          </w:p>
        </w:tc>
        <w:tc>
          <w:tcPr>
            <w:tcW w:w="1681" w:type="dxa"/>
            <w:tcBorders>
              <w:right w:val="single" w:sz="12" w:space="0" w:color="000000"/>
            </w:tcBorders>
            <w:shd w:val="clear" w:color="auto" w:fill="781328"/>
          </w:tcPr>
          <w:p>
            <w:pPr>
              <w:pStyle w:val="TableParagraph"/>
              <w:tabs>
                <w:tab w:pos="799" w:val="left" w:leader="none"/>
              </w:tabs>
              <w:spacing w:before="22"/>
              <w:ind w:left="96"/>
              <w:jc w:val="left"/>
              <w:rPr>
                <w:sz w:val="18"/>
              </w:rPr>
            </w:pPr>
            <w:r>
              <w:rPr>
                <w:color w:val="FFFFFF"/>
                <w:spacing w:val="-10"/>
                <w:sz w:val="18"/>
              </w:rPr>
              <w:t>$</w:t>
            </w:r>
            <w:r>
              <w:rPr>
                <w:color w:val="FFFFFF"/>
                <w:sz w:val="18"/>
              </w:rPr>
              <w:tab/>
            </w:r>
            <w:r>
              <w:rPr>
                <w:color w:val="FFFFFF"/>
                <w:spacing w:val="-7"/>
                <w:sz w:val="18"/>
              </w:rPr>
              <w:t>224,368.34</w:t>
            </w:r>
          </w:p>
        </w:tc>
      </w:tr>
    </w:tbl>
    <w:p>
      <w:pPr>
        <w:pStyle w:val="BodyText"/>
        <w:spacing w:before="154"/>
      </w:pPr>
    </w:p>
    <w:p>
      <w:pPr>
        <w:pStyle w:val="BodyText"/>
        <w:ind w:left="1615"/>
      </w:pPr>
      <w:r>
        <w:rPr>
          <w:w w:val="80"/>
        </w:rPr>
        <w:t>En</w:t>
      </w:r>
      <w:r>
        <w:rPr>
          <w:spacing w:val="-2"/>
        </w:rPr>
        <w:t> </w:t>
      </w:r>
      <w:r>
        <w:rPr>
          <w:w w:val="80"/>
        </w:rPr>
        <w:t>el</w:t>
      </w:r>
      <w:r>
        <w:rPr>
          <w:spacing w:val="-1"/>
        </w:rPr>
        <w:t> </w:t>
      </w:r>
      <w:r>
        <w:rPr>
          <w:w w:val="80"/>
        </w:rPr>
        <w:t>rubro</w:t>
      </w:r>
      <w:r>
        <w:rPr>
          <w:spacing w:val="-5"/>
        </w:rPr>
        <w:t> </w:t>
      </w:r>
      <w:r>
        <w:rPr>
          <w:w w:val="80"/>
        </w:rPr>
        <w:t>de</w:t>
      </w:r>
      <w:r>
        <w:rPr>
          <w:spacing w:val="-1"/>
        </w:rPr>
        <w:t> </w:t>
      </w:r>
      <w:r>
        <w:rPr>
          <w:w w:val="80"/>
        </w:rPr>
        <w:t>Activo</w:t>
      </w:r>
      <w:r>
        <w:rPr>
          <w:spacing w:val="-2"/>
        </w:rPr>
        <w:t> </w:t>
      </w:r>
      <w:r>
        <w:rPr>
          <w:w w:val="80"/>
        </w:rPr>
        <w:t>Diferido</w:t>
      </w:r>
      <w:r>
        <w:rPr>
          <w:spacing w:val="-4"/>
        </w:rPr>
        <w:t> </w:t>
      </w:r>
      <w:r>
        <w:rPr>
          <w:w w:val="80"/>
        </w:rPr>
        <w:t>se</w:t>
      </w:r>
      <w:r>
        <w:rPr>
          <w:spacing w:val="-2"/>
        </w:rPr>
        <w:t> </w:t>
      </w:r>
      <w:r>
        <w:rPr>
          <w:w w:val="80"/>
        </w:rPr>
        <w:t>tiene</w:t>
      </w:r>
      <w:r>
        <w:rPr>
          <w:spacing w:val="-1"/>
        </w:rPr>
        <w:t> </w:t>
      </w:r>
      <w:r>
        <w:rPr>
          <w:w w:val="80"/>
        </w:rPr>
        <w:t>saldo</w:t>
      </w:r>
      <w:r>
        <w:rPr>
          <w:spacing w:val="-1"/>
        </w:rPr>
        <w:t> </w:t>
      </w:r>
      <w:r>
        <w:rPr>
          <w:w w:val="80"/>
        </w:rPr>
        <w:t>registrado</w:t>
      </w:r>
      <w:r>
        <w:rPr>
          <w:spacing w:val="-2"/>
        </w:rPr>
        <w:t> </w:t>
      </w:r>
      <w:r>
        <w:rPr>
          <w:w w:val="80"/>
        </w:rPr>
        <w:t>de</w:t>
      </w:r>
      <w:r>
        <w:rPr>
          <w:spacing w:val="-4"/>
        </w:rPr>
        <w:t> </w:t>
      </w:r>
      <w:r>
        <w:rPr>
          <w:w w:val="80"/>
        </w:rPr>
        <w:t>la</w:t>
      </w:r>
      <w:r>
        <w:rPr>
          <w:spacing w:val="-5"/>
        </w:rPr>
        <w:t> </w:t>
      </w:r>
      <w:r>
        <w:rPr>
          <w:w w:val="80"/>
        </w:rPr>
        <w:t>siguiente</w:t>
      </w:r>
      <w:r>
        <w:rPr>
          <w:spacing w:val="-5"/>
        </w:rPr>
        <w:t> </w:t>
      </w:r>
      <w:r>
        <w:rPr>
          <w:spacing w:val="-2"/>
          <w:w w:val="80"/>
        </w:rPr>
        <w:t>manera:</w:t>
      </w:r>
    </w:p>
    <w:p>
      <w:pPr>
        <w:pStyle w:val="BodyText"/>
        <w:rPr>
          <w:sz w:val="20"/>
        </w:rPr>
      </w:pPr>
    </w:p>
    <w:p>
      <w:pPr>
        <w:pStyle w:val="BodyText"/>
        <w:spacing w:before="46"/>
        <w:rPr>
          <w:sz w:val="20"/>
        </w:rPr>
      </w:pPr>
    </w:p>
    <w:tbl>
      <w:tblPr>
        <w:tblW w:w="0" w:type="auto"/>
        <w:jc w:val="left"/>
        <w:tblInd w:w="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40"/>
        <w:gridCol w:w="1699"/>
        <w:gridCol w:w="1667"/>
      </w:tblGrid>
      <w:tr>
        <w:trPr>
          <w:trHeight w:val="288" w:hRule="atLeast"/>
        </w:trPr>
        <w:tc>
          <w:tcPr>
            <w:tcW w:w="5540" w:type="dxa"/>
            <w:tcBorders>
              <w:right w:val="single" w:sz="12" w:space="0" w:color="000000"/>
            </w:tcBorders>
            <w:shd w:val="clear" w:color="auto" w:fill="781328"/>
          </w:tcPr>
          <w:p>
            <w:pPr>
              <w:pStyle w:val="TableParagraph"/>
              <w:spacing w:before="24"/>
              <w:ind w:left="24"/>
              <w:jc w:val="center"/>
              <w:rPr>
                <w:sz w:val="18"/>
              </w:rPr>
            </w:pPr>
            <w:r>
              <w:rPr>
                <w:color w:val="FFFFFF"/>
                <w:spacing w:val="-2"/>
                <w:w w:val="105"/>
                <w:sz w:val="18"/>
              </w:rPr>
              <w:t>Descripción</w:t>
            </w:r>
          </w:p>
        </w:tc>
        <w:tc>
          <w:tcPr>
            <w:tcW w:w="1699" w:type="dxa"/>
            <w:tcBorders>
              <w:left w:val="single" w:sz="12" w:space="0" w:color="000000"/>
              <w:right w:val="single" w:sz="12" w:space="0" w:color="000000"/>
            </w:tcBorders>
            <w:shd w:val="clear" w:color="auto" w:fill="781328"/>
          </w:tcPr>
          <w:p>
            <w:pPr>
              <w:pStyle w:val="TableParagraph"/>
              <w:spacing w:before="24"/>
              <w:ind w:left="46"/>
              <w:jc w:val="center"/>
              <w:rPr>
                <w:sz w:val="18"/>
              </w:rPr>
            </w:pPr>
            <w:r>
              <w:rPr>
                <w:color w:val="FFFFFF"/>
                <w:spacing w:val="-4"/>
                <w:sz w:val="18"/>
              </w:rPr>
              <w:t>2024</w:t>
            </w:r>
          </w:p>
        </w:tc>
        <w:tc>
          <w:tcPr>
            <w:tcW w:w="1667" w:type="dxa"/>
            <w:tcBorders>
              <w:left w:val="single" w:sz="12" w:space="0" w:color="000000"/>
            </w:tcBorders>
            <w:shd w:val="clear" w:color="auto" w:fill="781328"/>
          </w:tcPr>
          <w:p>
            <w:pPr>
              <w:pStyle w:val="TableParagraph"/>
              <w:spacing w:before="24"/>
              <w:ind w:left="39"/>
              <w:jc w:val="center"/>
              <w:rPr>
                <w:sz w:val="18"/>
              </w:rPr>
            </w:pPr>
            <w:r>
              <w:rPr>
                <w:color w:val="FFFFFF"/>
                <w:spacing w:val="-4"/>
                <w:sz w:val="18"/>
              </w:rPr>
              <w:t>2023</w:t>
            </w:r>
          </w:p>
        </w:tc>
      </w:tr>
      <w:tr>
        <w:trPr>
          <w:trHeight w:val="287" w:hRule="atLeast"/>
        </w:trPr>
        <w:tc>
          <w:tcPr>
            <w:tcW w:w="5540" w:type="dxa"/>
            <w:tcBorders>
              <w:right w:val="single" w:sz="12" w:space="0" w:color="000000"/>
            </w:tcBorders>
          </w:tcPr>
          <w:p>
            <w:pPr>
              <w:pStyle w:val="TableParagraph"/>
              <w:spacing w:before="39"/>
              <w:ind w:left="94"/>
              <w:jc w:val="left"/>
              <w:rPr>
                <w:sz w:val="18"/>
              </w:rPr>
            </w:pPr>
            <w:r>
              <w:rPr>
                <w:w w:val="90"/>
                <w:sz w:val="18"/>
              </w:rPr>
              <w:t>Estudios,</w:t>
            </w:r>
            <w:r>
              <w:rPr>
                <w:spacing w:val="-7"/>
                <w:w w:val="90"/>
                <w:sz w:val="18"/>
              </w:rPr>
              <w:t> </w:t>
            </w:r>
            <w:r>
              <w:rPr>
                <w:w w:val="90"/>
                <w:sz w:val="18"/>
              </w:rPr>
              <w:t>Formulación</w:t>
            </w:r>
            <w:r>
              <w:rPr>
                <w:spacing w:val="-7"/>
                <w:w w:val="90"/>
                <w:sz w:val="18"/>
              </w:rPr>
              <w:t> </w:t>
            </w:r>
            <w:r>
              <w:rPr>
                <w:w w:val="90"/>
                <w:sz w:val="18"/>
              </w:rPr>
              <w:t>y</w:t>
            </w:r>
            <w:r>
              <w:rPr>
                <w:spacing w:val="2"/>
                <w:sz w:val="18"/>
              </w:rPr>
              <w:t> </w:t>
            </w:r>
            <w:r>
              <w:rPr>
                <w:w w:val="90"/>
                <w:sz w:val="18"/>
              </w:rPr>
              <w:t>Evaluación</w:t>
            </w:r>
            <w:r>
              <w:rPr>
                <w:spacing w:val="-7"/>
                <w:w w:val="90"/>
                <w:sz w:val="18"/>
              </w:rPr>
              <w:t> </w:t>
            </w:r>
            <w:r>
              <w:rPr>
                <w:w w:val="90"/>
                <w:sz w:val="18"/>
              </w:rPr>
              <w:t>de</w:t>
            </w:r>
            <w:r>
              <w:rPr>
                <w:spacing w:val="-7"/>
                <w:w w:val="90"/>
                <w:sz w:val="18"/>
              </w:rPr>
              <w:t> </w:t>
            </w:r>
            <w:r>
              <w:rPr>
                <w:spacing w:val="-2"/>
                <w:w w:val="90"/>
                <w:sz w:val="18"/>
              </w:rPr>
              <w:t>Proyectos</w:t>
            </w:r>
          </w:p>
        </w:tc>
        <w:tc>
          <w:tcPr>
            <w:tcW w:w="1699" w:type="dxa"/>
            <w:tcBorders>
              <w:left w:val="single" w:sz="12" w:space="0" w:color="000000"/>
              <w:right w:val="single" w:sz="12" w:space="0" w:color="000000"/>
            </w:tcBorders>
          </w:tcPr>
          <w:p>
            <w:pPr>
              <w:pStyle w:val="TableParagraph"/>
              <w:tabs>
                <w:tab w:pos="624" w:val="left" w:leader="none"/>
              </w:tabs>
              <w:spacing w:before="22"/>
              <w:ind w:left="29"/>
              <w:jc w:val="center"/>
              <w:rPr>
                <w:sz w:val="18"/>
              </w:rPr>
            </w:pPr>
            <w:r>
              <w:rPr>
                <w:spacing w:val="-10"/>
                <w:sz w:val="18"/>
              </w:rPr>
              <w:t>$</w:t>
            </w:r>
            <w:r>
              <w:rPr>
                <w:sz w:val="18"/>
              </w:rPr>
              <w:tab/>
            </w:r>
            <w:r>
              <w:rPr>
                <w:spacing w:val="-2"/>
                <w:sz w:val="18"/>
              </w:rPr>
              <w:t>1,400,000.00</w:t>
            </w:r>
          </w:p>
        </w:tc>
        <w:tc>
          <w:tcPr>
            <w:tcW w:w="1667" w:type="dxa"/>
            <w:tcBorders>
              <w:left w:val="single" w:sz="12" w:space="0" w:color="000000"/>
            </w:tcBorders>
          </w:tcPr>
          <w:p>
            <w:pPr>
              <w:pStyle w:val="TableParagraph"/>
              <w:tabs>
                <w:tab w:pos="584" w:val="left" w:leader="none"/>
              </w:tabs>
              <w:spacing w:before="22"/>
              <w:ind w:left="42"/>
              <w:jc w:val="center"/>
              <w:rPr>
                <w:sz w:val="18"/>
              </w:rPr>
            </w:pPr>
            <w:r>
              <w:rPr>
                <w:spacing w:val="-10"/>
                <w:sz w:val="18"/>
              </w:rPr>
              <w:t>$</w:t>
            </w:r>
            <w:r>
              <w:rPr>
                <w:sz w:val="18"/>
              </w:rPr>
              <w:tab/>
            </w:r>
            <w:r>
              <w:rPr>
                <w:spacing w:val="-2"/>
                <w:sz w:val="18"/>
              </w:rPr>
              <w:t>1,400,000.00</w:t>
            </w:r>
          </w:p>
        </w:tc>
      </w:tr>
    </w:tbl>
    <w:p>
      <w:pPr>
        <w:pStyle w:val="BodyText"/>
      </w:pPr>
    </w:p>
    <w:p>
      <w:pPr>
        <w:pStyle w:val="BodyText"/>
        <w:spacing w:before="183"/>
      </w:pPr>
    </w:p>
    <w:p>
      <w:pPr>
        <w:pStyle w:val="BodyText"/>
        <w:ind w:left="1615"/>
      </w:pPr>
      <w:r>
        <w:rPr>
          <w:w w:val="80"/>
        </w:rPr>
        <w:t>En</w:t>
      </w:r>
      <w:r>
        <w:rPr>
          <w:spacing w:val="-2"/>
        </w:rPr>
        <w:t> </w:t>
      </w:r>
      <w:r>
        <w:rPr>
          <w:w w:val="80"/>
        </w:rPr>
        <w:t>el</w:t>
      </w:r>
      <w:r>
        <w:rPr>
          <w:spacing w:val="-1"/>
        </w:rPr>
        <w:t> </w:t>
      </w:r>
      <w:r>
        <w:rPr>
          <w:w w:val="80"/>
        </w:rPr>
        <w:t>rubro</w:t>
      </w:r>
      <w:r>
        <w:rPr>
          <w:spacing w:val="-5"/>
        </w:rPr>
        <w:t> </w:t>
      </w:r>
      <w:r>
        <w:rPr>
          <w:w w:val="80"/>
        </w:rPr>
        <w:t>de</w:t>
      </w:r>
      <w:r>
        <w:rPr>
          <w:spacing w:val="-2"/>
        </w:rPr>
        <w:t> </w:t>
      </w:r>
      <w:r>
        <w:rPr>
          <w:w w:val="80"/>
        </w:rPr>
        <w:t>Activos</w:t>
      </w:r>
      <w:r>
        <w:rPr>
          <w:spacing w:val="-1"/>
        </w:rPr>
        <w:t> </w:t>
      </w:r>
      <w:r>
        <w:rPr>
          <w:w w:val="80"/>
        </w:rPr>
        <w:t>No</w:t>
      </w:r>
      <w:r>
        <w:rPr>
          <w:spacing w:val="-2"/>
        </w:rPr>
        <w:t> </w:t>
      </w:r>
      <w:r>
        <w:rPr>
          <w:w w:val="80"/>
        </w:rPr>
        <w:t>Circulantes</w:t>
      </w:r>
      <w:r>
        <w:rPr>
          <w:spacing w:val="-1"/>
        </w:rPr>
        <w:t> </w:t>
      </w:r>
      <w:r>
        <w:rPr>
          <w:w w:val="80"/>
        </w:rPr>
        <w:t>se</w:t>
      </w:r>
      <w:r>
        <w:rPr>
          <w:spacing w:val="-2"/>
        </w:rPr>
        <w:t> </w:t>
      </w:r>
      <w:r>
        <w:rPr>
          <w:w w:val="80"/>
        </w:rPr>
        <w:t>tiene</w:t>
      </w:r>
      <w:r>
        <w:rPr>
          <w:spacing w:val="-5"/>
        </w:rPr>
        <w:t> </w:t>
      </w:r>
      <w:r>
        <w:rPr>
          <w:w w:val="80"/>
        </w:rPr>
        <w:t>saldo</w:t>
      </w:r>
      <w:r>
        <w:rPr>
          <w:spacing w:val="-1"/>
        </w:rPr>
        <w:t> </w:t>
      </w:r>
      <w:r>
        <w:rPr>
          <w:w w:val="80"/>
        </w:rPr>
        <w:t>registrado</w:t>
      </w:r>
      <w:r>
        <w:rPr>
          <w:spacing w:val="-1"/>
        </w:rPr>
        <w:t> </w:t>
      </w:r>
      <w:r>
        <w:rPr>
          <w:w w:val="80"/>
        </w:rPr>
        <w:t>de</w:t>
      </w:r>
      <w:r>
        <w:rPr>
          <w:spacing w:val="-2"/>
        </w:rPr>
        <w:t> </w:t>
      </w:r>
      <w:r>
        <w:rPr>
          <w:w w:val="80"/>
        </w:rPr>
        <w:t>la</w:t>
      </w:r>
      <w:r>
        <w:rPr>
          <w:spacing w:val="-5"/>
        </w:rPr>
        <w:t> </w:t>
      </w:r>
      <w:r>
        <w:rPr>
          <w:w w:val="80"/>
        </w:rPr>
        <w:t>siguiente</w:t>
      </w:r>
      <w:r>
        <w:rPr>
          <w:spacing w:val="-1"/>
        </w:rPr>
        <w:t> </w:t>
      </w:r>
      <w:r>
        <w:rPr>
          <w:spacing w:val="-2"/>
          <w:w w:val="80"/>
        </w:rPr>
        <w:t>manera:</w:t>
      </w:r>
    </w:p>
    <w:p>
      <w:pPr>
        <w:pStyle w:val="BodyText"/>
        <w:spacing w:before="51" w:after="1"/>
        <w:rPr>
          <w:sz w:val="20"/>
        </w:rPr>
      </w:pPr>
    </w:p>
    <w:tbl>
      <w:tblPr>
        <w:tblW w:w="0" w:type="auto"/>
        <w:jc w:val="left"/>
        <w:tblInd w:w="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40"/>
        <w:gridCol w:w="1699"/>
        <w:gridCol w:w="1667"/>
      </w:tblGrid>
      <w:tr>
        <w:trPr>
          <w:trHeight w:val="288" w:hRule="atLeast"/>
        </w:trPr>
        <w:tc>
          <w:tcPr>
            <w:tcW w:w="5540" w:type="dxa"/>
            <w:tcBorders>
              <w:right w:val="single" w:sz="12" w:space="0" w:color="000000"/>
            </w:tcBorders>
            <w:shd w:val="clear" w:color="auto" w:fill="781328"/>
          </w:tcPr>
          <w:p>
            <w:pPr>
              <w:pStyle w:val="TableParagraph"/>
              <w:spacing w:before="24"/>
              <w:ind w:left="24"/>
              <w:jc w:val="center"/>
              <w:rPr>
                <w:sz w:val="18"/>
              </w:rPr>
            </w:pPr>
            <w:r>
              <w:rPr>
                <w:color w:val="FFFFFF"/>
                <w:spacing w:val="-2"/>
                <w:w w:val="105"/>
                <w:sz w:val="18"/>
              </w:rPr>
              <w:t>Descripción</w:t>
            </w:r>
          </w:p>
        </w:tc>
        <w:tc>
          <w:tcPr>
            <w:tcW w:w="1699" w:type="dxa"/>
            <w:tcBorders>
              <w:left w:val="single" w:sz="12" w:space="0" w:color="000000"/>
              <w:right w:val="single" w:sz="12" w:space="0" w:color="000000"/>
            </w:tcBorders>
            <w:shd w:val="clear" w:color="auto" w:fill="781328"/>
          </w:tcPr>
          <w:p>
            <w:pPr>
              <w:pStyle w:val="TableParagraph"/>
              <w:spacing w:before="24"/>
              <w:ind w:left="46"/>
              <w:jc w:val="center"/>
              <w:rPr>
                <w:sz w:val="18"/>
              </w:rPr>
            </w:pPr>
            <w:r>
              <w:rPr>
                <w:color w:val="FFFFFF"/>
                <w:spacing w:val="-4"/>
                <w:sz w:val="18"/>
              </w:rPr>
              <w:t>2024</w:t>
            </w:r>
          </w:p>
        </w:tc>
        <w:tc>
          <w:tcPr>
            <w:tcW w:w="1667" w:type="dxa"/>
            <w:tcBorders>
              <w:left w:val="single" w:sz="12" w:space="0" w:color="000000"/>
            </w:tcBorders>
            <w:shd w:val="clear" w:color="auto" w:fill="781328"/>
          </w:tcPr>
          <w:p>
            <w:pPr>
              <w:pStyle w:val="TableParagraph"/>
              <w:spacing w:before="24"/>
              <w:ind w:left="39"/>
              <w:jc w:val="center"/>
              <w:rPr>
                <w:sz w:val="18"/>
              </w:rPr>
            </w:pPr>
            <w:r>
              <w:rPr>
                <w:color w:val="FFFFFF"/>
                <w:spacing w:val="-4"/>
                <w:sz w:val="18"/>
              </w:rPr>
              <w:t>2023</w:t>
            </w:r>
          </w:p>
        </w:tc>
      </w:tr>
      <w:tr>
        <w:trPr>
          <w:trHeight w:val="287" w:hRule="atLeast"/>
        </w:trPr>
        <w:tc>
          <w:tcPr>
            <w:tcW w:w="5540" w:type="dxa"/>
            <w:tcBorders>
              <w:right w:val="single" w:sz="12" w:space="0" w:color="000000"/>
            </w:tcBorders>
          </w:tcPr>
          <w:p>
            <w:pPr>
              <w:pStyle w:val="TableParagraph"/>
              <w:spacing w:before="39"/>
              <w:ind w:left="94"/>
              <w:jc w:val="left"/>
              <w:rPr>
                <w:sz w:val="18"/>
              </w:rPr>
            </w:pPr>
            <w:r>
              <w:rPr>
                <w:w w:val="90"/>
                <w:sz w:val="18"/>
              </w:rPr>
              <w:t>Bienes</w:t>
            </w:r>
            <w:r>
              <w:rPr>
                <w:spacing w:val="-4"/>
                <w:w w:val="90"/>
                <w:sz w:val="18"/>
              </w:rPr>
              <w:t> </w:t>
            </w:r>
            <w:r>
              <w:rPr>
                <w:w w:val="90"/>
                <w:sz w:val="18"/>
              </w:rPr>
              <w:t>en</w:t>
            </w:r>
            <w:r>
              <w:rPr>
                <w:spacing w:val="-7"/>
                <w:w w:val="90"/>
                <w:sz w:val="18"/>
              </w:rPr>
              <w:t> </w:t>
            </w:r>
            <w:r>
              <w:rPr>
                <w:spacing w:val="-2"/>
                <w:w w:val="90"/>
                <w:sz w:val="18"/>
              </w:rPr>
              <w:t>Comodato</w:t>
            </w:r>
          </w:p>
        </w:tc>
        <w:tc>
          <w:tcPr>
            <w:tcW w:w="1699" w:type="dxa"/>
            <w:tcBorders>
              <w:left w:val="single" w:sz="12" w:space="0" w:color="000000"/>
              <w:right w:val="single" w:sz="12" w:space="0" w:color="000000"/>
            </w:tcBorders>
          </w:tcPr>
          <w:p>
            <w:pPr>
              <w:pStyle w:val="TableParagraph"/>
              <w:tabs>
                <w:tab w:pos="540" w:val="left" w:leader="none"/>
              </w:tabs>
              <w:spacing w:before="39"/>
              <w:ind w:left="29"/>
              <w:jc w:val="center"/>
              <w:rPr>
                <w:sz w:val="18"/>
              </w:rPr>
            </w:pPr>
            <w:r>
              <w:rPr>
                <w:spacing w:val="-10"/>
                <w:sz w:val="18"/>
              </w:rPr>
              <w:t>$</w:t>
            </w:r>
            <w:r>
              <w:rPr>
                <w:sz w:val="18"/>
              </w:rPr>
              <w:tab/>
            </w:r>
            <w:r>
              <w:rPr>
                <w:spacing w:val="-4"/>
                <w:sz w:val="18"/>
              </w:rPr>
              <w:t>53,255,443.10</w:t>
            </w:r>
          </w:p>
        </w:tc>
        <w:tc>
          <w:tcPr>
            <w:tcW w:w="1667" w:type="dxa"/>
            <w:tcBorders>
              <w:left w:val="single" w:sz="12" w:space="0" w:color="000000"/>
            </w:tcBorders>
          </w:tcPr>
          <w:p>
            <w:pPr>
              <w:pStyle w:val="TableParagraph"/>
              <w:tabs>
                <w:tab w:pos="500" w:val="left" w:leader="none"/>
              </w:tabs>
              <w:spacing w:before="39"/>
              <w:ind w:left="22"/>
              <w:jc w:val="center"/>
              <w:rPr>
                <w:sz w:val="18"/>
              </w:rPr>
            </w:pPr>
            <w:r>
              <w:rPr>
                <w:spacing w:val="-10"/>
                <w:sz w:val="18"/>
              </w:rPr>
              <w:t>$</w:t>
            </w:r>
            <w:r>
              <w:rPr>
                <w:sz w:val="18"/>
              </w:rPr>
              <w:tab/>
            </w:r>
            <w:r>
              <w:rPr>
                <w:spacing w:val="-2"/>
                <w:sz w:val="18"/>
              </w:rPr>
              <w:t>53,255,443.10</w:t>
            </w:r>
          </w:p>
        </w:tc>
      </w:tr>
    </w:tbl>
    <w:p>
      <w:pPr>
        <w:pStyle w:val="BodyText"/>
        <w:spacing w:before="209"/>
      </w:pPr>
    </w:p>
    <w:p>
      <w:pPr>
        <w:pStyle w:val="Heading3"/>
      </w:pPr>
      <w:r>
        <w:rPr>
          <w:w w:val="85"/>
        </w:rPr>
        <w:t>b).-</w:t>
      </w:r>
      <w:r>
        <w:rPr>
          <w:spacing w:val="-8"/>
          <w:w w:val="95"/>
        </w:rPr>
        <w:t> </w:t>
      </w:r>
      <w:r>
        <w:rPr>
          <w:spacing w:val="-2"/>
          <w:w w:val="95"/>
        </w:rPr>
        <w:t>Pasivo</w:t>
      </w:r>
    </w:p>
    <w:p>
      <w:pPr>
        <w:pStyle w:val="BodyText"/>
        <w:spacing w:before="88"/>
        <w:rPr>
          <w:sz w:val="28"/>
        </w:rPr>
      </w:pPr>
    </w:p>
    <w:p>
      <w:pPr>
        <w:pStyle w:val="BodyText"/>
        <w:spacing w:line="364" w:lineRule="auto"/>
        <w:ind w:left="907" w:right="534" w:firstLine="720"/>
        <w:jc w:val="both"/>
      </w:pPr>
      <w:r>
        <w:rPr>
          <w:w w:val="85"/>
        </w:rPr>
        <w:t>En</w:t>
      </w:r>
      <w:r>
        <w:rPr>
          <w:spacing w:val="-5"/>
          <w:w w:val="85"/>
        </w:rPr>
        <w:t> </w:t>
      </w:r>
      <w:r>
        <w:rPr>
          <w:w w:val="85"/>
        </w:rPr>
        <w:t>cuanto</w:t>
      </w:r>
      <w:r>
        <w:rPr>
          <w:spacing w:val="-5"/>
          <w:w w:val="85"/>
        </w:rPr>
        <w:t> </w:t>
      </w:r>
      <w:r>
        <w:rPr>
          <w:w w:val="85"/>
        </w:rPr>
        <w:t>al</w:t>
      </w:r>
      <w:r>
        <w:rPr>
          <w:spacing w:val="-6"/>
          <w:w w:val="85"/>
        </w:rPr>
        <w:t> </w:t>
      </w:r>
      <w:r>
        <w:rPr>
          <w:w w:val="85"/>
        </w:rPr>
        <w:t>Pasivo,</w:t>
      </w:r>
      <w:r>
        <w:rPr>
          <w:spacing w:val="-6"/>
          <w:w w:val="85"/>
        </w:rPr>
        <w:t> </w:t>
      </w:r>
      <w:r>
        <w:rPr>
          <w:w w:val="85"/>
        </w:rPr>
        <w:t>a</w:t>
      </w:r>
      <w:r>
        <w:rPr>
          <w:spacing w:val="-4"/>
          <w:w w:val="85"/>
        </w:rPr>
        <w:t> </w:t>
      </w:r>
      <w:r>
        <w:rPr>
          <w:w w:val="85"/>
        </w:rPr>
        <w:t>continuación</w:t>
      </w:r>
      <w:r>
        <w:rPr>
          <w:spacing w:val="-6"/>
          <w:w w:val="85"/>
        </w:rPr>
        <w:t> </w:t>
      </w:r>
      <w:r>
        <w:rPr>
          <w:w w:val="85"/>
        </w:rPr>
        <w:t>se</w:t>
      </w:r>
      <w:r>
        <w:rPr>
          <w:spacing w:val="-6"/>
          <w:w w:val="85"/>
        </w:rPr>
        <w:t> </w:t>
      </w:r>
      <w:r>
        <w:rPr>
          <w:w w:val="85"/>
        </w:rPr>
        <w:t>resumen</w:t>
      </w:r>
      <w:r>
        <w:rPr>
          <w:spacing w:val="-6"/>
          <w:w w:val="85"/>
        </w:rPr>
        <w:t> </w:t>
      </w:r>
      <w:r>
        <w:rPr>
          <w:w w:val="85"/>
        </w:rPr>
        <w:t>las</w:t>
      </w:r>
      <w:r>
        <w:rPr>
          <w:spacing w:val="-5"/>
          <w:w w:val="85"/>
        </w:rPr>
        <w:t> </w:t>
      </w:r>
      <w:r>
        <w:rPr>
          <w:w w:val="85"/>
        </w:rPr>
        <w:t>cuentas</w:t>
      </w:r>
      <w:r>
        <w:rPr>
          <w:spacing w:val="-4"/>
          <w:w w:val="85"/>
        </w:rPr>
        <w:t> </w:t>
      </w:r>
      <w:r>
        <w:rPr>
          <w:w w:val="85"/>
        </w:rPr>
        <w:t>y</w:t>
      </w:r>
      <w:r>
        <w:rPr>
          <w:spacing w:val="-6"/>
          <w:w w:val="85"/>
        </w:rPr>
        <w:t> </w:t>
      </w:r>
      <w:r>
        <w:rPr>
          <w:w w:val="85"/>
        </w:rPr>
        <w:t>conceptos</w:t>
      </w:r>
      <w:r>
        <w:rPr>
          <w:spacing w:val="-4"/>
          <w:w w:val="85"/>
        </w:rPr>
        <w:t> </w:t>
      </w:r>
      <w:r>
        <w:rPr>
          <w:w w:val="85"/>
        </w:rPr>
        <w:t>que</w:t>
      </w:r>
      <w:r>
        <w:rPr>
          <w:spacing w:val="-5"/>
          <w:w w:val="85"/>
        </w:rPr>
        <w:t> </w:t>
      </w:r>
      <w:r>
        <w:rPr>
          <w:w w:val="85"/>
        </w:rPr>
        <w:t>lo</w:t>
      </w:r>
      <w:r>
        <w:rPr>
          <w:spacing w:val="-6"/>
          <w:w w:val="85"/>
        </w:rPr>
        <w:t> </w:t>
      </w:r>
      <w:r>
        <w:rPr>
          <w:w w:val="85"/>
        </w:rPr>
        <w:t>conforman,</w:t>
      </w:r>
      <w:r>
        <w:rPr>
          <w:spacing w:val="-5"/>
          <w:w w:val="85"/>
        </w:rPr>
        <w:t> </w:t>
      </w:r>
      <w:r>
        <w:rPr>
          <w:w w:val="85"/>
        </w:rPr>
        <w:t>es</w:t>
      </w:r>
      <w:r>
        <w:rPr>
          <w:spacing w:val="-6"/>
          <w:w w:val="85"/>
        </w:rPr>
        <w:t> </w:t>
      </w:r>
      <w:r>
        <w:rPr>
          <w:w w:val="85"/>
        </w:rPr>
        <w:t>decir, </w:t>
      </w:r>
      <w:r>
        <w:rPr>
          <w:spacing w:val="-2"/>
          <w:w w:val="85"/>
        </w:rPr>
        <w:t>Cuentas y Documentos por Pagar, Fondos de Bienes de Terceros, Pasivos Diferidos y Otros.</w:t>
      </w:r>
    </w:p>
    <w:p>
      <w:pPr>
        <w:pStyle w:val="BodyText"/>
        <w:spacing w:after="0" w:line="364" w:lineRule="auto"/>
        <w:jc w:val="both"/>
        <w:sectPr>
          <w:pgSz w:w="12240" w:h="15840"/>
          <w:pgMar w:header="787" w:footer="720" w:top="2720" w:bottom="980" w:left="1080" w:right="720"/>
        </w:sectPr>
      </w:pPr>
    </w:p>
    <w:p>
      <w:pPr>
        <w:pStyle w:val="BodyText"/>
        <w:spacing w:before="178"/>
        <w:rPr>
          <w:sz w:val="28"/>
        </w:rPr>
      </w:pPr>
    </w:p>
    <w:p>
      <w:pPr>
        <w:pStyle w:val="Heading3"/>
      </w:pPr>
      <w:r>
        <w:rPr>
          <w:w w:val="85"/>
        </w:rPr>
        <w:t>b1).-</w:t>
      </w:r>
      <w:r>
        <w:rPr>
          <w:spacing w:val="8"/>
        </w:rPr>
        <w:t> </w:t>
      </w:r>
      <w:r>
        <w:rPr>
          <w:w w:val="85"/>
        </w:rPr>
        <w:t>Pasivo</w:t>
      </w:r>
      <w:r>
        <w:rPr>
          <w:spacing w:val="13"/>
        </w:rPr>
        <w:t> </w:t>
      </w:r>
      <w:r>
        <w:rPr>
          <w:w w:val="85"/>
        </w:rPr>
        <w:t>Circulante</w:t>
      </w:r>
      <w:r>
        <w:rPr>
          <w:spacing w:val="10"/>
        </w:rPr>
        <w:t> </w:t>
      </w:r>
      <w:r>
        <w:rPr>
          <w:w w:val="85"/>
        </w:rPr>
        <w:t>(Cuentas</w:t>
      </w:r>
      <w:r>
        <w:rPr>
          <w:spacing w:val="10"/>
        </w:rPr>
        <w:t> </w:t>
      </w:r>
      <w:r>
        <w:rPr>
          <w:w w:val="85"/>
        </w:rPr>
        <w:t>y</w:t>
      </w:r>
      <w:r>
        <w:rPr>
          <w:spacing w:val="10"/>
        </w:rPr>
        <w:t> </w:t>
      </w:r>
      <w:r>
        <w:rPr>
          <w:w w:val="85"/>
        </w:rPr>
        <w:t>Documentos</w:t>
      </w:r>
      <w:r>
        <w:rPr>
          <w:spacing w:val="8"/>
        </w:rPr>
        <w:t> </w:t>
      </w:r>
      <w:r>
        <w:rPr>
          <w:w w:val="85"/>
        </w:rPr>
        <w:t>por</w:t>
      </w:r>
      <w:r>
        <w:rPr>
          <w:spacing w:val="10"/>
        </w:rPr>
        <w:t> </w:t>
      </w:r>
      <w:r>
        <w:rPr>
          <w:spacing w:val="-2"/>
          <w:w w:val="85"/>
        </w:rPr>
        <w:t>Pagar)</w:t>
      </w:r>
    </w:p>
    <w:p>
      <w:pPr>
        <w:pStyle w:val="BodyText"/>
        <w:spacing w:before="64"/>
        <w:rPr>
          <w:sz w:val="20"/>
        </w:rPr>
      </w:pPr>
    </w:p>
    <w:tbl>
      <w:tblPr>
        <w:tblW w:w="0" w:type="auto"/>
        <w:jc w:val="left"/>
        <w:tblInd w:w="21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83"/>
        <w:gridCol w:w="1198"/>
        <w:gridCol w:w="1198"/>
      </w:tblGrid>
      <w:tr>
        <w:trPr>
          <w:trHeight w:val="175" w:hRule="atLeast"/>
        </w:trPr>
        <w:tc>
          <w:tcPr>
            <w:tcW w:w="3383" w:type="dxa"/>
            <w:shd w:val="clear" w:color="auto" w:fill="781328"/>
          </w:tcPr>
          <w:p>
            <w:pPr>
              <w:pStyle w:val="TableParagraph"/>
              <w:spacing w:before="14"/>
              <w:ind w:left="30" w:right="4"/>
              <w:jc w:val="center"/>
              <w:rPr>
                <w:sz w:val="11"/>
              </w:rPr>
            </w:pPr>
            <w:r>
              <w:rPr>
                <w:color w:val="FFFFFF"/>
                <w:spacing w:val="-2"/>
                <w:w w:val="105"/>
                <w:sz w:val="11"/>
              </w:rPr>
              <w:t>Descripción</w:t>
            </w:r>
          </w:p>
        </w:tc>
        <w:tc>
          <w:tcPr>
            <w:tcW w:w="1198" w:type="dxa"/>
            <w:shd w:val="clear" w:color="auto" w:fill="781328"/>
          </w:tcPr>
          <w:p>
            <w:pPr>
              <w:pStyle w:val="TableParagraph"/>
              <w:spacing w:before="14"/>
              <w:ind w:left="18"/>
              <w:jc w:val="center"/>
              <w:rPr>
                <w:sz w:val="11"/>
              </w:rPr>
            </w:pPr>
            <w:r>
              <w:rPr>
                <w:color w:val="FFFFFF"/>
                <w:spacing w:val="-4"/>
                <w:sz w:val="11"/>
              </w:rPr>
              <w:t>2024</w:t>
            </w:r>
          </w:p>
        </w:tc>
        <w:tc>
          <w:tcPr>
            <w:tcW w:w="1198" w:type="dxa"/>
            <w:shd w:val="clear" w:color="auto" w:fill="781328"/>
          </w:tcPr>
          <w:p>
            <w:pPr>
              <w:pStyle w:val="TableParagraph"/>
              <w:spacing w:before="14"/>
              <w:ind w:left="18" w:right="1"/>
              <w:jc w:val="center"/>
              <w:rPr>
                <w:sz w:val="11"/>
              </w:rPr>
            </w:pPr>
            <w:r>
              <w:rPr>
                <w:color w:val="FFFFFF"/>
                <w:spacing w:val="-4"/>
                <w:sz w:val="11"/>
              </w:rPr>
              <w:t>2023</w:t>
            </w:r>
          </w:p>
        </w:tc>
      </w:tr>
      <w:tr>
        <w:trPr>
          <w:trHeight w:val="180" w:hRule="atLeast"/>
        </w:trPr>
        <w:tc>
          <w:tcPr>
            <w:tcW w:w="3383" w:type="dxa"/>
            <w:tcBorders>
              <w:bottom w:val="nil"/>
            </w:tcBorders>
          </w:tcPr>
          <w:p>
            <w:pPr>
              <w:pStyle w:val="TableParagraph"/>
              <w:spacing w:before="25"/>
              <w:ind w:left="26"/>
              <w:jc w:val="left"/>
              <w:rPr>
                <w:sz w:val="11"/>
              </w:rPr>
            </w:pPr>
            <w:r>
              <w:rPr>
                <w:sz w:val="11"/>
              </w:rPr>
              <w:t>Cuentas</w:t>
            </w:r>
            <w:r>
              <w:rPr>
                <w:spacing w:val="-8"/>
                <w:sz w:val="11"/>
              </w:rPr>
              <w:t> </w:t>
            </w:r>
            <w:r>
              <w:rPr>
                <w:sz w:val="11"/>
              </w:rPr>
              <w:t>por</w:t>
            </w:r>
            <w:r>
              <w:rPr>
                <w:spacing w:val="-1"/>
                <w:sz w:val="11"/>
              </w:rPr>
              <w:t> </w:t>
            </w:r>
            <w:r>
              <w:rPr>
                <w:sz w:val="11"/>
              </w:rPr>
              <w:t>Pagar</w:t>
            </w:r>
            <w:r>
              <w:rPr>
                <w:spacing w:val="-3"/>
                <w:sz w:val="11"/>
              </w:rPr>
              <w:t> </w:t>
            </w:r>
            <w:r>
              <w:rPr>
                <w:sz w:val="11"/>
              </w:rPr>
              <w:t>a</w:t>
            </w:r>
            <w:r>
              <w:rPr>
                <w:spacing w:val="-5"/>
                <w:sz w:val="11"/>
              </w:rPr>
              <w:t> </w:t>
            </w:r>
            <w:r>
              <w:rPr>
                <w:sz w:val="11"/>
              </w:rPr>
              <w:t>Corto</w:t>
            </w:r>
            <w:r>
              <w:rPr>
                <w:spacing w:val="-2"/>
                <w:sz w:val="11"/>
              </w:rPr>
              <w:t> </w:t>
            </w:r>
            <w:r>
              <w:rPr>
                <w:spacing w:val="-4"/>
                <w:sz w:val="11"/>
              </w:rPr>
              <w:t>Plazo</w:t>
            </w:r>
          </w:p>
        </w:tc>
        <w:tc>
          <w:tcPr>
            <w:tcW w:w="1198" w:type="dxa"/>
            <w:tcBorders>
              <w:bottom w:val="nil"/>
            </w:tcBorders>
          </w:tcPr>
          <w:p>
            <w:pPr>
              <w:pStyle w:val="TableParagraph"/>
              <w:jc w:val="left"/>
              <w:rPr>
                <w:rFonts w:ascii="Times New Roman"/>
                <w:sz w:val="12"/>
              </w:rPr>
            </w:pPr>
          </w:p>
        </w:tc>
        <w:tc>
          <w:tcPr>
            <w:tcW w:w="1198" w:type="dxa"/>
            <w:tcBorders>
              <w:bottom w:val="nil"/>
            </w:tcBorders>
          </w:tcPr>
          <w:p>
            <w:pPr>
              <w:pStyle w:val="TableParagraph"/>
              <w:jc w:val="left"/>
              <w:rPr>
                <w:rFonts w:ascii="Times New Roman"/>
                <w:sz w:val="12"/>
              </w:rPr>
            </w:pPr>
          </w:p>
        </w:tc>
      </w:tr>
      <w:tr>
        <w:trPr>
          <w:trHeight w:val="190" w:hRule="atLeast"/>
        </w:trPr>
        <w:tc>
          <w:tcPr>
            <w:tcW w:w="3383" w:type="dxa"/>
            <w:tcBorders>
              <w:top w:val="nil"/>
              <w:bottom w:val="nil"/>
            </w:tcBorders>
          </w:tcPr>
          <w:p>
            <w:pPr>
              <w:pStyle w:val="TableParagraph"/>
              <w:spacing w:before="36"/>
              <w:ind w:left="153"/>
              <w:jc w:val="left"/>
              <w:rPr>
                <w:sz w:val="11"/>
              </w:rPr>
            </w:pPr>
            <w:r>
              <w:rPr>
                <w:sz w:val="11"/>
              </w:rPr>
              <w:t>Servicios</w:t>
            </w:r>
            <w:r>
              <w:rPr>
                <w:spacing w:val="-4"/>
                <w:sz w:val="11"/>
              </w:rPr>
              <w:t> </w:t>
            </w:r>
            <w:r>
              <w:rPr>
                <w:sz w:val="11"/>
              </w:rPr>
              <w:t>Personales</w:t>
            </w:r>
            <w:r>
              <w:rPr>
                <w:spacing w:val="-4"/>
                <w:sz w:val="11"/>
              </w:rPr>
              <w:t> </w:t>
            </w:r>
            <w:r>
              <w:rPr>
                <w:sz w:val="11"/>
              </w:rPr>
              <w:t>por</w:t>
            </w:r>
            <w:r>
              <w:rPr>
                <w:spacing w:val="4"/>
                <w:sz w:val="11"/>
              </w:rPr>
              <w:t> </w:t>
            </w:r>
            <w:r>
              <w:rPr>
                <w:sz w:val="11"/>
              </w:rPr>
              <w:t>Pagar</w:t>
            </w:r>
            <w:r>
              <w:rPr>
                <w:spacing w:val="4"/>
                <w:sz w:val="11"/>
              </w:rPr>
              <w:t> </w:t>
            </w:r>
            <w:r>
              <w:rPr>
                <w:sz w:val="11"/>
              </w:rPr>
              <w:t>a</w:t>
            </w:r>
            <w:r>
              <w:rPr>
                <w:spacing w:val="-3"/>
                <w:sz w:val="11"/>
              </w:rPr>
              <w:t> </w:t>
            </w:r>
            <w:r>
              <w:rPr>
                <w:sz w:val="11"/>
              </w:rPr>
              <w:t>Corto </w:t>
            </w:r>
            <w:r>
              <w:rPr>
                <w:spacing w:val="-4"/>
                <w:sz w:val="11"/>
              </w:rPr>
              <w:t>Plazo</w:t>
            </w:r>
          </w:p>
        </w:tc>
        <w:tc>
          <w:tcPr>
            <w:tcW w:w="1198" w:type="dxa"/>
            <w:tcBorders>
              <w:top w:val="nil"/>
              <w:bottom w:val="nil"/>
            </w:tcBorders>
          </w:tcPr>
          <w:p>
            <w:pPr>
              <w:pStyle w:val="TableParagraph"/>
              <w:jc w:val="left"/>
              <w:rPr>
                <w:rFonts w:ascii="Times New Roman"/>
                <w:sz w:val="12"/>
              </w:rPr>
            </w:pPr>
          </w:p>
        </w:tc>
        <w:tc>
          <w:tcPr>
            <w:tcW w:w="1198" w:type="dxa"/>
            <w:tcBorders>
              <w:top w:val="nil"/>
              <w:bottom w:val="nil"/>
            </w:tcBorders>
          </w:tcPr>
          <w:p>
            <w:pPr>
              <w:pStyle w:val="TableParagraph"/>
              <w:jc w:val="left"/>
              <w:rPr>
                <w:rFonts w:ascii="Times New Roman"/>
                <w:sz w:val="12"/>
              </w:rPr>
            </w:pPr>
          </w:p>
        </w:tc>
      </w:tr>
      <w:tr>
        <w:trPr>
          <w:trHeight w:val="190" w:hRule="atLeast"/>
        </w:trPr>
        <w:tc>
          <w:tcPr>
            <w:tcW w:w="3383" w:type="dxa"/>
            <w:tcBorders>
              <w:top w:val="nil"/>
              <w:bottom w:val="nil"/>
            </w:tcBorders>
          </w:tcPr>
          <w:p>
            <w:pPr>
              <w:pStyle w:val="TableParagraph"/>
              <w:spacing w:before="35"/>
              <w:ind w:left="249"/>
              <w:jc w:val="left"/>
              <w:rPr>
                <w:sz w:val="11"/>
              </w:rPr>
            </w:pPr>
            <w:r>
              <w:rPr>
                <w:spacing w:val="-8"/>
                <w:sz w:val="11"/>
              </w:rPr>
              <w:t>Remuneraciones</w:t>
            </w:r>
            <w:r>
              <w:rPr>
                <w:spacing w:val="12"/>
                <w:sz w:val="11"/>
              </w:rPr>
              <w:t> </w:t>
            </w:r>
            <w:r>
              <w:rPr>
                <w:spacing w:val="-8"/>
                <w:sz w:val="11"/>
              </w:rPr>
              <w:t>por</w:t>
            </w:r>
            <w:r>
              <w:rPr>
                <w:spacing w:val="4"/>
                <w:sz w:val="11"/>
              </w:rPr>
              <w:t> </w:t>
            </w:r>
            <w:r>
              <w:rPr>
                <w:spacing w:val="-8"/>
                <w:sz w:val="11"/>
              </w:rPr>
              <w:t>Pagar</w:t>
            </w:r>
            <w:r>
              <w:rPr>
                <w:spacing w:val="7"/>
                <w:sz w:val="11"/>
              </w:rPr>
              <w:t> </w:t>
            </w:r>
            <w:r>
              <w:rPr>
                <w:spacing w:val="-8"/>
                <w:sz w:val="11"/>
              </w:rPr>
              <w:t>al</w:t>
            </w:r>
            <w:r>
              <w:rPr>
                <w:spacing w:val="8"/>
                <w:sz w:val="11"/>
              </w:rPr>
              <w:t> </w:t>
            </w:r>
            <w:r>
              <w:rPr>
                <w:spacing w:val="-8"/>
                <w:sz w:val="11"/>
              </w:rPr>
              <w:t>Personal</w:t>
            </w:r>
            <w:r>
              <w:rPr>
                <w:spacing w:val="7"/>
                <w:sz w:val="11"/>
              </w:rPr>
              <w:t> </w:t>
            </w:r>
            <w:r>
              <w:rPr>
                <w:spacing w:val="-8"/>
                <w:sz w:val="11"/>
              </w:rPr>
              <w:t>a</w:t>
            </w:r>
            <w:r>
              <w:rPr>
                <w:spacing w:val="2"/>
                <w:sz w:val="11"/>
              </w:rPr>
              <w:t> </w:t>
            </w:r>
            <w:r>
              <w:rPr>
                <w:spacing w:val="-8"/>
                <w:sz w:val="11"/>
              </w:rPr>
              <w:t>CP</w:t>
            </w:r>
          </w:p>
        </w:tc>
        <w:tc>
          <w:tcPr>
            <w:tcW w:w="1198" w:type="dxa"/>
            <w:tcBorders>
              <w:top w:val="nil"/>
              <w:bottom w:val="nil"/>
            </w:tcBorders>
          </w:tcPr>
          <w:p>
            <w:pPr>
              <w:pStyle w:val="TableParagraph"/>
              <w:tabs>
                <w:tab w:pos="402" w:val="left" w:leader="none"/>
              </w:tabs>
              <w:spacing w:before="35"/>
              <w:ind w:right="37"/>
              <w:rPr>
                <w:sz w:val="11"/>
              </w:rPr>
            </w:pPr>
            <w:r>
              <w:rPr>
                <w:spacing w:val="-10"/>
                <w:sz w:val="11"/>
              </w:rPr>
              <w:t>$</w:t>
            </w:r>
            <w:r>
              <w:rPr>
                <w:sz w:val="11"/>
              </w:rPr>
              <w:tab/>
            </w:r>
            <w:r>
              <w:rPr>
                <w:spacing w:val="-4"/>
                <w:sz w:val="11"/>
              </w:rPr>
              <w:t>150,102,204.48</w:t>
            </w:r>
          </w:p>
        </w:tc>
        <w:tc>
          <w:tcPr>
            <w:tcW w:w="1198" w:type="dxa"/>
            <w:tcBorders>
              <w:top w:val="nil"/>
              <w:bottom w:val="nil"/>
            </w:tcBorders>
          </w:tcPr>
          <w:p>
            <w:pPr>
              <w:pStyle w:val="TableParagraph"/>
              <w:tabs>
                <w:tab w:pos="403" w:val="left" w:leader="none"/>
              </w:tabs>
              <w:spacing w:before="35"/>
              <w:ind w:right="37"/>
              <w:rPr>
                <w:sz w:val="11"/>
              </w:rPr>
            </w:pPr>
            <w:r>
              <w:rPr>
                <w:spacing w:val="-10"/>
                <w:sz w:val="11"/>
              </w:rPr>
              <w:t>$</w:t>
            </w:r>
            <w:r>
              <w:rPr>
                <w:sz w:val="11"/>
              </w:rPr>
              <w:tab/>
            </w:r>
            <w:r>
              <w:rPr>
                <w:spacing w:val="-4"/>
                <w:sz w:val="11"/>
              </w:rPr>
              <w:t>272,896,777.80</w:t>
            </w:r>
          </w:p>
        </w:tc>
      </w:tr>
      <w:tr>
        <w:trPr>
          <w:trHeight w:val="191" w:hRule="atLeast"/>
        </w:trPr>
        <w:tc>
          <w:tcPr>
            <w:tcW w:w="3383" w:type="dxa"/>
            <w:tcBorders>
              <w:top w:val="nil"/>
              <w:bottom w:val="nil"/>
            </w:tcBorders>
          </w:tcPr>
          <w:p>
            <w:pPr>
              <w:pStyle w:val="TableParagraph"/>
              <w:spacing w:before="36"/>
              <w:ind w:left="249"/>
              <w:jc w:val="left"/>
              <w:rPr>
                <w:sz w:val="11"/>
              </w:rPr>
            </w:pPr>
            <w:r>
              <w:rPr>
                <w:spacing w:val="-6"/>
                <w:sz w:val="11"/>
              </w:rPr>
              <w:t>Seguridad</w:t>
            </w:r>
            <w:r>
              <w:rPr>
                <w:spacing w:val="-2"/>
                <w:sz w:val="11"/>
              </w:rPr>
              <w:t> </w:t>
            </w:r>
            <w:r>
              <w:rPr>
                <w:spacing w:val="-6"/>
                <w:sz w:val="11"/>
              </w:rPr>
              <w:t>Social</w:t>
            </w:r>
            <w:r>
              <w:rPr>
                <w:spacing w:val="-1"/>
                <w:sz w:val="11"/>
              </w:rPr>
              <w:t> </w:t>
            </w:r>
            <w:r>
              <w:rPr>
                <w:spacing w:val="-6"/>
                <w:sz w:val="11"/>
              </w:rPr>
              <w:t>y</w:t>
            </w:r>
            <w:r>
              <w:rPr>
                <w:spacing w:val="3"/>
                <w:sz w:val="11"/>
              </w:rPr>
              <w:t> </w:t>
            </w:r>
            <w:r>
              <w:rPr>
                <w:spacing w:val="-6"/>
                <w:sz w:val="11"/>
              </w:rPr>
              <w:t>Seguros</w:t>
            </w:r>
            <w:r>
              <w:rPr>
                <w:spacing w:val="2"/>
                <w:sz w:val="11"/>
              </w:rPr>
              <w:t> </w:t>
            </w:r>
            <w:r>
              <w:rPr>
                <w:spacing w:val="-6"/>
                <w:sz w:val="11"/>
              </w:rPr>
              <w:t>por</w:t>
            </w:r>
            <w:r>
              <w:rPr>
                <w:spacing w:val="-2"/>
                <w:sz w:val="11"/>
              </w:rPr>
              <w:t> </w:t>
            </w:r>
            <w:r>
              <w:rPr>
                <w:spacing w:val="-6"/>
                <w:sz w:val="11"/>
              </w:rPr>
              <w:t>pagar</w:t>
            </w:r>
            <w:r>
              <w:rPr>
                <w:spacing w:val="-2"/>
                <w:sz w:val="11"/>
              </w:rPr>
              <w:t> </w:t>
            </w:r>
            <w:r>
              <w:rPr>
                <w:spacing w:val="-6"/>
                <w:sz w:val="11"/>
              </w:rPr>
              <w:t>a</w:t>
            </w:r>
            <w:r>
              <w:rPr>
                <w:spacing w:val="-4"/>
                <w:sz w:val="11"/>
              </w:rPr>
              <w:t> </w:t>
            </w:r>
            <w:r>
              <w:rPr>
                <w:spacing w:val="-6"/>
                <w:sz w:val="11"/>
              </w:rPr>
              <w:t>CP</w:t>
            </w:r>
          </w:p>
        </w:tc>
        <w:tc>
          <w:tcPr>
            <w:tcW w:w="1198" w:type="dxa"/>
            <w:tcBorders>
              <w:top w:val="nil"/>
              <w:bottom w:val="nil"/>
            </w:tcBorders>
          </w:tcPr>
          <w:p>
            <w:pPr>
              <w:pStyle w:val="TableParagraph"/>
              <w:spacing w:before="36"/>
              <w:ind w:right="37"/>
              <w:rPr>
                <w:sz w:val="11"/>
              </w:rPr>
            </w:pPr>
            <w:r>
              <w:rPr>
                <w:spacing w:val="-2"/>
                <w:sz w:val="11"/>
              </w:rPr>
              <w:t>259,178,531.26</w:t>
            </w:r>
          </w:p>
        </w:tc>
        <w:tc>
          <w:tcPr>
            <w:tcW w:w="1198" w:type="dxa"/>
            <w:tcBorders>
              <w:top w:val="nil"/>
              <w:bottom w:val="nil"/>
            </w:tcBorders>
          </w:tcPr>
          <w:p>
            <w:pPr>
              <w:pStyle w:val="TableParagraph"/>
              <w:spacing w:before="36"/>
              <w:ind w:right="37"/>
              <w:rPr>
                <w:sz w:val="11"/>
              </w:rPr>
            </w:pPr>
            <w:r>
              <w:rPr>
                <w:spacing w:val="-2"/>
                <w:sz w:val="11"/>
              </w:rPr>
              <w:t>450,531,262.85</w:t>
            </w:r>
          </w:p>
        </w:tc>
      </w:tr>
      <w:tr>
        <w:trPr>
          <w:trHeight w:val="191" w:hRule="atLeast"/>
        </w:trPr>
        <w:tc>
          <w:tcPr>
            <w:tcW w:w="3383" w:type="dxa"/>
            <w:tcBorders>
              <w:top w:val="nil"/>
              <w:bottom w:val="nil"/>
            </w:tcBorders>
          </w:tcPr>
          <w:p>
            <w:pPr>
              <w:pStyle w:val="TableParagraph"/>
              <w:spacing w:before="36"/>
              <w:ind w:left="249"/>
              <w:jc w:val="left"/>
              <w:rPr>
                <w:sz w:val="11"/>
              </w:rPr>
            </w:pPr>
            <w:r>
              <w:rPr>
                <w:spacing w:val="-6"/>
                <w:sz w:val="11"/>
              </w:rPr>
              <w:t>Estímulos</w:t>
            </w:r>
            <w:r>
              <w:rPr>
                <w:spacing w:val="4"/>
                <w:sz w:val="11"/>
              </w:rPr>
              <w:t> </w:t>
            </w:r>
            <w:r>
              <w:rPr>
                <w:spacing w:val="-6"/>
                <w:sz w:val="11"/>
              </w:rPr>
              <w:t>a</w:t>
            </w:r>
            <w:r>
              <w:rPr>
                <w:spacing w:val="2"/>
                <w:sz w:val="11"/>
              </w:rPr>
              <w:t> </w:t>
            </w:r>
            <w:r>
              <w:rPr>
                <w:spacing w:val="-6"/>
                <w:sz w:val="11"/>
              </w:rPr>
              <w:t>Servidores</w:t>
            </w:r>
            <w:r>
              <w:rPr>
                <w:spacing w:val="5"/>
                <w:sz w:val="11"/>
              </w:rPr>
              <w:t> </w:t>
            </w:r>
            <w:r>
              <w:rPr>
                <w:spacing w:val="-6"/>
                <w:sz w:val="11"/>
              </w:rPr>
              <w:t>Públicos</w:t>
            </w:r>
            <w:r>
              <w:rPr>
                <w:spacing w:val="5"/>
                <w:sz w:val="11"/>
              </w:rPr>
              <w:t> </w:t>
            </w:r>
            <w:r>
              <w:rPr>
                <w:spacing w:val="-6"/>
                <w:sz w:val="11"/>
              </w:rPr>
              <w:t>por</w:t>
            </w:r>
            <w:r>
              <w:rPr>
                <w:sz w:val="11"/>
              </w:rPr>
              <w:t> </w:t>
            </w:r>
            <w:r>
              <w:rPr>
                <w:spacing w:val="-6"/>
                <w:sz w:val="11"/>
              </w:rPr>
              <w:t>Pagar</w:t>
            </w:r>
            <w:r>
              <w:rPr>
                <w:spacing w:val="3"/>
                <w:sz w:val="11"/>
              </w:rPr>
              <w:t> </w:t>
            </w:r>
            <w:r>
              <w:rPr>
                <w:spacing w:val="-6"/>
                <w:sz w:val="11"/>
              </w:rPr>
              <w:t>a</w:t>
            </w:r>
            <w:r>
              <w:rPr>
                <w:spacing w:val="-2"/>
                <w:sz w:val="11"/>
              </w:rPr>
              <w:t> </w:t>
            </w:r>
            <w:r>
              <w:rPr>
                <w:spacing w:val="-6"/>
                <w:sz w:val="11"/>
              </w:rPr>
              <w:t>CP</w:t>
            </w:r>
          </w:p>
        </w:tc>
        <w:tc>
          <w:tcPr>
            <w:tcW w:w="1198" w:type="dxa"/>
            <w:tcBorders>
              <w:top w:val="nil"/>
              <w:bottom w:val="nil"/>
            </w:tcBorders>
          </w:tcPr>
          <w:p>
            <w:pPr>
              <w:pStyle w:val="TableParagraph"/>
              <w:jc w:val="left"/>
              <w:rPr>
                <w:rFonts w:ascii="Times New Roman"/>
                <w:sz w:val="12"/>
              </w:rPr>
            </w:pPr>
          </w:p>
        </w:tc>
        <w:tc>
          <w:tcPr>
            <w:tcW w:w="1198" w:type="dxa"/>
            <w:tcBorders>
              <w:top w:val="nil"/>
              <w:bottom w:val="nil"/>
            </w:tcBorders>
          </w:tcPr>
          <w:p>
            <w:pPr>
              <w:pStyle w:val="TableParagraph"/>
              <w:jc w:val="left"/>
              <w:rPr>
                <w:rFonts w:ascii="Times New Roman"/>
                <w:sz w:val="12"/>
              </w:rPr>
            </w:pPr>
          </w:p>
        </w:tc>
      </w:tr>
      <w:tr>
        <w:trPr>
          <w:trHeight w:val="190" w:hRule="atLeast"/>
        </w:trPr>
        <w:tc>
          <w:tcPr>
            <w:tcW w:w="3383" w:type="dxa"/>
            <w:tcBorders>
              <w:top w:val="nil"/>
              <w:bottom w:val="nil"/>
            </w:tcBorders>
          </w:tcPr>
          <w:p>
            <w:pPr>
              <w:pStyle w:val="TableParagraph"/>
              <w:spacing w:before="36"/>
              <w:ind w:left="249"/>
              <w:jc w:val="left"/>
              <w:rPr>
                <w:sz w:val="11"/>
              </w:rPr>
            </w:pPr>
            <w:r>
              <w:rPr>
                <w:spacing w:val="-6"/>
                <w:sz w:val="11"/>
              </w:rPr>
              <w:t>Pagos</w:t>
            </w:r>
            <w:r>
              <w:rPr>
                <w:spacing w:val="1"/>
                <w:sz w:val="11"/>
              </w:rPr>
              <w:t> </w:t>
            </w:r>
            <w:r>
              <w:rPr>
                <w:spacing w:val="-2"/>
                <w:sz w:val="11"/>
              </w:rPr>
              <w:t>Únicos</w:t>
            </w:r>
          </w:p>
        </w:tc>
        <w:tc>
          <w:tcPr>
            <w:tcW w:w="1198" w:type="dxa"/>
            <w:tcBorders>
              <w:top w:val="nil"/>
              <w:bottom w:val="nil"/>
            </w:tcBorders>
          </w:tcPr>
          <w:p>
            <w:pPr>
              <w:pStyle w:val="TableParagraph"/>
              <w:spacing w:before="36"/>
              <w:ind w:right="37"/>
              <w:rPr>
                <w:sz w:val="11"/>
              </w:rPr>
            </w:pPr>
            <w:r>
              <w:rPr>
                <w:spacing w:val="-2"/>
                <w:sz w:val="11"/>
              </w:rPr>
              <w:t>5,493,982.85</w:t>
            </w:r>
          </w:p>
        </w:tc>
        <w:tc>
          <w:tcPr>
            <w:tcW w:w="1198" w:type="dxa"/>
            <w:tcBorders>
              <w:top w:val="nil"/>
              <w:bottom w:val="nil"/>
            </w:tcBorders>
          </w:tcPr>
          <w:p>
            <w:pPr>
              <w:pStyle w:val="TableParagraph"/>
              <w:spacing w:before="36"/>
              <w:ind w:right="37"/>
              <w:rPr>
                <w:sz w:val="11"/>
              </w:rPr>
            </w:pPr>
            <w:r>
              <w:rPr>
                <w:spacing w:val="-2"/>
                <w:sz w:val="11"/>
              </w:rPr>
              <w:t>7,332,571.84</w:t>
            </w:r>
          </w:p>
        </w:tc>
      </w:tr>
      <w:tr>
        <w:trPr>
          <w:trHeight w:val="188" w:hRule="atLeast"/>
        </w:trPr>
        <w:tc>
          <w:tcPr>
            <w:tcW w:w="3383" w:type="dxa"/>
            <w:tcBorders>
              <w:top w:val="nil"/>
              <w:bottom w:val="nil"/>
            </w:tcBorders>
          </w:tcPr>
          <w:p>
            <w:pPr>
              <w:pStyle w:val="TableParagraph"/>
              <w:spacing w:before="35"/>
              <w:ind w:left="249"/>
              <w:jc w:val="left"/>
              <w:rPr>
                <w:sz w:val="11"/>
              </w:rPr>
            </w:pPr>
            <w:r>
              <w:rPr>
                <w:spacing w:val="-2"/>
                <w:sz w:val="11"/>
              </w:rPr>
              <w:t>Nóminas</w:t>
            </w:r>
          </w:p>
        </w:tc>
        <w:tc>
          <w:tcPr>
            <w:tcW w:w="1198" w:type="dxa"/>
            <w:tcBorders>
              <w:top w:val="nil"/>
            </w:tcBorders>
          </w:tcPr>
          <w:p>
            <w:pPr>
              <w:pStyle w:val="TableParagraph"/>
              <w:spacing w:before="35"/>
              <w:ind w:right="37"/>
              <w:rPr>
                <w:sz w:val="11"/>
              </w:rPr>
            </w:pPr>
            <w:r>
              <w:rPr>
                <w:spacing w:val="-2"/>
                <w:sz w:val="11"/>
              </w:rPr>
              <w:t>4,077,870.32</w:t>
            </w:r>
          </w:p>
        </w:tc>
        <w:tc>
          <w:tcPr>
            <w:tcW w:w="1198" w:type="dxa"/>
            <w:tcBorders>
              <w:top w:val="nil"/>
            </w:tcBorders>
          </w:tcPr>
          <w:p>
            <w:pPr>
              <w:pStyle w:val="TableParagraph"/>
              <w:spacing w:before="35"/>
              <w:ind w:right="39"/>
              <w:rPr>
                <w:sz w:val="11"/>
              </w:rPr>
            </w:pPr>
            <w:r>
              <w:rPr>
                <w:spacing w:val="-2"/>
                <w:sz w:val="11"/>
              </w:rPr>
              <w:t>4,077,870.32</w:t>
            </w:r>
          </w:p>
        </w:tc>
      </w:tr>
      <w:tr>
        <w:trPr>
          <w:trHeight w:val="175" w:hRule="atLeast"/>
        </w:trPr>
        <w:tc>
          <w:tcPr>
            <w:tcW w:w="3383" w:type="dxa"/>
            <w:tcBorders>
              <w:top w:val="nil"/>
              <w:bottom w:val="nil"/>
            </w:tcBorders>
          </w:tcPr>
          <w:p>
            <w:pPr>
              <w:pStyle w:val="TableParagraph"/>
              <w:spacing w:before="23"/>
              <w:ind w:left="30"/>
              <w:jc w:val="center"/>
              <w:rPr>
                <w:sz w:val="11"/>
              </w:rPr>
            </w:pPr>
            <w:r>
              <w:rPr>
                <w:spacing w:val="-4"/>
                <w:sz w:val="11"/>
              </w:rPr>
              <w:t>Suma</w:t>
            </w:r>
          </w:p>
        </w:tc>
        <w:tc>
          <w:tcPr>
            <w:tcW w:w="1198" w:type="dxa"/>
          </w:tcPr>
          <w:p>
            <w:pPr>
              <w:pStyle w:val="TableParagraph"/>
              <w:spacing w:before="23"/>
              <w:ind w:right="37"/>
              <w:rPr>
                <w:sz w:val="11"/>
              </w:rPr>
            </w:pPr>
            <w:r>
              <w:rPr>
                <w:spacing w:val="-2"/>
                <w:sz w:val="11"/>
              </w:rPr>
              <w:t>418,852,588.91</w:t>
            </w:r>
          </w:p>
        </w:tc>
        <w:tc>
          <w:tcPr>
            <w:tcW w:w="1198" w:type="dxa"/>
          </w:tcPr>
          <w:p>
            <w:pPr>
              <w:pStyle w:val="TableParagraph"/>
              <w:spacing w:before="23"/>
              <w:ind w:right="38"/>
              <w:rPr>
                <w:sz w:val="11"/>
              </w:rPr>
            </w:pPr>
            <w:r>
              <w:rPr>
                <w:spacing w:val="-2"/>
                <w:sz w:val="11"/>
              </w:rPr>
              <w:t>734,838,482.81</w:t>
            </w:r>
          </w:p>
        </w:tc>
      </w:tr>
      <w:tr>
        <w:trPr>
          <w:trHeight w:val="367" w:hRule="atLeast"/>
        </w:trPr>
        <w:tc>
          <w:tcPr>
            <w:tcW w:w="3383" w:type="dxa"/>
            <w:tcBorders>
              <w:top w:val="nil"/>
              <w:bottom w:val="nil"/>
            </w:tcBorders>
          </w:tcPr>
          <w:p>
            <w:pPr>
              <w:pStyle w:val="TableParagraph"/>
              <w:spacing w:before="92"/>
              <w:jc w:val="left"/>
              <w:rPr>
                <w:sz w:val="11"/>
              </w:rPr>
            </w:pPr>
          </w:p>
          <w:p>
            <w:pPr>
              <w:pStyle w:val="TableParagraph"/>
              <w:ind w:left="153"/>
              <w:jc w:val="left"/>
              <w:rPr>
                <w:sz w:val="11"/>
              </w:rPr>
            </w:pPr>
            <w:r>
              <w:rPr>
                <w:sz w:val="11"/>
              </w:rPr>
              <w:t>Proveedores</w:t>
            </w:r>
            <w:r>
              <w:rPr>
                <w:spacing w:val="-6"/>
                <w:sz w:val="11"/>
              </w:rPr>
              <w:t> </w:t>
            </w:r>
            <w:r>
              <w:rPr>
                <w:sz w:val="11"/>
              </w:rPr>
              <w:t>por</w:t>
            </w:r>
            <w:r>
              <w:rPr>
                <w:spacing w:val="2"/>
                <w:sz w:val="11"/>
              </w:rPr>
              <w:t> </w:t>
            </w:r>
            <w:r>
              <w:rPr>
                <w:sz w:val="11"/>
              </w:rPr>
              <w:t>Pagar</w:t>
            </w:r>
            <w:r>
              <w:rPr>
                <w:spacing w:val="2"/>
                <w:sz w:val="11"/>
              </w:rPr>
              <w:t> </w:t>
            </w:r>
            <w:r>
              <w:rPr>
                <w:sz w:val="11"/>
              </w:rPr>
              <w:t>a</w:t>
            </w:r>
            <w:r>
              <w:rPr>
                <w:spacing w:val="-5"/>
                <w:sz w:val="11"/>
              </w:rPr>
              <w:t> </w:t>
            </w:r>
            <w:r>
              <w:rPr>
                <w:sz w:val="11"/>
              </w:rPr>
              <w:t>Corto</w:t>
            </w:r>
            <w:r>
              <w:rPr>
                <w:spacing w:val="1"/>
                <w:sz w:val="11"/>
              </w:rPr>
              <w:t> </w:t>
            </w:r>
            <w:r>
              <w:rPr>
                <w:spacing w:val="-4"/>
                <w:sz w:val="11"/>
              </w:rPr>
              <w:t>Plazo</w:t>
            </w:r>
          </w:p>
        </w:tc>
        <w:tc>
          <w:tcPr>
            <w:tcW w:w="1198" w:type="dxa"/>
          </w:tcPr>
          <w:p>
            <w:pPr>
              <w:pStyle w:val="TableParagraph"/>
              <w:jc w:val="left"/>
              <w:rPr>
                <w:rFonts w:ascii="Times New Roman"/>
                <w:sz w:val="12"/>
              </w:rPr>
            </w:pPr>
          </w:p>
        </w:tc>
        <w:tc>
          <w:tcPr>
            <w:tcW w:w="1198" w:type="dxa"/>
          </w:tcPr>
          <w:p>
            <w:pPr>
              <w:pStyle w:val="TableParagraph"/>
              <w:jc w:val="left"/>
              <w:rPr>
                <w:rFonts w:ascii="Times New Roman"/>
                <w:sz w:val="12"/>
              </w:rPr>
            </w:pPr>
          </w:p>
        </w:tc>
      </w:tr>
      <w:tr>
        <w:trPr>
          <w:trHeight w:val="176" w:hRule="atLeast"/>
        </w:trPr>
        <w:tc>
          <w:tcPr>
            <w:tcW w:w="3383" w:type="dxa"/>
            <w:tcBorders>
              <w:top w:val="nil"/>
              <w:bottom w:val="nil"/>
            </w:tcBorders>
          </w:tcPr>
          <w:p>
            <w:pPr>
              <w:pStyle w:val="TableParagraph"/>
              <w:spacing w:before="23"/>
              <w:ind w:left="249"/>
              <w:jc w:val="left"/>
              <w:rPr>
                <w:sz w:val="11"/>
              </w:rPr>
            </w:pPr>
            <w:r>
              <w:rPr>
                <w:spacing w:val="-8"/>
                <w:sz w:val="11"/>
              </w:rPr>
              <w:t>Deudas</w:t>
            </w:r>
            <w:r>
              <w:rPr>
                <w:spacing w:val="14"/>
                <w:sz w:val="11"/>
              </w:rPr>
              <w:t> </w:t>
            </w:r>
            <w:r>
              <w:rPr>
                <w:spacing w:val="-8"/>
                <w:sz w:val="11"/>
              </w:rPr>
              <w:t>por</w:t>
            </w:r>
            <w:r>
              <w:rPr>
                <w:spacing w:val="6"/>
                <w:sz w:val="11"/>
              </w:rPr>
              <w:t> </w:t>
            </w:r>
            <w:r>
              <w:rPr>
                <w:spacing w:val="-8"/>
                <w:sz w:val="11"/>
              </w:rPr>
              <w:t>Contratación</w:t>
            </w:r>
            <w:r>
              <w:rPr>
                <w:spacing w:val="3"/>
                <w:sz w:val="11"/>
              </w:rPr>
              <w:t> </w:t>
            </w:r>
            <w:r>
              <w:rPr>
                <w:spacing w:val="-8"/>
                <w:sz w:val="11"/>
              </w:rPr>
              <w:t>de</w:t>
            </w:r>
            <w:r>
              <w:rPr>
                <w:spacing w:val="8"/>
                <w:sz w:val="11"/>
              </w:rPr>
              <w:t> </w:t>
            </w:r>
            <w:r>
              <w:rPr>
                <w:spacing w:val="-8"/>
                <w:sz w:val="11"/>
              </w:rPr>
              <w:t>Servicios</w:t>
            </w:r>
            <w:r>
              <w:rPr>
                <w:spacing w:val="14"/>
                <w:sz w:val="11"/>
              </w:rPr>
              <w:t> </w:t>
            </w:r>
            <w:r>
              <w:rPr>
                <w:spacing w:val="-8"/>
                <w:sz w:val="11"/>
              </w:rPr>
              <w:t>por</w:t>
            </w:r>
            <w:r>
              <w:rPr>
                <w:spacing w:val="6"/>
                <w:sz w:val="11"/>
              </w:rPr>
              <w:t> </w:t>
            </w:r>
            <w:r>
              <w:rPr>
                <w:spacing w:val="-8"/>
                <w:sz w:val="11"/>
              </w:rPr>
              <w:t>pagar</w:t>
            </w:r>
            <w:r>
              <w:rPr>
                <w:spacing w:val="6"/>
                <w:sz w:val="11"/>
              </w:rPr>
              <w:t> </w:t>
            </w:r>
            <w:r>
              <w:rPr>
                <w:spacing w:val="-8"/>
                <w:sz w:val="11"/>
              </w:rPr>
              <w:t>a</w:t>
            </w:r>
            <w:r>
              <w:rPr>
                <w:spacing w:val="8"/>
                <w:sz w:val="11"/>
              </w:rPr>
              <w:t> </w:t>
            </w:r>
            <w:r>
              <w:rPr>
                <w:spacing w:val="-8"/>
                <w:sz w:val="11"/>
              </w:rPr>
              <w:t>CP</w:t>
            </w:r>
          </w:p>
        </w:tc>
        <w:tc>
          <w:tcPr>
            <w:tcW w:w="1198" w:type="dxa"/>
          </w:tcPr>
          <w:p>
            <w:pPr>
              <w:pStyle w:val="TableParagraph"/>
              <w:spacing w:before="23"/>
              <w:ind w:right="37"/>
              <w:rPr>
                <w:sz w:val="11"/>
              </w:rPr>
            </w:pPr>
            <w:r>
              <w:rPr>
                <w:spacing w:val="-2"/>
                <w:sz w:val="11"/>
              </w:rPr>
              <w:t>345,622,157.15</w:t>
            </w:r>
          </w:p>
        </w:tc>
        <w:tc>
          <w:tcPr>
            <w:tcW w:w="1198" w:type="dxa"/>
          </w:tcPr>
          <w:p>
            <w:pPr>
              <w:pStyle w:val="TableParagraph"/>
              <w:spacing w:before="23"/>
              <w:ind w:right="4"/>
              <w:rPr>
                <w:sz w:val="11"/>
              </w:rPr>
            </w:pPr>
            <w:r>
              <w:rPr>
                <w:spacing w:val="-2"/>
                <w:sz w:val="11"/>
              </w:rPr>
              <w:t>$219,546,287.95</w:t>
            </w:r>
          </w:p>
        </w:tc>
      </w:tr>
      <w:tr>
        <w:trPr>
          <w:trHeight w:val="367" w:hRule="atLeast"/>
        </w:trPr>
        <w:tc>
          <w:tcPr>
            <w:tcW w:w="3383" w:type="dxa"/>
            <w:tcBorders>
              <w:top w:val="nil"/>
              <w:bottom w:val="nil"/>
            </w:tcBorders>
          </w:tcPr>
          <w:p>
            <w:pPr>
              <w:pStyle w:val="TableParagraph"/>
              <w:spacing w:before="91"/>
              <w:jc w:val="left"/>
              <w:rPr>
                <w:sz w:val="11"/>
              </w:rPr>
            </w:pPr>
          </w:p>
          <w:p>
            <w:pPr>
              <w:pStyle w:val="TableParagraph"/>
              <w:ind w:left="153"/>
              <w:jc w:val="left"/>
              <w:rPr>
                <w:sz w:val="11"/>
              </w:rPr>
            </w:pPr>
            <w:r>
              <w:rPr>
                <w:sz w:val="11"/>
              </w:rPr>
              <w:t>Contratistas</w:t>
            </w:r>
            <w:r>
              <w:rPr>
                <w:spacing w:val="-4"/>
                <w:sz w:val="11"/>
              </w:rPr>
              <w:t> </w:t>
            </w:r>
            <w:r>
              <w:rPr>
                <w:sz w:val="11"/>
              </w:rPr>
              <w:t>por</w:t>
            </w:r>
            <w:r>
              <w:rPr>
                <w:spacing w:val="2"/>
                <w:sz w:val="11"/>
              </w:rPr>
              <w:t> </w:t>
            </w:r>
            <w:r>
              <w:rPr>
                <w:sz w:val="11"/>
              </w:rPr>
              <w:t>Obras</w:t>
            </w:r>
            <w:r>
              <w:rPr>
                <w:spacing w:val="-3"/>
                <w:sz w:val="11"/>
              </w:rPr>
              <w:t> </w:t>
            </w:r>
            <w:r>
              <w:rPr>
                <w:sz w:val="11"/>
              </w:rPr>
              <w:t>Públicas</w:t>
            </w:r>
            <w:r>
              <w:rPr>
                <w:spacing w:val="-4"/>
                <w:sz w:val="11"/>
              </w:rPr>
              <w:t> </w:t>
            </w:r>
            <w:r>
              <w:rPr>
                <w:sz w:val="11"/>
              </w:rPr>
              <w:t>por</w:t>
            </w:r>
            <w:r>
              <w:rPr>
                <w:spacing w:val="4"/>
                <w:sz w:val="11"/>
              </w:rPr>
              <w:t> </w:t>
            </w:r>
            <w:r>
              <w:rPr>
                <w:sz w:val="11"/>
              </w:rPr>
              <w:t>Pagar</w:t>
            </w:r>
            <w:r>
              <w:rPr>
                <w:spacing w:val="5"/>
                <w:sz w:val="11"/>
              </w:rPr>
              <w:t> </w:t>
            </w:r>
            <w:r>
              <w:rPr>
                <w:sz w:val="11"/>
              </w:rPr>
              <w:t>a</w:t>
            </w:r>
            <w:r>
              <w:rPr>
                <w:spacing w:val="-4"/>
                <w:sz w:val="11"/>
              </w:rPr>
              <w:t> </w:t>
            </w:r>
            <w:r>
              <w:rPr>
                <w:sz w:val="11"/>
              </w:rPr>
              <w:t>Corto</w:t>
            </w:r>
            <w:r>
              <w:rPr>
                <w:spacing w:val="4"/>
                <w:sz w:val="11"/>
              </w:rPr>
              <w:t> </w:t>
            </w:r>
            <w:r>
              <w:rPr>
                <w:spacing w:val="-2"/>
                <w:sz w:val="11"/>
              </w:rPr>
              <w:t>Plazo</w:t>
            </w:r>
          </w:p>
        </w:tc>
        <w:tc>
          <w:tcPr>
            <w:tcW w:w="1198" w:type="dxa"/>
          </w:tcPr>
          <w:p>
            <w:pPr>
              <w:pStyle w:val="TableParagraph"/>
              <w:jc w:val="left"/>
              <w:rPr>
                <w:rFonts w:ascii="Times New Roman"/>
                <w:sz w:val="12"/>
              </w:rPr>
            </w:pPr>
          </w:p>
        </w:tc>
        <w:tc>
          <w:tcPr>
            <w:tcW w:w="1198" w:type="dxa"/>
          </w:tcPr>
          <w:p>
            <w:pPr>
              <w:pStyle w:val="TableParagraph"/>
              <w:jc w:val="left"/>
              <w:rPr>
                <w:rFonts w:ascii="Times New Roman"/>
                <w:sz w:val="12"/>
              </w:rPr>
            </w:pPr>
          </w:p>
        </w:tc>
      </w:tr>
      <w:tr>
        <w:trPr>
          <w:trHeight w:val="176" w:hRule="atLeast"/>
        </w:trPr>
        <w:tc>
          <w:tcPr>
            <w:tcW w:w="3383" w:type="dxa"/>
            <w:tcBorders>
              <w:top w:val="nil"/>
              <w:bottom w:val="nil"/>
            </w:tcBorders>
          </w:tcPr>
          <w:p>
            <w:pPr>
              <w:pStyle w:val="TableParagraph"/>
              <w:spacing w:before="25"/>
              <w:ind w:left="249"/>
              <w:jc w:val="left"/>
              <w:rPr>
                <w:sz w:val="11"/>
              </w:rPr>
            </w:pPr>
            <w:r>
              <w:rPr>
                <w:spacing w:val="-2"/>
                <w:sz w:val="11"/>
              </w:rPr>
              <w:t>Contratistas</w:t>
            </w:r>
          </w:p>
        </w:tc>
        <w:tc>
          <w:tcPr>
            <w:tcW w:w="1198" w:type="dxa"/>
          </w:tcPr>
          <w:p>
            <w:pPr>
              <w:pStyle w:val="TableParagraph"/>
              <w:spacing w:before="25"/>
              <w:ind w:right="37"/>
              <w:rPr>
                <w:sz w:val="11"/>
              </w:rPr>
            </w:pPr>
            <w:r>
              <w:rPr>
                <w:spacing w:val="-2"/>
                <w:sz w:val="11"/>
              </w:rPr>
              <w:t>91,546,815.27</w:t>
            </w:r>
          </w:p>
        </w:tc>
        <w:tc>
          <w:tcPr>
            <w:tcW w:w="1198" w:type="dxa"/>
          </w:tcPr>
          <w:p>
            <w:pPr>
              <w:pStyle w:val="TableParagraph"/>
              <w:spacing w:before="25"/>
              <w:ind w:right="4"/>
              <w:rPr>
                <w:sz w:val="11"/>
              </w:rPr>
            </w:pPr>
            <w:r>
              <w:rPr>
                <w:spacing w:val="-2"/>
                <w:sz w:val="11"/>
              </w:rPr>
              <w:t>$147,373,079.47</w:t>
            </w:r>
          </w:p>
        </w:tc>
      </w:tr>
      <w:tr>
        <w:trPr>
          <w:trHeight w:val="367" w:hRule="atLeast"/>
        </w:trPr>
        <w:tc>
          <w:tcPr>
            <w:tcW w:w="3383" w:type="dxa"/>
            <w:tcBorders>
              <w:top w:val="nil"/>
              <w:bottom w:val="nil"/>
            </w:tcBorders>
          </w:tcPr>
          <w:p>
            <w:pPr>
              <w:pStyle w:val="TableParagraph"/>
              <w:spacing w:before="90"/>
              <w:jc w:val="left"/>
              <w:rPr>
                <w:sz w:val="11"/>
              </w:rPr>
            </w:pPr>
          </w:p>
          <w:p>
            <w:pPr>
              <w:pStyle w:val="TableParagraph"/>
              <w:ind w:left="153"/>
              <w:jc w:val="left"/>
              <w:rPr>
                <w:sz w:val="11"/>
              </w:rPr>
            </w:pPr>
            <w:r>
              <w:rPr>
                <w:sz w:val="11"/>
              </w:rPr>
              <w:t>Participaciones</w:t>
            </w:r>
            <w:r>
              <w:rPr>
                <w:spacing w:val="-5"/>
                <w:sz w:val="11"/>
              </w:rPr>
              <w:t> </w:t>
            </w:r>
            <w:r>
              <w:rPr>
                <w:sz w:val="11"/>
              </w:rPr>
              <w:t>y</w:t>
            </w:r>
            <w:r>
              <w:rPr>
                <w:spacing w:val="-2"/>
                <w:sz w:val="11"/>
              </w:rPr>
              <w:t> </w:t>
            </w:r>
            <w:r>
              <w:rPr>
                <w:sz w:val="11"/>
              </w:rPr>
              <w:t>Aportaciones</w:t>
            </w:r>
            <w:r>
              <w:rPr>
                <w:spacing w:val="-4"/>
                <w:sz w:val="11"/>
              </w:rPr>
              <w:t> </w:t>
            </w:r>
            <w:r>
              <w:rPr>
                <w:sz w:val="11"/>
              </w:rPr>
              <w:t>por</w:t>
            </w:r>
            <w:r>
              <w:rPr>
                <w:spacing w:val="3"/>
                <w:sz w:val="11"/>
              </w:rPr>
              <w:t> </w:t>
            </w:r>
            <w:r>
              <w:rPr>
                <w:sz w:val="11"/>
              </w:rPr>
              <w:t>Pagar</w:t>
            </w:r>
            <w:r>
              <w:rPr>
                <w:spacing w:val="3"/>
                <w:sz w:val="11"/>
              </w:rPr>
              <w:t> </w:t>
            </w:r>
            <w:r>
              <w:rPr>
                <w:sz w:val="11"/>
              </w:rPr>
              <w:t>a</w:t>
            </w:r>
            <w:r>
              <w:rPr>
                <w:spacing w:val="-4"/>
                <w:sz w:val="11"/>
              </w:rPr>
              <w:t> </w:t>
            </w:r>
            <w:r>
              <w:rPr>
                <w:sz w:val="11"/>
              </w:rPr>
              <w:t>Corto</w:t>
            </w:r>
            <w:r>
              <w:rPr>
                <w:spacing w:val="2"/>
                <w:sz w:val="11"/>
              </w:rPr>
              <w:t> </w:t>
            </w:r>
            <w:r>
              <w:rPr>
                <w:spacing w:val="-4"/>
                <w:sz w:val="11"/>
              </w:rPr>
              <w:t>Plazo</w:t>
            </w:r>
          </w:p>
        </w:tc>
        <w:tc>
          <w:tcPr>
            <w:tcW w:w="1198" w:type="dxa"/>
          </w:tcPr>
          <w:p>
            <w:pPr>
              <w:pStyle w:val="TableParagraph"/>
              <w:jc w:val="left"/>
              <w:rPr>
                <w:rFonts w:ascii="Times New Roman"/>
                <w:sz w:val="12"/>
              </w:rPr>
            </w:pPr>
          </w:p>
        </w:tc>
        <w:tc>
          <w:tcPr>
            <w:tcW w:w="1198" w:type="dxa"/>
          </w:tcPr>
          <w:p>
            <w:pPr>
              <w:pStyle w:val="TableParagraph"/>
              <w:jc w:val="left"/>
              <w:rPr>
                <w:rFonts w:ascii="Times New Roman"/>
                <w:sz w:val="12"/>
              </w:rPr>
            </w:pPr>
          </w:p>
        </w:tc>
      </w:tr>
      <w:tr>
        <w:trPr>
          <w:trHeight w:val="175" w:hRule="atLeast"/>
        </w:trPr>
        <w:tc>
          <w:tcPr>
            <w:tcW w:w="3383" w:type="dxa"/>
            <w:tcBorders>
              <w:top w:val="nil"/>
              <w:bottom w:val="nil"/>
            </w:tcBorders>
          </w:tcPr>
          <w:p>
            <w:pPr>
              <w:pStyle w:val="TableParagraph"/>
              <w:spacing w:before="23"/>
              <w:ind w:left="249"/>
              <w:jc w:val="left"/>
              <w:rPr>
                <w:sz w:val="11"/>
              </w:rPr>
            </w:pPr>
            <w:r>
              <w:rPr>
                <w:spacing w:val="-6"/>
                <w:sz w:val="11"/>
              </w:rPr>
              <w:t>Participaciones</w:t>
            </w:r>
            <w:r>
              <w:rPr>
                <w:spacing w:val="-2"/>
                <w:sz w:val="11"/>
              </w:rPr>
              <w:t> </w:t>
            </w:r>
            <w:r>
              <w:rPr>
                <w:spacing w:val="-6"/>
                <w:sz w:val="11"/>
              </w:rPr>
              <w:t>y</w:t>
            </w:r>
            <w:r>
              <w:rPr>
                <w:spacing w:val="5"/>
                <w:sz w:val="11"/>
              </w:rPr>
              <w:t> </w:t>
            </w:r>
            <w:r>
              <w:rPr>
                <w:spacing w:val="-6"/>
                <w:sz w:val="11"/>
              </w:rPr>
              <w:t>Aportaciones</w:t>
            </w:r>
            <w:r>
              <w:rPr>
                <w:sz w:val="11"/>
              </w:rPr>
              <w:t> </w:t>
            </w:r>
            <w:r>
              <w:rPr>
                <w:spacing w:val="-6"/>
                <w:sz w:val="11"/>
              </w:rPr>
              <w:t>por</w:t>
            </w:r>
            <w:r>
              <w:rPr>
                <w:spacing w:val="-2"/>
                <w:sz w:val="11"/>
              </w:rPr>
              <w:t> </w:t>
            </w:r>
            <w:r>
              <w:rPr>
                <w:spacing w:val="-6"/>
                <w:sz w:val="11"/>
              </w:rPr>
              <w:t>Pagar</w:t>
            </w:r>
            <w:r>
              <w:rPr>
                <w:spacing w:val="-1"/>
                <w:sz w:val="11"/>
              </w:rPr>
              <w:t> </w:t>
            </w:r>
            <w:r>
              <w:rPr>
                <w:spacing w:val="-6"/>
                <w:sz w:val="11"/>
              </w:rPr>
              <w:t>a</w:t>
            </w:r>
            <w:r>
              <w:rPr>
                <w:spacing w:val="-4"/>
                <w:sz w:val="11"/>
              </w:rPr>
              <w:t> </w:t>
            </w:r>
            <w:r>
              <w:rPr>
                <w:spacing w:val="-6"/>
                <w:sz w:val="11"/>
              </w:rPr>
              <w:t>CP</w:t>
            </w:r>
          </w:p>
        </w:tc>
        <w:tc>
          <w:tcPr>
            <w:tcW w:w="1198" w:type="dxa"/>
          </w:tcPr>
          <w:p>
            <w:pPr>
              <w:pStyle w:val="TableParagraph"/>
              <w:spacing w:before="23"/>
              <w:ind w:right="37"/>
              <w:rPr>
                <w:sz w:val="11"/>
              </w:rPr>
            </w:pPr>
            <w:r>
              <w:rPr>
                <w:spacing w:val="-2"/>
                <w:sz w:val="11"/>
              </w:rPr>
              <w:t>9,168,675.03</w:t>
            </w:r>
          </w:p>
        </w:tc>
        <w:tc>
          <w:tcPr>
            <w:tcW w:w="1198" w:type="dxa"/>
          </w:tcPr>
          <w:p>
            <w:pPr>
              <w:pStyle w:val="TableParagraph"/>
              <w:spacing w:before="23"/>
              <w:ind w:right="38"/>
              <w:rPr>
                <w:sz w:val="11"/>
              </w:rPr>
            </w:pPr>
            <w:r>
              <w:rPr>
                <w:spacing w:val="-2"/>
                <w:sz w:val="11"/>
              </w:rPr>
              <w:t>9,168,675.03</w:t>
            </w:r>
          </w:p>
        </w:tc>
      </w:tr>
      <w:tr>
        <w:trPr>
          <w:trHeight w:val="367" w:hRule="atLeast"/>
        </w:trPr>
        <w:tc>
          <w:tcPr>
            <w:tcW w:w="3383" w:type="dxa"/>
            <w:tcBorders>
              <w:top w:val="nil"/>
              <w:bottom w:val="nil"/>
            </w:tcBorders>
          </w:tcPr>
          <w:p>
            <w:pPr>
              <w:pStyle w:val="TableParagraph"/>
              <w:spacing w:before="92"/>
              <w:jc w:val="left"/>
              <w:rPr>
                <w:sz w:val="11"/>
              </w:rPr>
            </w:pPr>
          </w:p>
          <w:p>
            <w:pPr>
              <w:pStyle w:val="TableParagraph"/>
              <w:ind w:left="153"/>
              <w:jc w:val="left"/>
              <w:rPr>
                <w:sz w:val="11"/>
              </w:rPr>
            </w:pPr>
            <w:r>
              <w:rPr>
                <w:sz w:val="11"/>
              </w:rPr>
              <w:t>Transferencias</w:t>
            </w:r>
            <w:r>
              <w:rPr>
                <w:spacing w:val="-8"/>
                <w:sz w:val="11"/>
              </w:rPr>
              <w:t> </w:t>
            </w:r>
            <w:r>
              <w:rPr>
                <w:sz w:val="11"/>
              </w:rPr>
              <w:t>Otorgadas</w:t>
            </w:r>
            <w:r>
              <w:rPr>
                <w:spacing w:val="-7"/>
                <w:sz w:val="11"/>
              </w:rPr>
              <w:t> </w:t>
            </w:r>
            <w:r>
              <w:rPr>
                <w:sz w:val="11"/>
              </w:rPr>
              <w:t>por</w:t>
            </w:r>
            <w:r>
              <w:rPr>
                <w:spacing w:val="-3"/>
                <w:sz w:val="11"/>
              </w:rPr>
              <w:t> </w:t>
            </w:r>
            <w:r>
              <w:rPr>
                <w:sz w:val="11"/>
              </w:rPr>
              <w:t>Pagar</w:t>
            </w:r>
            <w:r>
              <w:rPr>
                <w:spacing w:val="-1"/>
                <w:sz w:val="11"/>
              </w:rPr>
              <w:t> </w:t>
            </w:r>
            <w:r>
              <w:rPr>
                <w:sz w:val="11"/>
              </w:rPr>
              <w:t>a</w:t>
            </w:r>
            <w:r>
              <w:rPr>
                <w:spacing w:val="-7"/>
                <w:sz w:val="11"/>
              </w:rPr>
              <w:t> </w:t>
            </w:r>
            <w:r>
              <w:rPr>
                <w:sz w:val="11"/>
              </w:rPr>
              <w:t>Corto</w:t>
            </w:r>
            <w:r>
              <w:rPr>
                <w:spacing w:val="-2"/>
                <w:sz w:val="11"/>
              </w:rPr>
              <w:t> </w:t>
            </w:r>
            <w:r>
              <w:rPr>
                <w:spacing w:val="-4"/>
                <w:sz w:val="11"/>
              </w:rPr>
              <w:t>Plazo</w:t>
            </w:r>
          </w:p>
        </w:tc>
        <w:tc>
          <w:tcPr>
            <w:tcW w:w="1198" w:type="dxa"/>
          </w:tcPr>
          <w:p>
            <w:pPr>
              <w:pStyle w:val="TableParagraph"/>
              <w:jc w:val="left"/>
              <w:rPr>
                <w:rFonts w:ascii="Times New Roman"/>
                <w:sz w:val="12"/>
              </w:rPr>
            </w:pPr>
          </w:p>
        </w:tc>
        <w:tc>
          <w:tcPr>
            <w:tcW w:w="1198" w:type="dxa"/>
          </w:tcPr>
          <w:p>
            <w:pPr>
              <w:pStyle w:val="TableParagraph"/>
              <w:jc w:val="left"/>
              <w:rPr>
                <w:rFonts w:ascii="Times New Roman"/>
                <w:sz w:val="12"/>
              </w:rPr>
            </w:pPr>
          </w:p>
        </w:tc>
      </w:tr>
      <w:tr>
        <w:trPr>
          <w:trHeight w:val="176" w:hRule="atLeast"/>
        </w:trPr>
        <w:tc>
          <w:tcPr>
            <w:tcW w:w="3383" w:type="dxa"/>
            <w:tcBorders>
              <w:top w:val="nil"/>
              <w:bottom w:val="nil"/>
            </w:tcBorders>
          </w:tcPr>
          <w:p>
            <w:pPr>
              <w:pStyle w:val="TableParagraph"/>
              <w:spacing w:before="23"/>
              <w:ind w:left="249"/>
              <w:jc w:val="left"/>
              <w:rPr>
                <w:sz w:val="11"/>
              </w:rPr>
            </w:pPr>
            <w:r>
              <w:rPr>
                <w:spacing w:val="-8"/>
                <w:sz w:val="11"/>
              </w:rPr>
              <w:t>Transferencias</w:t>
            </w:r>
            <w:r>
              <w:rPr>
                <w:spacing w:val="9"/>
                <w:sz w:val="11"/>
              </w:rPr>
              <w:t> </w:t>
            </w:r>
            <w:r>
              <w:rPr>
                <w:spacing w:val="-8"/>
                <w:sz w:val="11"/>
              </w:rPr>
              <w:t>Otorgadas</w:t>
            </w:r>
            <w:r>
              <w:rPr>
                <w:spacing w:val="13"/>
                <w:sz w:val="11"/>
              </w:rPr>
              <w:t> </w:t>
            </w:r>
            <w:r>
              <w:rPr>
                <w:spacing w:val="-8"/>
                <w:sz w:val="11"/>
              </w:rPr>
              <w:t>por</w:t>
            </w:r>
            <w:r>
              <w:rPr>
                <w:spacing w:val="5"/>
                <w:sz w:val="11"/>
              </w:rPr>
              <w:t> </w:t>
            </w:r>
            <w:r>
              <w:rPr>
                <w:spacing w:val="-8"/>
                <w:sz w:val="11"/>
              </w:rPr>
              <w:t>Pagar</w:t>
            </w:r>
            <w:r>
              <w:rPr>
                <w:spacing w:val="7"/>
                <w:sz w:val="11"/>
              </w:rPr>
              <w:t> </w:t>
            </w:r>
            <w:r>
              <w:rPr>
                <w:spacing w:val="-8"/>
                <w:sz w:val="11"/>
              </w:rPr>
              <w:t>a</w:t>
            </w:r>
            <w:r>
              <w:rPr>
                <w:spacing w:val="2"/>
                <w:sz w:val="11"/>
              </w:rPr>
              <w:t> </w:t>
            </w:r>
            <w:r>
              <w:rPr>
                <w:spacing w:val="-8"/>
                <w:sz w:val="11"/>
              </w:rPr>
              <w:t>Corto</w:t>
            </w:r>
            <w:r>
              <w:rPr>
                <w:spacing w:val="3"/>
                <w:sz w:val="11"/>
              </w:rPr>
              <w:t> </w:t>
            </w:r>
            <w:r>
              <w:rPr>
                <w:spacing w:val="-8"/>
                <w:sz w:val="11"/>
              </w:rPr>
              <w:t>Plazo</w:t>
            </w:r>
          </w:p>
        </w:tc>
        <w:tc>
          <w:tcPr>
            <w:tcW w:w="1198" w:type="dxa"/>
          </w:tcPr>
          <w:p>
            <w:pPr>
              <w:pStyle w:val="TableParagraph"/>
              <w:spacing w:before="23"/>
              <w:ind w:right="37"/>
              <w:rPr>
                <w:sz w:val="11"/>
              </w:rPr>
            </w:pPr>
            <w:r>
              <w:rPr>
                <w:spacing w:val="-2"/>
                <w:sz w:val="11"/>
              </w:rPr>
              <w:t>1,201,633,514.44</w:t>
            </w:r>
          </w:p>
        </w:tc>
        <w:tc>
          <w:tcPr>
            <w:tcW w:w="1198" w:type="dxa"/>
          </w:tcPr>
          <w:p>
            <w:pPr>
              <w:pStyle w:val="TableParagraph"/>
              <w:spacing w:before="23"/>
              <w:ind w:right="38"/>
              <w:rPr>
                <w:sz w:val="11"/>
              </w:rPr>
            </w:pPr>
            <w:r>
              <w:rPr>
                <w:spacing w:val="-2"/>
                <w:sz w:val="11"/>
              </w:rPr>
              <w:t>992,134,800.38</w:t>
            </w:r>
          </w:p>
        </w:tc>
      </w:tr>
      <w:tr>
        <w:trPr>
          <w:trHeight w:val="367" w:hRule="atLeast"/>
        </w:trPr>
        <w:tc>
          <w:tcPr>
            <w:tcW w:w="3383" w:type="dxa"/>
            <w:tcBorders>
              <w:top w:val="nil"/>
              <w:bottom w:val="nil"/>
            </w:tcBorders>
          </w:tcPr>
          <w:p>
            <w:pPr>
              <w:pStyle w:val="TableParagraph"/>
              <w:spacing w:before="91"/>
              <w:jc w:val="left"/>
              <w:rPr>
                <w:sz w:val="11"/>
              </w:rPr>
            </w:pPr>
          </w:p>
          <w:p>
            <w:pPr>
              <w:pStyle w:val="TableParagraph"/>
              <w:ind w:left="153"/>
              <w:jc w:val="left"/>
              <w:rPr>
                <w:sz w:val="11"/>
              </w:rPr>
            </w:pPr>
            <w:r>
              <w:rPr>
                <w:spacing w:val="-2"/>
                <w:sz w:val="11"/>
              </w:rPr>
              <w:t>Intereses,</w:t>
            </w:r>
            <w:r>
              <w:rPr>
                <w:spacing w:val="11"/>
                <w:sz w:val="11"/>
              </w:rPr>
              <w:t> </w:t>
            </w:r>
            <w:r>
              <w:rPr>
                <w:spacing w:val="-2"/>
                <w:sz w:val="11"/>
              </w:rPr>
              <w:t>Comisiones</w:t>
            </w:r>
            <w:r>
              <w:rPr>
                <w:spacing w:val="-1"/>
                <w:sz w:val="11"/>
              </w:rPr>
              <w:t> </w:t>
            </w:r>
            <w:r>
              <w:rPr>
                <w:spacing w:val="-2"/>
                <w:sz w:val="11"/>
              </w:rPr>
              <w:t>y</w:t>
            </w:r>
            <w:r>
              <w:rPr>
                <w:sz w:val="11"/>
              </w:rPr>
              <w:t> </w:t>
            </w:r>
            <w:r>
              <w:rPr>
                <w:spacing w:val="-2"/>
                <w:sz w:val="11"/>
              </w:rPr>
              <w:t>Otros</w:t>
            </w:r>
            <w:r>
              <w:rPr>
                <w:spacing w:val="3"/>
                <w:sz w:val="11"/>
              </w:rPr>
              <w:t> </w:t>
            </w:r>
            <w:r>
              <w:rPr>
                <w:spacing w:val="-2"/>
                <w:sz w:val="11"/>
              </w:rPr>
              <w:t>Gastos</w:t>
            </w:r>
            <w:r>
              <w:rPr>
                <w:spacing w:val="3"/>
                <w:sz w:val="11"/>
              </w:rPr>
              <w:t> </w:t>
            </w:r>
            <w:r>
              <w:rPr>
                <w:spacing w:val="-2"/>
                <w:sz w:val="11"/>
              </w:rPr>
              <w:t>de</w:t>
            </w:r>
            <w:r>
              <w:rPr>
                <w:spacing w:val="3"/>
                <w:sz w:val="11"/>
              </w:rPr>
              <w:t> </w:t>
            </w:r>
            <w:r>
              <w:rPr>
                <w:spacing w:val="-2"/>
                <w:sz w:val="11"/>
              </w:rPr>
              <w:t>la</w:t>
            </w:r>
            <w:r>
              <w:rPr>
                <w:spacing w:val="-1"/>
                <w:sz w:val="11"/>
              </w:rPr>
              <w:t> </w:t>
            </w:r>
            <w:r>
              <w:rPr>
                <w:spacing w:val="-2"/>
                <w:sz w:val="11"/>
              </w:rPr>
              <w:t>Deuda</w:t>
            </w:r>
            <w:r>
              <w:rPr>
                <w:spacing w:val="3"/>
                <w:sz w:val="11"/>
              </w:rPr>
              <w:t> </w:t>
            </w:r>
            <w:r>
              <w:rPr>
                <w:spacing w:val="-2"/>
                <w:sz w:val="11"/>
              </w:rPr>
              <w:t>Pública</w:t>
            </w:r>
          </w:p>
        </w:tc>
        <w:tc>
          <w:tcPr>
            <w:tcW w:w="1198" w:type="dxa"/>
          </w:tcPr>
          <w:p>
            <w:pPr>
              <w:pStyle w:val="TableParagraph"/>
              <w:jc w:val="left"/>
              <w:rPr>
                <w:rFonts w:ascii="Times New Roman"/>
                <w:sz w:val="12"/>
              </w:rPr>
            </w:pPr>
          </w:p>
        </w:tc>
        <w:tc>
          <w:tcPr>
            <w:tcW w:w="1198" w:type="dxa"/>
          </w:tcPr>
          <w:p>
            <w:pPr>
              <w:pStyle w:val="TableParagraph"/>
              <w:jc w:val="left"/>
              <w:rPr>
                <w:rFonts w:ascii="Times New Roman"/>
                <w:sz w:val="12"/>
              </w:rPr>
            </w:pPr>
          </w:p>
        </w:tc>
      </w:tr>
      <w:tr>
        <w:trPr>
          <w:trHeight w:val="175" w:hRule="atLeast"/>
        </w:trPr>
        <w:tc>
          <w:tcPr>
            <w:tcW w:w="3383" w:type="dxa"/>
            <w:tcBorders>
              <w:top w:val="nil"/>
              <w:bottom w:val="nil"/>
            </w:tcBorders>
          </w:tcPr>
          <w:p>
            <w:pPr>
              <w:pStyle w:val="TableParagraph"/>
              <w:spacing w:before="25"/>
              <w:ind w:left="249"/>
              <w:jc w:val="left"/>
              <w:rPr>
                <w:sz w:val="11"/>
              </w:rPr>
            </w:pPr>
            <w:r>
              <w:rPr>
                <w:spacing w:val="-6"/>
                <w:sz w:val="11"/>
              </w:rPr>
              <w:t>Intereses,</w:t>
            </w:r>
            <w:r>
              <w:rPr>
                <w:spacing w:val="4"/>
                <w:sz w:val="11"/>
              </w:rPr>
              <w:t> </w:t>
            </w:r>
            <w:r>
              <w:rPr>
                <w:spacing w:val="-6"/>
                <w:sz w:val="11"/>
              </w:rPr>
              <w:t>Comisiones</w:t>
            </w:r>
            <w:r>
              <w:rPr>
                <w:spacing w:val="4"/>
                <w:sz w:val="11"/>
              </w:rPr>
              <w:t> </w:t>
            </w:r>
            <w:r>
              <w:rPr>
                <w:spacing w:val="-6"/>
                <w:sz w:val="11"/>
              </w:rPr>
              <w:t>y</w:t>
            </w:r>
            <w:r>
              <w:rPr>
                <w:spacing w:val="13"/>
                <w:sz w:val="11"/>
              </w:rPr>
              <w:t> </w:t>
            </w:r>
            <w:r>
              <w:rPr>
                <w:spacing w:val="-6"/>
                <w:sz w:val="11"/>
              </w:rPr>
              <w:t>Otros</w:t>
            </w:r>
            <w:r>
              <w:rPr>
                <w:spacing w:val="2"/>
                <w:sz w:val="11"/>
              </w:rPr>
              <w:t> </w:t>
            </w:r>
            <w:r>
              <w:rPr>
                <w:spacing w:val="-6"/>
                <w:sz w:val="11"/>
              </w:rPr>
              <w:t>Gastos</w:t>
            </w:r>
            <w:r>
              <w:rPr>
                <w:spacing w:val="2"/>
                <w:sz w:val="11"/>
              </w:rPr>
              <w:t> </w:t>
            </w:r>
            <w:r>
              <w:rPr>
                <w:spacing w:val="-6"/>
                <w:sz w:val="11"/>
              </w:rPr>
              <w:t>de</w:t>
            </w:r>
            <w:r>
              <w:rPr>
                <w:spacing w:val="-3"/>
                <w:sz w:val="11"/>
              </w:rPr>
              <w:t> </w:t>
            </w:r>
            <w:r>
              <w:rPr>
                <w:spacing w:val="-6"/>
                <w:sz w:val="11"/>
              </w:rPr>
              <w:t>la</w:t>
            </w:r>
            <w:r>
              <w:rPr>
                <w:spacing w:val="-1"/>
                <w:sz w:val="11"/>
              </w:rPr>
              <w:t> </w:t>
            </w:r>
            <w:r>
              <w:rPr>
                <w:spacing w:val="-6"/>
                <w:sz w:val="11"/>
              </w:rPr>
              <w:t>Deuda</w:t>
            </w:r>
            <w:r>
              <w:rPr>
                <w:spacing w:val="-4"/>
                <w:sz w:val="11"/>
              </w:rPr>
              <w:t> </w:t>
            </w:r>
            <w:r>
              <w:rPr>
                <w:spacing w:val="-6"/>
                <w:sz w:val="11"/>
              </w:rPr>
              <w:t>Pública</w:t>
            </w:r>
          </w:p>
        </w:tc>
        <w:tc>
          <w:tcPr>
            <w:tcW w:w="1198" w:type="dxa"/>
          </w:tcPr>
          <w:p>
            <w:pPr>
              <w:pStyle w:val="TableParagraph"/>
              <w:spacing w:before="25"/>
              <w:ind w:right="144"/>
              <w:rPr>
                <w:sz w:val="11"/>
              </w:rPr>
            </w:pPr>
            <w:r>
              <w:rPr>
                <w:spacing w:val="-10"/>
                <w:sz w:val="11"/>
              </w:rPr>
              <w:t>-</w:t>
            </w:r>
          </w:p>
        </w:tc>
        <w:tc>
          <w:tcPr>
            <w:tcW w:w="1198" w:type="dxa"/>
          </w:tcPr>
          <w:p>
            <w:pPr>
              <w:pStyle w:val="TableParagraph"/>
              <w:spacing w:before="25"/>
              <w:ind w:right="38"/>
              <w:rPr>
                <w:sz w:val="11"/>
              </w:rPr>
            </w:pPr>
            <w:r>
              <w:rPr>
                <w:spacing w:val="-2"/>
                <w:sz w:val="11"/>
              </w:rPr>
              <w:t>3,756,664.77</w:t>
            </w:r>
          </w:p>
        </w:tc>
      </w:tr>
      <w:tr>
        <w:trPr>
          <w:trHeight w:val="371" w:hRule="atLeast"/>
        </w:trPr>
        <w:tc>
          <w:tcPr>
            <w:tcW w:w="3383" w:type="dxa"/>
            <w:tcBorders>
              <w:top w:val="nil"/>
              <w:bottom w:val="nil"/>
            </w:tcBorders>
          </w:tcPr>
          <w:p>
            <w:pPr>
              <w:pStyle w:val="TableParagraph"/>
              <w:spacing w:before="91"/>
              <w:jc w:val="left"/>
              <w:rPr>
                <w:sz w:val="11"/>
              </w:rPr>
            </w:pPr>
          </w:p>
          <w:p>
            <w:pPr>
              <w:pStyle w:val="TableParagraph"/>
              <w:ind w:left="153"/>
              <w:jc w:val="left"/>
              <w:rPr>
                <w:sz w:val="11"/>
              </w:rPr>
            </w:pPr>
            <w:r>
              <w:rPr>
                <w:sz w:val="11"/>
              </w:rPr>
              <w:t>Retenciones</w:t>
            </w:r>
            <w:r>
              <w:rPr>
                <w:spacing w:val="-6"/>
                <w:sz w:val="11"/>
              </w:rPr>
              <w:t> </w:t>
            </w:r>
            <w:r>
              <w:rPr>
                <w:sz w:val="11"/>
              </w:rPr>
              <w:t>y</w:t>
            </w:r>
            <w:r>
              <w:rPr>
                <w:spacing w:val="-5"/>
                <w:sz w:val="11"/>
              </w:rPr>
              <w:t> </w:t>
            </w:r>
            <w:r>
              <w:rPr>
                <w:sz w:val="11"/>
              </w:rPr>
              <w:t>Contribuciones</w:t>
            </w:r>
            <w:r>
              <w:rPr>
                <w:spacing w:val="-5"/>
                <w:sz w:val="11"/>
              </w:rPr>
              <w:t> </w:t>
            </w:r>
            <w:r>
              <w:rPr>
                <w:sz w:val="11"/>
              </w:rPr>
              <w:t>por</w:t>
            </w:r>
            <w:r>
              <w:rPr>
                <w:spacing w:val="3"/>
                <w:sz w:val="11"/>
              </w:rPr>
              <w:t> </w:t>
            </w:r>
            <w:r>
              <w:rPr>
                <w:sz w:val="11"/>
              </w:rPr>
              <w:t>Pagar</w:t>
            </w:r>
            <w:r>
              <w:rPr>
                <w:spacing w:val="2"/>
                <w:sz w:val="11"/>
              </w:rPr>
              <w:t> </w:t>
            </w:r>
            <w:r>
              <w:rPr>
                <w:sz w:val="11"/>
              </w:rPr>
              <w:t>a</w:t>
            </w:r>
            <w:r>
              <w:rPr>
                <w:spacing w:val="-5"/>
                <w:sz w:val="11"/>
              </w:rPr>
              <w:t> </w:t>
            </w:r>
            <w:r>
              <w:rPr>
                <w:sz w:val="11"/>
              </w:rPr>
              <w:t>Corto</w:t>
            </w:r>
            <w:r>
              <w:rPr>
                <w:spacing w:val="2"/>
                <w:sz w:val="11"/>
              </w:rPr>
              <w:t> </w:t>
            </w:r>
            <w:r>
              <w:rPr>
                <w:spacing w:val="-4"/>
                <w:sz w:val="11"/>
              </w:rPr>
              <w:t>Plazo</w:t>
            </w:r>
          </w:p>
        </w:tc>
        <w:tc>
          <w:tcPr>
            <w:tcW w:w="1198" w:type="dxa"/>
            <w:tcBorders>
              <w:bottom w:val="nil"/>
            </w:tcBorders>
          </w:tcPr>
          <w:p>
            <w:pPr>
              <w:pStyle w:val="TableParagraph"/>
              <w:jc w:val="left"/>
              <w:rPr>
                <w:rFonts w:ascii="Times New Roman"/>
                <w:sz w:val="12"/>
              </w:rPr>
            </w:pPr>
          </w:p>
        </w:tc>
        <w:tc>
          <w:tcPr>
            <w:tcW w:w="1198" w:type="dxa"/>
            <w:tcBorders>
              <w:bottom w:val="nil"/>
            </w:tcBorders>
          </w:tcPr>
          <w:p>
            <w:pPr>
              <w:pStyle w:val="TableParagraph"/>
              <w:jc w:val="left"/>
              <w:rPr>
                <w:rFonts w:ascii="Times New Roman"/>
                <w:sz w:val="12"/>
              </w:rPr>
            </w:pPr>
          </w:p>
        </w:tc>
      </w:tr>
      <w:tr>
        <w:trPr>
          <w:trHeight w:val="191" w:hRule="atLeast"/>
        </w:trPr>
        <w:tc>
          <w:tcPr>
            <w:tcW w:w="3383" w:type="dxa"/>
            <w:tcBorders>
              <w:top w:val="nil"/>
              <w:bottom w:val="nil"/>
            </w:tcBorders>
          </w:tcPr>
          <w:p>
            <w:pPr>
              <w:pStyle w:val="TableParagraph"/>
              <w:spacing w:before="36"/>
              <w:ind w:left="249"/>
              <w:jc w:val="left"/>
              <w:rPr>
                <w:sz w:val="11"/>
              </w:rPr>
            </w:pPr>
            <w:r>
              <w:rPr>
                <w:spacing w:val="-8"/>
                <w:sz w:val="11"/>
              </w:rPr>
              <w:t>Retenciones</w:t>
            </w:r>
            <w:r>
              <w:rPr>
                <w:spacing w:val="11"/>
                <w:sz w:val="11"/>
              </w:rPr>
              <w:t> </w:t>
            </w:r>
            <w:r>
              <w:rPr>
                <w:spacing w:val="-8"/>
                <w:sz w:val="11"/>
              </w:rPr>
              <w:t>de</w:t>
            </w:r>
            <w:r>
              <w:rPr>
                <w:spacing w:val="2"/>
                <w:sz w:val="11"/>
              </w:rPr>
              <w:t> </w:t>
            </w:r>
            <w:r>
              <w:rPr>
                <w:spacing w:val="-8"/>
                <w:sz w:val="11"/>
              </w:rPr>
              <w:t>Impuestos</w:t>
            </w:r>
            <w:r>
              <w:rPr>
                <w:spacing w:val="9"/>
                <w:sz w:val="11"/>
              </w:rPr>
              <w:t> </w:t>
            </w:r>
            <w:r>
              <w:rPr>
                <w:spacing w:val="-8"/>
                <w:sz w:val="11"/>
              </w:rPr>
              <w:t>por</w:t>
            </w:r>
            <w:r>
              <w:rPr>
                <w:spacing w:val="7"/>
                <w:sz w:val="11"/>
              </w:rPr>
              <w:t> </w:t>
            </w:r>
            <w:r>
              <w:rPr>
                <w:spacing w:val="-8"/>
                <w:sz w:val="11"/>
              </w:rPr>
              <w:t>Pagar</w:t>
            </w:r>
            <w:r>
              <w:rPr>
                <w:spacing w:val="6"/>
                <w:sz w:val="11"/>
              </w:rPr>
              <w:t> </w:t>
            </w:r>
            <w:r>
              <w:rPr>
                <w:spacing w:val="-8"/>
                <w:sz w:val="11"/>
              </w:rPr>
              <w:t>a</w:t>
            </w:r>
            <w:r>
              <w:rPr>
                <w:spacing w:val="2"/>
                <w:sz w:val="11"/>
              </w:rPr>
              <w:t> </w:t>
            </w:r>
            <w:r>
              <w:rPr>
                <w:spacing w:val="-8"/>
                <w:sz w:val="11"/>
              </w:rPr>
              <w:t>Corto</w:t>
            </w:r>
            <w:r>
              <w:rPr>
                <w:spacing w:val="6"/>
                <w:sz w:val="11"/>
              </w:rPr>
              <w:t> </w:t>
            </w:r>
            <w:r>
              <w:rPr>
                <w:spacing w:val="-8"/>
                <w:sz w:val="11"/>
              </w:rPr>
              <w:t>Plazo</w:t>
            </w:r>
          </w:p>
        </w:tc>
        <w:tc>
          <w:tcPr>
            <w:tcW w:w="1198" w:type="dxa"/>
            <w:tcBorders>
              <w:top w:val="nil"/>
              <w:bottom w:val="nil"/>
            </w:tcBorders>
          </w:tcPr>
          <w:p>
            <w:pPr>
              <w:pStyle w:val="TableParagraph"/>
              <w:spacing w:before="36"/>
              <w:ind w:right="37"/>
              <w:rPr>
                <w:sz w:val="11"/>
              </w:rPr>
            </w:pPr>
            <w:r>
              <w:rPr>
                <w:spacing w:val="-2"/>
                <w:sz w:val="11"/>
              </w:rPr>
              <w:t>1,968,461,463.11</w:t>
            </w:r>
          </w:p>
        </w:tc>
        <w:tc>
          <w:tcPr>
            <w:tcW w:w="1198" w:type="dxa"/>
            <w:tcBorders>
              <w:top w:val="nil"/>
              <w:bottom w:val="nil"/>
            </w:tcBorders>
          </w:tcPr>
          <w:p>
            <w:pPr>
              <w:pStyle w:val="TableParagraph"/>
              <w:spacing w:before="36"/>
              <w:ind w:right="38"/>
              <w:rPr>
                <w:sz w:val="11"/>
              </w:rPr>
            </w:pPr>
            <w:r>
              <w:rPr>
                <w:spacing w:val="-2"/>
                <w:sz w:val="11"/>
              </w:rPr>
              <w:t>1,882,804,031.14</w:t>
            </w:r>
          </w:p>
        </w:tc>
      </w:tr>
      <w:tr>
        <w:trPr>
          <w:trHeight w:val="191" w:hRule="atLeast"/>
        </w:trPr>
        <w:tc>
          <w:tcPr>
            <w:tcW w:w="3383" w:type="dxa"/>
            <w:tcBorders>
              <w:top w:val="nil"/>
              <w:bottom w:val="nil"/>
            </w:tcBorders>
          </w:tcPr>
          <w:p>
            <w:pPr>
              <w:pStyle w:val="TableParagraph"/>
              <w:spacing w:before="36"/>
              <w:ind w:left="249"/>
              <w:jc w:val="left"/>
              <w:rPr>
                <w:sz w:val="11"/>
              </w:rPr>
            </w:pPr>
            <w:r>
              <w:rPr>
                <w:spacing w:val="-8"/>
                <w:sz w:val="11"/>
              </w:rPr>
              <w:t>Retenciones</w:t>
            </w:r>
            <w:r>
              <w:rPr>
                <w:spacing w:val="13"/>
                <w:sz w:val="11"/>
              </w:rPr>
              <w:t> </w:t>
            </w:r>
            <w:r>
              <w:rPr>
                <w:spacing w:val="-8"/>
                <w:sz w:val="11"/>
              </w:rPr>
              <w:t>del</w:t>
            </w:r>
            <w:r>
              <w:rPr>
                <w:spacing w:val="9"/>
                <w:sz w:val="11"/>
              </w:rPr>
              <w:t> </w:t>
            </w:r>
            <w:r>
              <w:rPr>
                <w:spacing w:val="-8"/>
                <w:sz w:val="11"/>
              </w:rPr>
              <w:t>Sistema</w:t>
            </w:r>
            <w:r>
              <w:rPr>
                <w:spacing w:val="3"/>
                <w:sz w:val="11"/>
              </w:rPr>
              <w:t> </w:t>
            </w:r>
            <w:r>
              <w:rPr>
                <w:spacing w:val="-8"/>
                <w:sz w:val="11"/>
              </w:rPr>
              <w:t>de</w:t>
            </w:r>
            <w:r>
              <w:rPr>
                <w:spacing w:val="8"/>
                <w:sz w:val="11"/>
              </w:rPr>
              <w:t> </w:t>
            </w:r>
            <w:r>
              <w:rPr>
                <w:spacing w:val="-8"/>
                <w:sz w:val="11"/>
              </w:rPr>
              <w:t>Seguridad</w:t>
            </w:r>
            <w:r>
              <w:rPr>
                <w:spacing w:val="3"/>
                <w:sz w:val="11"/>
              </w:rPr>
              <w:t> </w:t>
            </w:r>
            <w:r>
              <w:rPr>
                <w:spacing w:val="-8"/>
                <w:sz w:val="11"/>
              </w:rPr>
              <w:t>Social</w:t>
            </w:r>
            <w:r>
              <w:rPr>
                <w:spacing w:val="9"/>
                <w:sz w:val="11"/>
              </w:rPr>
              <w:t> </w:t>
            </w:r>
            <w:r>
              <w:rPr>
                <w:spacing w:val="-8"/>
                <w:sz w:val="11"/>
              </w:rPr>
              <w:t>por</w:t>
            </w:r>
            <w:r>
              <w:rPr>
                <w:spacing w:val="6"/>
                <w:sz w:val="11"/>
              </w:rPr>
              <w:t> </w:t>
            </w:r>
            <w:r>
              <w:rPr>
                <w:spacing w:val="-8"/>
                <w:sz w:val="11"/>
              </w:rPr>
              <w:t>Pagar</w:t>
            </w:r>
            <w:r>
              <w:rPr>
                <w:spacing w:val="8"/>
                <w:sz w:val="11"/>
              </w:rPr>
              <w:t> </w:t>
            </w:r>
            <w:r>
              <w:rPr>
                <w:spacing w:val="-8"/>
                <w:sz w:val="11"/>
              </w:rPr>
              <w:t>a</w:t>
            </w:r>
            <w:r>
              <w:rPr>
                <w:spacing w:val="4"/>
                <w:sz w:val="11"/>
              </w:rPr>
              <w:t> </w:t>
            </w:r>
            <w:r>
              <w:rPr>
                <w:spacing w:val="-8"/>
                <w:sz w:val="11"/>
              </w:rPr>
              <w:t>CP</w:t>
            </w:r>
          </w:p>
        </w:tc>
        <w:tc>
          <w:tcPr>
            <w:tcW w:w="1198" w:type="dxa"/>
            <w:tcBorders>
              <w:top w:val="nil"/>
              <w:bottom w:val="nil"/>
            </w:tcBorders>
          </w:tcPr>
          <w:p>
            <w:pPr>
              <w:pStyle w:val="TableParagraph"/>
              <w:spacing w:before="36"/>
              <w:ind w:right="37"/>
              <w:rPr>
                <w:sz w:val="11"/>
              </w:rPr>
            </w:pPr>
            <w:r>
              <w:rPr>
                <w:spacing w:val="-2"/>
                <w:sz w:val="11"/>
              </w:rPr>
              <w:t>157,594,706.83</w:t>
            </w:r>
          </w:p>
        </w:tc>
        <w:tc>
          <w:tcPr>
            <w:tcW w:w="1198" w:type="dxa"/>
            <w:tcBorders>
              <w:top w:val="nil"/>
              <w:bottom w:val="nil"/>
            </w:tcBorders>
          </w:tcPr>
          <w:p>
            <w:pPr>
              <w:pStyle w:val="TableParagraph"/>
              <w:spacing w:before="36"/>
              <w:ind w:right="38"/>
              <w:rPr>
                <w:sz w:val="11"/>
              </w:rPr>
            </w:pPr>
            <w:r>
              <w:rPr>
                <w:spacing w:val="-2"/>
                <w:sz w:val="11"/>
              </w:rPr>
              <w:t>218,184,673.19</w:t>
            </w:r>
          </w:p>
        </w:tc>
      </w:tr>
      <w:tr>
        <w:trPr>
          <w:trHeight w:val="190" w:hRule="atLeast"/>
        </w:trPr>
        <w:tc>
          <w:tcPr>
            <w:tcW w:w="3383" w:type="dxa"/>
            <w:tcBorders>
              <w:top w:val="nil"/>
              <w:bottom w:val="nil"/>
            </w:tcBorders>
          </w:tcPr>
          <w:p>
            <w:pPr>
              <w:pStyle w:val="TableParagraph"/>
              <w:spacing w:before="36"/>
              <w:ind w:left="249"/>
              <w:jc w:val="left"/>
              <w:rPr>
                <w:sz w:val="11"/>
              </w:rPr>
            </w:pPr>
            <w:r>
              <w:rPr>
                <w:spacing w:val="-6"/>
                <w:sz w:val="11"/>
              </w:rPr>
              <w:t>Impuestos</w:t>
            </w:r>
            <w:r>
              <w:rPr>
                <w:spacing w:val="-2"/>
                <w:sz w:val="11"/>
              </w:rPr>
              <w:t> </w:t>
            </w:r>
            <w:r>
              <w:rPr>
                <w:spacing w:val="-6"/>
                <w:sz w:val="11"/>
              </w:rPr>
              <w:t>y</w:t>
            </w:r>
            <w:r>
              <w:rPr>
                <w:spacing w:val="11"/>
                <w:sz w:val="11"/>
              </w:rPr>
              <w:t> </w:t>
            </w:r>
            <w:r>
              <w:rPr>
                <w:spacing w:val="-6"/>
                <w:sz w:val="11"/>
              </w:rPr>
              <w:t>Derechos</w:t>
            </w:r>
            <w:r>
              <w:rPr>
                <w:sz w:val="11"/>
              </w:rPr>
              <w:t> </w:t>
            </w:r>
            <w:r>
              <w:rPr>
                <w:spacing w:val="-6"/>
                <w:sz w:val="11"/>
              </w:rPr>
              <w:t>por</w:t>
            </w:r>
            <w:r>
              <w:rPr>
                <w:spacing w:val="-1"/>
                <w:sz w:val="11"/>
              </w:rPr>
              <w:t> </w:t>
            </w:r>
            <w:r>
              <w:rPr>
                <w:spacing w:val="-6"/>
                <w:sz w:val="11"/>
              </w:rPr>
              <w:t>Pagar</w:t>
            </w:r>
            <w:r>
              <w:rPr>
                <w:spacing w:val="-2"/>
                <w:sz w:val="11"/>
              </w:rPr>
              <w:t> </w:t>
            </w:r>
            <w:r>
              <w:rPr>
                <w:spacing w:val="-6"/>
                <w:sz w:val="11"/>
              </w:rPr>
              <w:t>a</w:t>
            </w:r>
            <w:r>
              <w:rPr>
                <w:spacing w:val="-1"/>
                <w:sz w:val="11"/>
              </w:rPr>
              <w:t> </w:t>
            </w:r>
            <w:r>
              <w:rPr>
                <w:spacing w:val="-6"/>
                <w:sz w:val="11"/>
              </w:rPr>
              <w:t>Corto</w:t>
            </w:r>
            <w:r>
              <w:rPr>
                <w:spacing w:val="-1"/>
                <w:sz w:val="11"/>
              </w:rPr>
              <w:t> </w:t>
            </w:r>
            <w:r>
              <w:rPr>
                <w:spacing w:val="-6"/>
                <w:sz w:val="11"/>
              </w:rPr>
              <w:t>Plazo</w:t>
            </w:r>
          </w:p>
        </w:tc>
        <w:tc>
          <w:tcPr>
            <w:tcW w:w="1198" w:type="dxa"/>
            <w:tcBorders>
              <w:top w:val="nil"/>
              <w:bottom w:val="nil"/>
            </w:tcBorders>
          </w:tcPr>
          <w:p>
            <w:pPr>
              <w:pStyle w:val="TableParagraph"/>
              <w:spacing w:before="36"/>
              <w:ind w:right="37"/>
              <w:rPr>
                <w:sz w:val="11"/>
              </w:rPr>
            </w:pPr>
            <w:r>
              <w:rPr>
                <w:spacing w:val="-2"/>
                <w:sz w:val="11"/>
              </w:rPr>
              <w:t>1,131,728.80</w:t>
            </w:r>
          </w:p>
        </w:tc>
        <w:tc>
          <w:tcPr>
            <w:tcW w:w="1198" w:type="dxa"/>
            <w:tcBorders>
              <w:top w:val="nil"/>
              <w:bottom w:val="nil"/>
            </w:tcBorders>
          </w:tcPr>
          <w:p>
            <w:pPr>
              <w:pStyle w:val="TableParagraph"/>
              <w:spacing w:before="36"/>
              <w:ind w:right="38"/>
              <w:rPr>
                <w:sz w:val="11"/>
              </w:rPr>
            </w:pPr>
            <w:r>
              <w:rPr>
                <w:spacing w:val="-2"/>
                <w:sz w:val="11"/>
              </w:rPr>
              <w:t>92,000.00</w:t>
            </w:r>
          </w:p>
        </w:tc>
      </w:tr>
      <w:tr>
        <w:trPr>
          <w:trHeight w:val="188" w:hRule="atLeast"/>
        </w:trPr>
        <w:tc>
          <w:tcPr>
            <w:tcW w:w="3383" w:type="dxa"/>
            <w:tcBorders>
              <w:top w:val="nil"/>
              <w:bottom w:val="nil"/>
            </w:tcBorders>
          </w:tcPr>
          <w:p>
            <w:pPr>
              <w:pStyle w:val="TableParagraph"/>
              <w:spacing w:before="35"/>
              <w:ind w:left="249"/>
              <w:jc w:val="left"/>
              <w:rPr>
                <w:sz w:val="11"/>
              </w:rPr>
            </w:pPr>
            <w:r>
              <w:rPr>
                <w:spacing w:val="-6"/>
                <w:sz w:val="11"/>
              </w:rPr>
              <w:t>Otras</w:t>
            </w:r>
            <w:r>
              <w:rPr>
                <w:spacing w:val="-2"/>
                <w:sz w:val="11"/>
              </w:rPr>
              <w:t> </w:t>
            </w:r>
            <w:r>
              <w:rPr>
                <w:spacing w:val="-6"/>
                <w:sz w:val="11"/>
              </w:rPr>
              <w:t>Retenciones</w:t>
            </w:r>
            <w:r>
              <w:rPr>
                <w:spacing w:val="-1"/>
                <w:sz w:val="11"/>
              </w:rPr>
              <w:t> </w:t>
            </w:r>
            <w:r>
              <w:rPr>
                <w:spacing w:val="-6"/>
                <w:sz w:val="11"/>
              </w:rPr>
              <w:t>y</w:t>
            </w:r>
            <w:r>
              <w:rPr>
                <w:spacing w:val="1"/>
                <w:sz w:val="11"/>
              </w:rPr>
              <w:t> </w:t>
            </w:r>
            <w:r>
              <w:rPr>
                <w:spacing w:val="-6"/>
                <w:sz w:val="11"/>
              </w:rPr>
              <w:t>Contribuciones</w:t>
            </w:r>
            <w:r>
              <w:rPr>
                <w:spacing w:val="-1"/>
                <w:sz w:val="11"/>
              </w:rPr>
              <w:t> </w:t>
            </w:r>
            <w:r>
              <w:rPr>
                <w:spacing w:val="-6"/>
                <w:sz w:val="11"/>
              </w:rPr>
              <w:t>por</w:t>
            </w:r>
            <w:r>
              <w:rPr>
                <w:spacing w:val="-2"/>
                <w:sz w:val="11"/>
              </w:rPr>
              <w:t> </w:t>
            </w:r>
            <w:r>
              <w:rPr>
                <w:spacing w:val="-6"/>
                <w:sz w:val="11"/>
              </w:rPr>
              <w:t>Pagar</w:t>
            </w:r>
            <w:r>
              <w:rPr>
                <w:spacing w:val="-1"/>
                <w:sz w:val="11"/>
              </w:rPr>
              <w:t> </w:t>
            </w:r>
            <w:r>
              <w:rPr>
                <w:spacing w:val="-6"/>
                <w:sz w:val="11"/>
              </w:rPr>
              <w:t>a</w:t>
            </w:r>
            <w:r>
              <w:rPr>
                <w:spacing w:val="-4"/>
                <w:sz w:val="11"/>
              </w:rPr>
              <w:t> </w:t>
            </w:r>
            <w:r>
              <w:rPr>
                <w:spacing w:val="-6"/>
                <w:sz w:val="11"/>
              </w:rPr>
              <w:t>CP</w:t>
            </w:r>
          </w:p>
        </w:tc>
        <w:tc>
          <w:tcPr>
            <w:tcW w:w="1198" w:type="dxa"/>
            <w:tcBorders>
              <w:top w:val="nil"/>
            </w:tcBorders>
          </w:tcPr>
          <w:p>
            <w:pPr>
              <w:pStyle w:val="TableParagraph"/>
              <w:spacing w:before="35"/>
              <w:ind w:right="37"/>
              <w:rPr>
                <w:sz w:val="11"/>
              </w:rPr>
            </w:pPr>
            <w:r>
              <w:rPr>
                <w:spacing w:val="-2"/>
                <w:sz w:val="11"/>
              </w:rPr>
              <w:t>45,930,196.85</w:t>
            </w:r>
          </w:p>
        </w:tc>
        <w:tc>
          <w:tcPr>
            <w:tcW w:w="1198" w:type="dxa"/>
            <w:tcBorders>
              <w:top w:val="nil"/>
            </w:tcBorders>
          </w:tcPr>
          <w:p>
            <w:pPr>
              <w:pStyle w:val="TableParagraph"/>
              <w:spacing w:before="35"/>
              <w:ind w:right="38"/>
              <w:rPr>
                <w:sz w:val="11"/>
              </w:rPr>
            </w:pPr>
            <w:r>
              <w:rPr>
                <w:spacing w:val="-2"/>
                <w:sz w:val="11"/>
              </w:rPr>
              <w:t>36,520,203.75</w:t>
            </w:r>
          </w:p>
        </w:tc>
      </w:tr>
      <w:tr>
        <w:trPr>
          <w:trHeight w:val="175" w:hRule="atLeast"/>
        </w:trPr>
        <w:tc>
          <w:tcPr>
            <w:tcW w:w="3383" w:type="dxa"/>
            <w:tcBorders>
              <w:top w:val="nil"/>
              <w:bottom w:val="nil"/>
            </w:tcBorders>
          </w:tcPr>
          <w:p>
            <w:pPr>
              <w:pStyle w:val="TableParagraph"/>
              <w:spacing w:before="23"/>
              <w:ind w:left="30"/>
              <w:jc w:val="center"/>
              <w:rPr>
                <w:sz w:val="11"/>
              </w:rPr>
            </w:pPr>
            <w:r>
              <w:rPr>
                <w:spacing w:val="-4"/>
                <w:sz w:val="11"/>
              </w:rPr>
              <w:t>Suma</w:t>
            </w:r>
          </w:p>
        </w:tc>
        <w:tc>
          <w:tcPr>
            <w:tcW w:w="1198" w:type="dxa"/>
          </w:tcPr>
          <w:p>
            <w:pPr>
              <w:pStyle w:val="TableParagraph"/>
              <w:spacing w:before="23"/>
              <w:ind w:right="37"/>
              <w:rPr>
                <w:sz w:val="11"/>
              </w:rPr>
            </w:pPr>
            <w:r>
              <w:rPr>
                <w:spacing w:val="-2"/>
                <w:sz w:val="11"/>
              </w:rPr>
              <w:t>2,173,118,095.59</w:t>
            </w:r>
          </w:p>
        </w:tc>
        <w:tc>
          <w:tcPr>
            <w:tcW w:w="1198" w:type="dxa"/>
          </w:tcPr>
          <w:p>
            <w:pPr>
              <w:pStyle w:val="TableParagraph"/>
              <w:spacing w:before="23"/>
              <w:ind w:right="38"/>
              <w:rPr>
                <w:sz w:val="11"/>
              </w:rPr>
            </w:pPr>
            <w:r>
              <w:rPr>
                <w:spacing w:val="-2"/>
                <w:sz w:val="11"/>
              </w:rPr>
              <w:t>2,137,600,908.08</w:t>
            </w:r>
          </w:p>
        </w:tc>
      </w:tr>
      <w:tr>
        <w:trPr>
          <w:trHeight w:val="367" w:hRule="atLeast"/>
        </w:trPr>
        <w:tc>
          <w:tcPr>
            <w:tcW w:w="3383" w:type="dxa"/>
            <w:tcBorders>
              <w:top w:val="nil"/>
              <w:bottom w:val="nil"/>
            </w:tcBorders>
          </w:tcPr>
          <w:p>
            <w:pPr>
              <w:pStyle w:val="TableParagraph"/>
              <w:spacing w:before="92"/>
              <w:jc w:val="left"/>
              <w:rPr>
                <w:sz w:val="11"/>
              </w:rPr>
            </w:pPr>
          </w:p>
          <w:p>
            <w:pPr>
              <w:pStyle w:val="TableParagraph"/>
              <w:ind w:left="153"/>
              <w:jc w:val="left"/>
              <w:rPr>
                <w:sz w:val="11"/>
              </w:rPr>
            </w:pPr>
            <w:r>
              <w:rPr>
                <w:sz w:val="11"/>
              </w:rPr>
              <w:t>Devoluciones</w:t>
            </w:r>
            <w:r>
              <w:rPr>
                <w:spacing w:val="-2"/>
                <w:sz w:val="11"/>
              </w:rPr>
              <w:t> </w:t>
            </w:r>
            <w:r>
              <w:rPr>
                <w:sz w:val="11"/>
              </w:rPr>
              <w:t>de</w:t>
            </w:r>
            <w:r>
              <w:rPr>
                <w:spacing w:val="-2"/>
                <w:sz w:val="11"/>
              </w:rPr>
              <w:t> </w:t>
            </w:r>
            <w:r>
              <w:rPr>
                <w:sz w:val="11"/>
              </w:rPr>
              <w:t>la</w:t>
            </w:r>
            <w:r>
              <w:rPr>
                <w:spacing w:val="-4"/>
                <w:sz w:val="11"/>
              </w:rPr>
              <w:t> </w:t>
            </w:r>
            <w:r>
              <w:rPr>
                <w:sz w:val="11"/>
              </w:rPr>
              <w:t>Ley</w:t>
            </w:r>
            <w:r>
              <w:rPr>
                <w:spacing w:val="-5"/>
                <w:sz w:val="11"/>
              </w:rPr>
              <w:t> </w:t>
            </w:r>
            <w:r>
              <w:rPr>
                <w:sz w:val="11"/>
              </w:rPr>
              <w:t>de</w:t>
            </w:r>
            <w:r>
              <w:rPr>
                <w:spacing w:val="-4"/>
                <w:sz w:val="11"/>
              </w:rPr>
              <w:t> </w:t>
            </w:r>
            <w:r>
              <w:rPr>
                <w:sz w:val="11"/>
              </w:rPr>
              <w:t>Ingresos</w:t>
            </w:r>
            <w:r>
              <w:rPr>
                <w:spacing w:val="-5"/>
                <w:sz w:val="11"/>
              </w:rPr>
              <w:t> </w:t>
            </w:r>
            <w:r>
              <w:rPr>
                <w:sz w:val="11"/>
              </w:rPr>
              <w:t>por</w:t>
            </w:r>
            <w:r>
              <w:rPr>
                <w:spacing w:val="3"/>
                <w:sz w:val="11"/>
              </w:rPr>
              <w:t> </w:t>
            </w:r>
            <w:r>
              <w:rPr>
                <w:sz w:val="11"/>
              </w:rPr>
              <w:t>Pagar</w:t>
            </w:r>
            <w:r>
              <w:rPr>
                <w:spacing w:val="2"/>
                <w:sz w:val="11"/>
              </w:rPr>
              <w:t> </w:t>
            </w:r>
            <w:r>
              <w:rPr>
                <w:sz w:val="11"/>
              </w:rPr>
              <w:t>a</w:t>
            </w:r>
            <w:r>
              <w:rPr>
                <w:spacing w:val="-2"/>
                <w:sz w:val="11"/>
              </w:rPr>
              <w:t> </w:t>
            </w:r>
            <w:r>
              <w:rPr>
                <w:sz w:val="11"/>
              </w:rPr>
              <w:t>Corto</w:t>
            </w:r>
            <w:r>
              <w:rPr>
                <w:spacing w:val="2"/>
                <w:sz w:val="11"/>
              </w:rPr>
              <w:t> </w:t>
            </w:r>
            <w:r>
              <w:rPr>
                <w:spacing w:val="-4"/>
                <w:sz w:val="11"/>
              </w:rPr>
              <w:t>Plazo</w:t>
            </w:r>
          </w:p>
        </w:tc>
        <w:tc>
          <w:tcPr>
            <w:tcW w:w="1198" w:type="dxa"/>
          </w:tcPr>
          <w:p>
            <w:pPr>
              <w:pStyle w:val="TableParagraph"/>
              <w:jc w:val="left"/>
              <w:rPr>
                <w:rFonts w:ascii="Times New Roman"/>
                <w:sz w:val="12"/>
              </w:rPr>
            </w:pPr>
          </w:p>
        </w:tc>
        <w:tc>
          <w:tcPr>
            <w:tcW w:w="1198" w:type="dxa"/>
          </w:tcPr>
          <w:p>
            <w:pPr>
              <w:pStyle w:val="TableParagraph"/>
              <w:jc w:val="left"/>
              <w:rPr>
                <w:rFonts w:ascii="Times New Roman"/>
                <w:sz w:val="12"/>
              </w:rPr>
            </w:pPr>
          </w:p>
        </w:tc>
      </w:tr>
      <w:tr>
        <w:trPr>
          <w:trHeight w:val="176" w:hRule="atLeast"/>
        </w:trPr>
        <w:tc>
          <w:tcPr>
            <w:tcW w:w="3383" w:type="dxa"/>
            <w:tcBorders>
              <w:top w:val="nil"/>
              <w:bottom w:val="nil"/>
            </w:tcBorders>
          </w:tcPr>
          <w:p>
            <w:pPr>
              <w:pStyle w:val="TableParagraph"/>
              <w:spacing w:before="23"/>
              <w:ind w:left="249"/>
              <w:jc w:val="left"/>
              <w:rPr>
                <w:sz w:val="11"/>
              </w:rPr>
            </w:pPr>
            <w:r>
              <w:rPr>
                <w:spacing w:val="-6"/>
                <w:sz w:val="11"/>
              </w:rPr>
              <w:t>Devoluciones</w:t>
            </w:r>
            <w:r>
              <w:rPr>
                <w:spacing w:val="2"/>
                <w:sz w:val="11"/>
              </w:rPr>
              <w:t> </w:t>
            </w:r>
            <w:r>
              <w:rPr>
                <w:spacing w:val="-6"/>
                <w:sz w:val="11"/>
              </w:rPr>
              <w:t>de</w:t>
            </w:r>
            <w:r>
              <w:rPr>
                <w:spacing w:val="-1"/>
                <w:sz w:val="11"/>
              </w:rPr>
              <w:t> </w:t>
            </w:r>
            <w:r>
              <w:rPr>
                <w:spacing w:val="-6"/>
                <w:sz w:val="11"/>
              </w:rPr>
              <w:t>la</w:t>
            </w:r>
            <w:r>
              <w:rPr>
                <w:spacing w:val="-1"/>
                <w:sz w:val="11"/>
              </w:rPr>
              <w:t> </w:t>
            </w:r>
            <w:r>
              <w:rPr>
                <w:spacing w:val="-6"/>
                <w:sz w:val="11"/>
              </w:rPr>
              <w:t>Ley</w:t>
            </w:r>
            <w:r>
              <w:rPr>
                <w:spacing w:val="14"/>
                <w:sz w:val="11"/>
              </w:rPr>
              <w:t> </w:t>
            </w:r>
            <w:r>
              <w:rPr>
                <w:spacing w:val="-6"/>
                <w:sz w:val="11"/>
              </w:rPr>
              <w:t>de</w:t>
            </w:r>
            <w:r>
              <w:rPr>
                <w:spacing w:val="-4"/>
                <w:sz w:val="11"/>
              </w:rPr>
              <w:t> </w:t>
            </w:r>
            <w:r>
              <w:rPr>
                <w:spacing w:val="-6"/>
                <w:sz w:val="11"/>
              </w:rPr>
              <w:t>Ingresos</w:t>
            </w:r>
            <w:r>
              <w:rPr>
                <w:spacing w:val="2"/>
                <w:sz w:val="11"/>
              </w:rPr>
              <w:t> </w:t>
            </w:r>
            <w:r>
              <w:rPr>
                <w:spacing w:val="-6"/>
                <w:sz w:val="11"/>
              </w:rPr>
              <w:t>por</w:t>
            </w:r>
            <w:r>
              <w:rPr>
                <w:sz w:val="11"/>
              </w:rPr>
              <w:t> </w:t>
            </w:r>
            <w:r>
              <w:rPr>
                <w:spacing w:val="-6"/>
                <w:sz w:val="11"/>
              </w:rPr>
              <w:t>Pagar</w:t>
            </w:r>
            <w:r>
              <w:rPr>
                <w:sz w:val="11"/>
              </w:rPr>
              <w:t> </w:t>
            </w:r>
            <w:r>
              <w:rPr>
                <w:spacing w:val="-6"/>
                <w:sz w:val="11"/>
              </w:rPr>
              <w:t>a</w:t>
            </w:r>
            <w:r>
              <w:rPr>
                <w:spacing w:val="-4"/>
                <w:sz w:val="11"/>
              </w:rPr>
              <w:t> </w:t>
            </w:r>
            <w:r>
              <w:rPr>
                <w:spacing w:val="-6"/>
                <w:sz w:val="11"/>
              </w:rPr>
              <w:t>Corto</w:t>
            </w:r>
            <w:r>
              <w:rPr>
                <w:spacing w:val="-3"/>
                <w:sz w:val="11"/>
              </w:rPr>
              <w:t> </w:t>
            </w:r>
            <w:r>
              <w:rPr>
                <w:spacing w:val="-6"/>
                <w:sz w:val="11"/>
              </w:rPr>
              <w:t>Plazo</w:t>
            </w:r>
          </w:p>
        </w:tc>
        <w:tc>
          <w:tcPr>
            <w:tcW w:w="1198" w:type="dxa"/>
          </w:tcPr>
          <w:p>
            <w:pPr>
              <w:pStyle w:val="TableParagraph"/>
              <w:spacing w:before="23"/>
              <w:ind w:right="37"/>
              <w:rPr>
                <w:sz w:val="11"/>
              </w:rPr>
            </w:pPr>
            <w:r>
              <w:rPr>
                <w:spacing w:val="-2"/>
                <w:sz w:val="11"/>
              </w:rPr>
              <w:t>2,392,765.27</w:t>
            </w:r>
          </w:p>
        </w:tc>
        <w:tc>
          <w:tcPr>
            <w:tcW w:w="1198" w:type="dxa"/>
          </w:tcPr>
          <w:p>
            <w:pPr>
              <w:pStyle w:val="TableParagraph"/>
              <w:spacing w:before="23"/>
              <w:ind w:right="38"/>
              <w:rPr>
                <w:sz w:val="11"/>
              </w:rPr>
            </w:pPr>
            <w:r>
              <w:rPr>
                <w:spacing w:val="-2"/>
                <w:sz w:val="11"/>
              </w:rPr>
              <w:t>2,054,416.51</w:t>
            </w:r>
          </w:p>
        </w:tc>
      </w:tr>
      <w:tr>
        <w:trPr>
          <w:trHeight w:val="371" w:hRule="atLeast"/>
        </w:trPr>
        <w:tc>
          <w:tcPr>
            <w:tcW w:w="3383" w:type="dxa"/>
            <w:tcBorders>
              <w:top w:val="nil"/>
              <w:bottom w:val="nil"/>
            </w:tcBorders>
          </w:tcPr>
          <w:p>
            <w:pPr>
              <w:pStyle w:val="TableParagraph"/>
              <w:spacing w:before="91"/>
              <w:jc w:val="left"/>
              <w:rPr>
                <w:sz w:val="11"/>
              </w:rPr>
            </w:pPr>
          </w:p>
          <w:p>
            <w:pPr>
              <w:pStyle w:val="TableParagraph"/>
              <w:ind w:left="153"/>
              <w:jc w:val="left"/>
              <w:rPr>
                <w:sz w:val="11"/>
              </w:rPr>
            </w:pPr>
            <w:r>
              <w:rPr>
                <w:sz w:val="11"/>
              </w:rPr>
              <w:t>Otras</w:t>
            </w:r>
            <w:r>
              <w:rPr>
                <w:spacing w:val="-8"/>
                <w:sz w:val="11"/>
              </w:rPr>
              <w:t> </w:t>
            </w:r>
            <w:r>
              <w:rPr>
                <w:sz w:val="11"/>
              </w:rPr>
              <w:t>Cuentas</w:t>
            </w:r>
            <w:r>
              <w:rPr>
                <w:spacing w:val="-6"/>
                <w:sz w:val="11"/>
              </w:rPr>
              <w:t> </w:t>
            </w:r>
            <w:r>
              <w:rPr>
                <w:sz w:val="11"/>
              </w:rPr>
              <w:t>por</w:t>
            </w:r>
            <w:r>
              <w:rPr>
                <w:spacing w:val="-1"/>
                <w:sz w:val="11"/>
              </w:rPr>
              <w:t> </w:t>
            </w:r>
            <w:r>
              <w:rPr>
                <w:sz w:val="11"/>
              </w:rPr>
              <w:t>Pagar a</w:t>
            </w:r>
            <w:r>
              <w:rPr>
                <w:spacing w:val="-8"/>
                <w:sz w:val="11"/>
              </w:rPr>
              <w:t> </w:t>
            </w:r>
            <w:r>
              <w:rPr>
                <w:sz w:val="11"/>
              </w:rPr>
              <w:t>Corto</w:t>
            </w:r>
            <w:r>
              <w:rPr>
                <w:spacing w:val="-1"/>
                <w:sz w:val="11"/>
              </w:rPr>
              <w:t> </w:t>
            </w:r>
            <w:r>
              <w:rPr>
                <w:spacing w:val="-4"/>
                <w:sz w:val="11"/>
              </w:rPr>
              <w:t>Plazo</w:t>
            </w:r>
          </w:p>
        </w:tc>
        <w:tc>
          <w:tcPr>
            <w:tcW w:w="1198" w:type="dxa"/>
            <w:tcBorders>
              <w:bottom w:val="nil"/>
            </w:tcBorders>
          </w:tcPr>
          <w:p>
            <w:pPr>
              <w:pStyle w:val="TableParagraph"/>
              <w:jc w:val="left"/>
              <w:rPr>
                <w:rFonts w:ascii="Times New Roman"/>
                <w:sz w:val="12"/>
              </w:rPr>
            </w:pPr>
          </w:p>
        </w:tc>
        <w:tc>
          <w:tcPr>
            <w:tcW w:w="1198" w:type="dxa"/>
            <w:tcBorders>
              <w:bottom w:val="nil"/>
            </w:tcBorders>
          </w:tcPr>
          <w:p>
            <w:pPr>
              <w:pStyle w:val="TableParagraph"/>
              <w:jc w:val="left"/>
              <w:rPr>
                <w:rFonts w:ascii="Times New Roman"/>
                <w:sz w:val="12"/>
              </w:rPr>
            </w:pPr>
          </w:p>
        </w:tc>
      </w:tr>
      <w:tr>
        <w:trPr>
          <w:trHeight w:val="190" w:hRule="atLeast"/>
        </w:trPr>
        <w:tc>
          <w:tcPr>
            <w:tcW w:w="3383" w:type="dxa"/>
            <w:tcBorders>
              <w:top w:val="nil"/>
              <w:bottom w:val="nil"/>
            </w:tcBorders>
          </w:tcPr>
          <w:p>
            <w:pPr>
              <w:pStyle w:val="TableParagraph"/>
              <w:spacing w:before="36"/>
              <w:ind w:left="249"/>
              <w:jc w:val="left"/>
              <w:rPr>
                <w:sz w:val="11"/>
              </w:rPr>
            </w:pPr>
            <w:r>
              <w:rPr>
                <w:spacing w:val="-8"/>
                <w:sz w:val="11"/>
              </w:rPr>
              <w:t>Fondos</w:t>
            </w:r>
            <w:r>
              <w:rPr>
                <w:spacing w:val="6"/>
                <w:sz w:val="11"/>
              </w:rPr>
              <w:t> </w:t>
            </w:r>
            <w:r>
              <w:rPr>
                <w:spacing w:val="-8"/>
                <w:sz w:val="11"/>
              </w:rPr>
              <w:t>Rotatorios</w:t>
            </w:r>
            <w:r>
              <w:rPr>
                <w:spacing w:val="9"/>
                <w:sz w:val="11"/>
              </w:rPr>
              <w:t> </w:t>
            </w:r>
            <w:r>
              <w:rPr>
                <w:spacing w:val="-8"/>
                <w:sz w:val="11"/>
              </w:rPr>
              <w:t>por</w:t>
            </w:r>
            <w:r>
              <w:rPr>
                <w:spacing w:val="1"/>
                <w:sz w:val="11"/>
              </w:rPr>
              <w:t> </w:t>
            </w:r>
            <w:r>
              <w:rPr>
                <w:spacing w:val="-8"/>
                <w:sz w:val="11"/>
              </w:rPr>
              <w:t>Pagar</w:t>
            </w:r>
            <w:r>
              <w:rPr>
                <w:spacing w:val="5"/>
                <w:sz w:val="11"/>
              </w:rPr>
              <w:t> </w:t>
            </w:r>
            <w:r>
              <w:rPr>
                <w:spacing w:val="-8"/>
                <w:sz w:val="11"/>
              </w:rPr>
              <w:t>a</w:t>
            </w:r>
            <w:r>
              <w:rPr>
                <w:spacing w:val="-1"/>
                <w:sz w:val="11"/>
              </w:rPr>
              <w:t> </w:t>
            </w:r>
            <w:r>
              <w:rPr>
                <w:spacing w:val="-8"/>
                <w:sz w:val="11"/>
              </w:rPr>
              <w:t>CP</w:t>
            </w:r>
          </w:p>
        </w:tc>
        <w:tc>
          <w:tcPr>
            <w:tcW w:w="1198" w:type="dxa"/>
            <w:tcBorders>
              <w:top w:val="nil"/>
              <w:bottom w:val="nil"/>
            </w:tcBorders>
          </w:tcPr>
          <w:p>
            <w:pPr>
              <w:pStyle w:val="TableParagraph"/>
              <w:spacing w:before="36"/>
              <w:ind w:right="37"/>
              <w:rPr>
                <w:sz w:val="11"/>
              </w:rPr>
            </w:pPr>
            <w:r>
              <w:rPr>
                <w:spacing w:val="-2"/>
                <w:sz w:val="11"/>
              </w:rPr>
              <w:t>1,449,387.52</w:t>
            </w:r>
          </w:p>
        </w:tc>
        <w:tc>
          <w:tcPr>
            <w:tcW w:w="1198" w:type="dxa"/>
            <w:tcBorders>
              <w:top w:val="nil"/>
              <w:bottom w:val="nil"/>
            </w:tcBorders>
          </w:tcPr>
          <w:p>
            <w:pPr>
              <w:pStyle w:val="TableParagraph"/>
              <w:spacing w:before="36"/>
              <w:ind w:right="38"/>
              <w:rPr>
                <w:sz w:val="11"/>
              </w:rPr>
            </w:pPr>
            <w:r>
              <w:rPr>
                <w:spacing w:val="-2"/>
                <w:sz w:val="11"/>
              </w:rPr>
              <w:t>1,825,530.87</w:t>
            </w:r>
          </w:p>
        </w:tc>
      </w:tr>
      <w:tr>
        <w:trPr>
          <w:trHeight w:val="190" w:hRule="atLeast"/>
        </w:trPr>
        <w:tc>
          <w:tcPr>
            <w:tcW w:w="3383" w:type="dxa"/>
            <w:tcBorders>
              <w:top w:val="nil"/>
              <w:bottom w:val="nil"/>
            </w:tcBorders>
          </w:tcPr>
          <w:p>
            <w:pPr>
              <w:pStyle w:val="TableParagraph"/>
              <w:spacing w:before="35"/>
              <w:ind w:left="249"/>
              <w:jc w:val="left"/>
              <w:rPr>
                <w:sz w:val="11"/>
              </w:rPr>
            </w:pPr>
            <w:r>
              <w:rPr>
                <w:spacing w:val="-8"/>
                <w:sz w:val="11"/>
              </w:rPr>
              <w:t>Cuentas</w:t>
            </w:r>
            <w:r>
              <w:rPr>
                <w:spacing w:val="10"/>
                <w:sz w:val="11"/>
              </w:rPr>
              <w:t> </w:t>
            </w:r>
            <w:r>
              <w:rPr>
                <w:spacing w:val="-8"/>
                <w:sz w:val="11"/>
              </w:rPr>
              <w:t>por</w:t>
            </w:r>
            <w:r>
              <w:rPr>
                <w:spacing w:val="8"/>
                <w:sz w:val="11"/>
              </w:rPr>
              <w:t> </w:t>
            </w:r>
            <w:r>
              <w:rPr>
                <w:spacing w:val="-8"/>
                <w:sz w:val="11"/>
              </w:rPr>
              <w:t>Pagar</w:t>
            </w:r>
            <w:r>
              <w:rPr>
                <w:spacing w:val="5"/>
                <w:sz w:val="11"/>
              </w:rPr>
              <w:t> </w:t>
            </w:r>
            <w:r>
              <w:rPr>
                <w:spacing w:val="-8"/>
                <w:sz w:val="11"/>
              </w:rPr>
              <w:t>por</w:t>
            </w:r>
            <w:r>
              <w:rPr>
                <w:spacing w:val="7"/>
                <w:sz w:val="11"/>
              </w:rPr>
              <w:t> </w:t>
            </w:r>
            <w:r>
              <w:rPr>
                <w:spacing w:val="-8"/>
                <w:sz w:val="11"/>
              </w:rPr>
              <w:t>Préstamos</w:t>
            </w:r>
            <w:r>
              <w:rPr>
                <w:spacing w:val="11"/>
                <w:sz w:val="11"/>
              </w:rPr>
              <w:t> </w:t>
            </w:r>
            <w:r>
              <w:rPr>
                <w:spacing w:val="-8"/>
                <w:sz w:val="11"/>
              </w:rPr>
              <w:t>Otorgados</w:t>
            </w:r>
          </w:p>
        </w:tc>
        <w:tc>
          <w:tcPr>
            <w:tcW w:w="1198" w:type="dxa"/>
            <w:tcBorders>
              <w:top w:val="nil"/>
              <w:bottom w:val="nil"/>
            </w:tcBorders>
          </w:tcPr>
          <w:p>
            <w:pPr>
              <w:pStyle w:val="TableParagraph"/>
              <w:spacing w:before="35"/>
              <w:ind w:right="144"/>
              <w:rPr>
                <w:sz w:val="11"/>
              </w:rPr>
            </w:pPr>
            <w:r>
              <w:rPr>
                <w:spacing w:val="-10"/>
                <w:sz w:val="11"/>
              </w:rPr>
              <w:t>-</w:t>
            </w:r>
          </w:p>
        </w:tc>
        <w:tc>
          <w:tcPr>
            <w:tcW w:w="1198" w:type="dxa"/>
            <w:tcBorders>
              <w:top w:val="nil"/>
              <w:bottom w:val="nil"/>
            </w:tcBorders>
          </w:tcPr>
          <w:p>
            <w:pPr>
              <w:pStyle w:val="TableParagraph"/>
              <w:spacing w:before="35"/>
              <w:ind w:right="145"/>
              <w:rPr>
                <w:sz w:val="11"/>
              </w:rPr>
            </w:pPr>
            <w:r>
              <w:rPr>
                <w:spacing w:val="-10"/>
                <w:sz w:val="11"/>
              </w:rPr>
              <w:t>-</w:t>
            </w:r>
          </w:p>
        </w:tc>
      </w:tr>
      <w:tr>
        <w:trPr>
          <w:trHeight w:val="189" w:hRule="atLeast"/>
        </w:trPr>
        <w:tc>
          <w:tcPr>
            <w:tcW w:w="3383" w:type="dxa"/>
            <w:tcBorders>
              <w:top w:val="nil"/>
              <w:bottom w:val="nil"/>
            </w:tcBorders>
          </w:tcPr>
          <w:p>
            <w:pPr>
              <w:pStyle w:val="TableParagraph"/>
              <w:spacing w:before="36"/>
              <w:ind w:left="249"/>
              <w:jc w:val="left"/>
              <w:rPr>
                <w:sz w:val="11"/>
              </w:rPr>
            </w:pPr>
            <w:r>
              <w:rPr>
                <w:spacing w:val="-5"/>
                <w:sz w:val="11"/>
              </w:rPr>
              <w:t>Otros</w:t>
            </w:r>
            <w:r>
              <w:rPr>
                <w:spacing w:val="-3"/>
                <w:sz w:val="11"/>
              </w:rPr>
              <w:t> </w:t>
            </w:r>
            <w:r>
              <w:rPr>
                <w:spacing w:val="-2"/>
                <w:sz w:val="11"/>
              </w:rPr>
              <w:t>Acreedores</w:t>
            </w:r>
          </w:p>
        </w:tc>
        <w:tc>
          <w:tcPr>
            <w:tcW w:w="1198" w:type="dxa"/>
            <w:tcBorders>
              <w:top w:val="nil"/>
            </w:tcBorders>
          </w:tcPr>
          <w:p>
            <w:pPr>
              <w:pStyle w:val="TableParagraph"/>
              <w:spacing w:before="36"/>
              <w:ind w:right="37"/>
              <w:rPr>
                <w:sz w:val="11"/>
              </w:rPr>
            </w:pPr>
            <w:r>
              <w:rPr>
                <w:spacing w:val="-2"/>
                <w:sz w:val="11"/>
              </w:rPr>
              <w:t>292,642,794.81</w:t>
            </w:r>
          </w:p>
        </w:tc>
        <w:tc>
          <w:tcPr>
            <w:tcW w:w="1198" w:type="dxa"/>
            <w:tcBorders>
              <w:top w:val="nil"/>
            </w:tcBorders>
          </w:tcPr>
          <w:p>
            <w:pPr>
              <w:pStyle w:val="TableParagraph"/>
              <w:spacing w:before="36"/>
              <w:ind w:right="38"/>
              <w:rPr>
                <w:sz w:val="11"/>
              </w:rPr>
            </w:pPr>
            <w:r>
              <w:rPr>
                <w:spacing w:val="-2"/>
                <w:sz w:val="11"/>
              </w:rPr>
              <w:t>486,458,950.31</w:t>
            </w:r>
          </w:p>
        </w:tc>
      </w:tr>
      <w:tr>
        <w:trPr>
          <w:trHeight w:val="175" w:hRule="atLeast"/>
        </w:trPr>
        <w:tc>
          <w:tcPr>
            <w:tcW w:w="3383" w:type="dxa"/>
            <w:tcBorders>
              <w:top w:val="nil"/>
              <w:bottom w:val="nil"/>
            </w:tcBorders>
          </w:tcPr>
          <w:p>
            <w:pPr>
              <w:pStyle w:val="TableParagraph"/>
              <w:spacing w:before="23"/>
              <w:ind w:left="30"/>
              <w:jc w:val="center"/>
              <w:rPr>
                <w:sz w:val="11"/>
              </w:rPr>
            </w:pPr>
            <w:r>
              <w:rPr>
                <w:spacing w:val="-4"/>
                <w:sz w:val="11"/>
              </w:rPr>
              <w:t>Suma</w:t>
            </w:r>
          </w:p>
        </w:tc>
        <w:tc>
          <w:tcPr>
            <w:tcW w:w="1198" w:type="dxa"/>
          </w:tcPr>
          <w:p>
            <w:pPr>
              <w:pStyle w:val="TableParagraph"/>
              <w:spacing w:before="23"/>
              <w:ind w:right="37"/>
              <w:rPr>
                <w:sz w:val="11"/>
              </w:rPr>
            </w:pPr>
            <w:r>
              <w:rPr>
                <w:spacing w:val="-2"/>
                <w:sz w:val="11"/>
              </w:rPr>
              <w:t>294,092,182.33</w:t>
            </w:r>
          </w:p>
        </w:tc>
        <w:tc>
          <w:tcPr>
            <w:tcW w:w="1198" w:type="dxa"/>
          </w:tcPr>
          <w:p>
            <w:pPr>
              <w:pStyle w:val="TableParagraph"/>
              <w:spacing w:before="23"/>
              <w:ind w:right="38"/>
              <w:rPr>
                <w:sz w:val="11"/>
              </w:rPr>
            </w:pPr>
            <w:r>
              <w:rPr>
                <w:spacing w:val="-2"/>
                <w:sz w:val="11"/>
              </w:rPr>
              <w:t>488,284,481.18</w:t>
            </w:r>
          </w:p>
        </w:tc>
      </w:tr>
      <w:tr>
        <w:trPr>
          <w:trHeight w:val="191" w:hRule="atLeast"/>
        </w:trPr>
        <w:tc>
          <w:tcPr>
            <w:tcW w:w="3383" w:type="dxa"/>
            <w:tcBorders>
              <w:top w:val="nil"/>
              <w:bottom w:val="nil"/>
            </w:tcBorders>
          </w:tcPr>
          <w:p>
            <w:pPr>
              <w:pStyle w:val="TableParagraph"/>
              <w:spacing w:before="25"/>
              <w:ind w:left="981"/>
              <w:jc w:val="left"/>
              <w:rPr>
                <w:sz w:val="11"/>
              </w:rPr>
            </w:pPr>
            <w:r>
              <w:rPr>
                <w:sz w:val="11"/>
              </w:rPr>
              <w:t>SubTotal</w:t>
            </w:r>
            <w:r>
              <w:rPr>
                <w:spacing w:val="2"/>
                <w:sz w:val="11"/>
              </w:rPr>
              <w:t> </w:t>
            </w:r>
            <w:r>
              <w:rPr>
                <w:sz w:val="11"/>
              </w:rPr>
              <w:t>Cuentas</w:t>
            </w:r>
            <w:r>
              <w:rPr>
                <w:spacing w:val="-2"/>
                <w:sz w:val="11"/>
              </w:rPr>
              <w:t> </w:t>
            </w:r>
            <w:r>
              <w:rPr>
                <w:sz w:val="11"/>
              </w:rPr>
              <w:t>por</w:t>
            </w:r>
            <w:r>
              <w:rPr>
                <w:spacing w:val="3"/>
                <w:sz w:val="11"/>
              </w:rPr>
              <w:t> </w:t>
            </w:r>
            <w:r>
              <w:rPr>
                <w:spacing w:val="-2"/>
                <w:sz w:val="11"/>
              </w:rPr>
              <w:t>Pagar:</w:t>
            </w:r>
          </w:p>
        </w:tc>
        <w:tc>
          <w:tcPr>
            <w:tcW w:w="1198" w:type="dxa"/>
            <w:tcBorders>
              <w:bottom w:val="nil"/>
            </w:tcBorders>
            <w:shd w:val="clear" w:color="auto" w:fill="781328"/>
          </w:tcPr>
          <w:p>
            <w:pPr>
              <w:pStyle w:val="TableParagraph"/>
              <w:tabs>
                <w:tab w:pos="307" w:val="left" w:leader="none"/>
              </w:tabs>
              <w:spacing w:before="15"/>
              <w:ind w:right="37"/>
              <w:rPr>
                <w:sz w:val="11"/>
              </w:rPr>
            </w:pPr>
            <w:r>
              <w:rPr>
                <w:color w:val="FFFFFF"/>
                <w:spacing w:val="-10"/>
                <w:sz w:val="11"/>
              </w:rPr>
              <w:t>$</w:t>
            </w:r>
            <w:r>
              <w:rPr>
                <w:color w:val="FFFFFF"/>
                <w:sz w:val="11"/>
              </w:rPr>
              <w:tab/>
            </w:r>
            <w:r>
              <w:rPr>
                <w:color w:val="FFFFFF"/>
                <w:spacing w:val="-2"/>
                <w:sz w:val="11"/>
              </w:rPr>
              <w:t>4,536,426,793.99</w:t>
            </w:r>
          </w:p>
        </w:tc>
        <w:tc>
          <w:tcPr>
            <w:tcW w:w="1198" w:type="dxa"/>
            <w:tcBorders>
              <w:bottom w:val="nil"/>
            </w:tcBorders>
            <w:shd w:val="clear" w:color="auto" w:fill="781328"/>
          </w:tcPr>
          <w:p>
            <w:pPr>
              <w:pStyle w:val="TableParagraph"/>
              <w:tabs>
                <w:tab w:pos="307" w:val="left" w:leader="none"/>
              </w:tabs>
              <w:spacing w:before="15"/>
              <w:ind w:right="38"/>
              <w:rPr>
                <w:sz w:val="11"/>
              </w:rPr>
            </w:pPr>
            <w:r>
              <w:rPr>
                <w:color w:val="FFFFFF"/>
                <w:spacing w:val="-10"/>
                <w:sz w:val="11"/>
              </w:rPr>
              <w:t>$</w:t>
            </w:r>
            <w:r>
              <w:rPr>
                <w:color w:val="FFFFFF"/>
                <w:sz w:val="11"/>
              </w:rPr>
              <w:tab/>
            </w:r>
            <w:r>
              <w:rPr>
                <w:color w:val="FFFFFF"/>
                <w:spacing w:val="-2"/>
                <w:sz w:val="11"/>
              </w:rPr>
              <w:t>4,734,757,796.18</w:t>
            </w:r>
          </w:p>
        </w:tc>
      </w:tr>
      <w:tr>
        <w:trPr>
          <w:trHeight w:val="371" w:hRule="atLeast"/>
        </w:trPr>
        <w:tc>
          <w:tcPr>
            <w:tcW w:w="3383" w:type="dxa"/>
            <w:tcBorders>
              <w:top w:val="nil"/>
              <w:bottom w:val="nil"/>
            </w:tcBorders>
          </w:tcPr>
          <w:p>
            <w:pPr>
              <w:pStyle w:val="TableParagraph"/>
              <w:spacing w:before="90"/>
              <w:jc w:val="left"/>
              <w:rPr>
                <w:sz w:val="11"/>
              </w:rPr>
            </w:pPr>
          </w:p>
          <w:p>
            <w:pPr>
              <w:pStyle w:val="TableParagraph"/>
              <w:spacing w:before="1"/>
              <w:ind w:left="59"/>
              <w:jc w:val="left"/>
              <w:rPr>
                <w:sz w:val="11"/>
              </w:rPr>
            </w:pPr>
            <w:r>
              <w:rPr>
                <w:sz w:val="11"/>
              </w:rPr>
              <w:t>Documentos</w:t>
            </w:r>
            <w:r>
              <w:rPr>
                <w:spacing w:val="-6"/>
                <w:sz w:val="11"/>
              </w:rPr>
              <w:t> </w:t>
            </w:r>
            <w:r>
              <w:rPr>
                <w:sz w:val="11"/>
              </w:rPr>
              <w:t>por</w:t>
            </w:r>
            <w:r>
              <w:rPr>
                <w:spacing w:val="2"/>
                <w:sz w:val="11"/>
              </w:rPr>
              <w:t> </w:t>
            </w:r>
            <w:r>
              <w:rPr>
                <w:sz w:val="11"/>
              </w:rPr>
              <w:t>Pagar</w:t>
            </w:r>
            <w:r>
              <w:rPr>
                <w:spacing w:val="-1"/>
                <w:sz w:val="11"/>
              </w:rPr>
              <w:t> </w:t>
            </w:r>
            <w:r>
              <w:rPr>
                <w:sz w:val="11"/>
              </w:rPr>
              <w:t>a</w:t>
            </w:r>
            <w:r>
              <w:rPr>
                <w:spacing w:val="-3"/>
                <w:sz w:val="11"/>
              </w:rPr>
              <w:t> </w:t>
            </w:r>
            <w:r>
              <w:rPr>
                <w:sz w:val="11"/>
              </w:rPr>
              <w:t>Corto</w:t>
            </w:r>
            <w:r>
              <w:rPr>
                <w:spacing w:val="1"/>
                <w:sz w:val="11"/>
              </w:rPr>
              <w:t> </w:t>
            </w:r>
            <w:r>
              <w:rPr>
                <w:spacing w:val="-4"/>
                <w:sz w:val="11"/>
              </w:rPr>
              <w:t>Plazo</w:t>
            </w:r>
          </w:p>
        </w:tc>
        <w:tc>
          <w:tcPr>
            <w:tcW w:w="1198" w:type="dxa"/>
            <w:tcBorders>
              <w:top w:val="nil"/>
              <w:bottom w:val="nil"/>
            </w:tcBorders>
          </w:tcPr>
          <w:p>
            <w:pPr>
              <w:pStyle w:val="TableParagraph"/>
              <w:jc w:val="left"/>
              <w:rPr>
                <w:rFonts w:ascii="Times New Roman"/>
                <w:sz w:val="12"/>
              </w:rPr>
            </w:pPr>
          </w:p>
        </w:tc>
        <w:tc>
          <w:tcPr>
            <w:tcW w:w="1198" w:type="dxa"/>
            <w:tcBorders>
              <w:top w:val="nil"/>
              <w:bottom w:val="nil"/>
            </w:tcBorders>
          </w:tcPr>
          <w:p>
            <w:pPr>
              <w:pStyle w:val="TableParagraph"/>
              <w:jc w:val="left"/>
              <w:rPr>
                <w:rFonts w:ascii="Times New Roman"/>
                <w:sz w:val="12"/>
              </w:rPr>
            </w:pPr>
          </w:p>
        </w:tc>
      </w:tr>
      <w:tr>
        <w:trPr>
          <w:trHeight w:val="188" w:hRule="atLeast"/>
        </w:trPr>
        <w:tc>
          <w:tcPr>
            <w:tcW w:w="3383" w:type="dxa"/>
            <w:tcBorders>
              <w:top w:val="nil"/>
              <w:bottom w:val="nil"/>
            </w:tcBorders>
          </w:tcPr>
          <w:p>
            <w:pPr>
              <w:pStyle w:val="TableParagraph"/>
              <w:spacing w:before="36"/>
              <w:ind w:left="249"/>
              <w:jc w:val="left"/>
              <w:rPr>
                <w:sz w:val="11"/>
              </w:rPr>
            </w:pPr>
            <w:r>
              <w:rPr>
                <w:spacing w:val="-6"/>
                <w:sz w:val="11"/>
              </w:rPr>
              <w:t>Documentos</w:t>
            </w:r>
            <w:r>
              <w:rPr>
                <w:spacing w:val="-2"/>
                <w:sz w:val="11"/>
              </w:rPr>
              <w:t> </w:t>
            </w:r>
            <w:r>
              <w:rPr>
                <w:spacing w:val="-6"/>
                <w:sz w:val="11"/>
              </w:rPr>
              <w:t>Comerciales</w:t>
            </w:r>
            <w:r>
              <w:rPr>
                <w:sz w:val="11"/>
              </w:rPr>
              <w:t> </w:t>
            </w:r>
            <w:r>
              <w:rPr>
                <w:spacing w:val="-6"/>
                <w:sz w:val="11"/>
              </w:rPr>
              <w:t>por</w:t>
            </w:r>
            <w:r>
              <w:rPr>
                <w:spacing w:val="-2"/>
                <w:sz w:val="11"/>
              </w:rPr>
              <w:t> </w:t>
            </w:r>
            <w:r>
              <w:rPr>
                <w:spacing w:val="-6"/>
                <w:sz w:val="11"/>
              </w:rPr>
              <w:t>Pagar</w:t>
            </w:r>
            <w:r>
              <w:rPr>
                <w:spacing w:val="-1"/>
                <w:sz w:val="11"/>
              </w:rPr>
              <w:t> </w:t>
            </w:r>
            <w:r>
              <w:rPr>
                <w:spacing w:val="-6"/>
                <w:sz w:val="11"/>
              </w:rPr>
              <w:t>a</w:t>
            </w:r>
            <w:r>
              <w:rPr>
                <w:spacing w:val="-4"/>
                <w:sz w:val="11"/>
              </w:rPr>
              <w:t> </w:t>
            </w:r>
            <w:r>
              <w:rPr>
                <w:spacing w:val="-6"/>
                <w:sz w:val="11"/>
              </w:rPr>
              <w:t>Corto</w:t>
            </w:r>
            <w:r>
              <w:rPr>
                <w:spacing w:val="-4"/>
                <w:sz w:val="11"/>
              </w:rPr>
              <w:t> </w:t>
            </w:r>
            <w:r>
              <w:rPr>
                <w:spacing w:val="-6"/>
                <w:sz w:val="11"/>
              </w:rPr>
              <w:t>Plazo</w:t>
            </w:r>
          </w:p>
        </w:tc>
        <w:tc>
          <w:tcPr>
            <w:tcW w:w="1198" w:type="dxa"/>
            <w:tcBorders>
              <w:top w:val="nil"/>
            </w:tcBorders>
          </w:tcPr>
          <w:p>
            <w:pPr>
              <w:pStyle w:val="TableParagraph"/>
              <w:tabs>
                <w:tab w:pos="316" w:val="left" w:leader="none"/>
              </w:tabs>
              <w:spacing w:before="36"/>
              <w:ind w:right="37"/>
              <w:rPr>
                <w:sz w:val="11"/>
              </w:rPr>
            </w:pPr>
            <w:r>
              <w:rPr>
                <w:spacing w:val="-10"/>
                <w:sz w:val="11"/>
              </w:rPr>
              <w:t>$</w:t>
            </w:r>
            <w:r>
              <w:rPr>
                <w:sz w:val="11"/>
              </w:rPr>
              <w:tab/>
            </w:r>
            <w:r>
              <w:rPr>
                <w:spacing w:val="-4"/>
                <w:sz w:val="11"/>
              </w:rPr>
              <w:t>1,668,333,370.68</w:t>
            </w:r>
          </w:p>
        </w:tc>
        <w:tc>
          <w:tcPr>
            <w:tcW w:w="1198" w:type="dxa"/>
            <w:tcBorders>
              <w:top w:val="nil"/>
            </w:tcBorders>
          </w:tcPr>
          <w:p>
            <w:pPr>
              <w:pStyle w:val="TableParagraph"/>
              <w:tabs>
                <w:tab w:pos="316" w:val="left" w:leader="none"/>
              </w:tabs>
              <w:spacing w:before="36"/>
              <w:ind w:right="38"/>
              <w:rPr>
                <w:sz w:val="11"/>
              </w:rPr>
            </w:pPr>
            <w:r>
              <w:rPr>
                <w:spacing w:val="-10"/>
                <w:sz w:val="11"/>
              </w:rPr>
              <w:t>$</w:t>
            </w:r>
            <w:r>
              <w:rPr>
                <w:sz w:val="11"/>
              </w:rPr>
              <w:tab/>
            </w:r>
            <w:r>
              <w:rPr>
                <w:spacing w:val="-4"/>
                <w:sz w:val="11"/>
              </w:rPr>
              <w:t>1,662,272,741.61</w:t>
            </w:r>
          </w:p>
        </w:tc>
      </w:tr>
      <w:tr>
        <w:trPr>
          <w:trHeight w:val="176" w:hRule="atLeast"/>
        </w:trPr>
        <w:tc>
          <w:tcPr>
            <w:tcW w:w="3383" w:type="dxa"/>
            <w:tcBorders>
              <w:top w:val="nil"/>
              <w:bottom w:val="nil"/>
            </w:tcBorders>
          </w:tcPr>
          <w:p>
            <w:pPr>
              <w:pStyle w:val="TableParagraph"/>
              <w:spacing w:before="25"/>
              <w:ind w:left="863"/>
              <w:jc w:val="left"/>
              <w:rPr>
                <w:sz w:val="11"/>
              </w:rPr>
            </w:pPr>
            <w:r>
              <w:rPr>
                <w:sz w:val="11"/>
              </w:rPr>
              <w:t>SubTotal</w:t>
            </w:r>
            <w:r>
              <w:rPr>
                <w:spacing w:val="8"/>
                <w:sz w:val="11"/>
              </w:rPr>
              <w:t> </w:t>
            </w:r>
            <w:r>
              <w:rPr>
                <w:sz w:val="11"/>
              </w:rPr>
              <w:t>Documentos por</w:t>
            </w:r>
            <w:r>
              <w:rPr>
                <w:spacing w:val="9"/>
                <w:sz w:val="11"/>
              </w:rPr>
              <w:t> </w:t>
            </w:r>
            <w:r>
              <w:rPr>
                <w:spacing w:val="-2"/>
                <w:sz w:val="11"/>
              </w:rPr>
              <w:t>Pagar:</w:t>
            </w:r>
          </w:p>
        </w:tc>
        <w:tc>
          <w:tcPr>
            <w:tcW w:w="1198" w:type="dxa"/>
            <w:shd w:val="clear" w:color="auto" w:fill="781328"/>
          </w:tcPr>
          <w:p>
            <w:pPr>
              <w:pStyle w:val="TableParagraph"/>
              <w:tabs>
                <w:tab w:pos="307" w:val="left" w:leader="none"/>
              </w:tabs>
              <w:spacing w:before="15"/>
              <w:ind w:right="37"/>
              <w:rPr>
                <w:sz w:val="11"/>
              </w:rPr>
            </w:pPr>
            <w:r>
              <w:rPr>
                <w:color w:val="FFFFFF"/>
                <w:spacing w:val="-10"/>
                <w:sz w:val="11"/>
              </w:rPr>
              <w:t>$</w:t>
            </w:r>
            <w:r>
              <w:rPr>
                <w:color w:val="FFFFFF"/>
                <w:sz w:val="11"/>
              </w:rPr>
              <w:tab/>
            </w:r>
            <w:r>
              <w:rPr>
                <w:color w:val="FFFFFF"/>
                <w:spacing w:val="-2"/>
                <w:sz w:val="11"/>
              </w:rPr>
              <w:t>1,668,333,370.68</w:t>
            </w:r>
          </w:p>
        </w:tc>
        <w:tc>
          <w:tcPr>
            <w:tcW w:w="1198" w:type="dxa"/>
            <w:shd w:val="clear" w:color="auto" w:fill="781328"/>
          </w:tcPr>
          <w:p>
            <w:pPr>
              <w:pStyle w:val="TableParagraph"/>
              <w:tabs>
                <w:tab w:pos="307" w:val="left" w:leader="none"/>
              </w:tabs>
              <w:spacing w:before="15"/>
              <w:ind w:right="38"/>
              <w:rPr>
                <w:sz w:val="11"/>
              </w:rPr>
            </w:pPr>
            <w:r>
              <w:rPr>
                <w:color w:val="FFFFFF"/>
                <w:spacing w:val="-10"/>
                <w:sz w:val="11"/>
              </w:rPr>
              <w:t>$</w:t>
            </w:r>
            <w:r>
              <w:rPr>
                <w:color w:val="FFFFFF"/>
                <w:sz w:val="11"/>
              </w:rPr>
              <w:tab/>
            </w:r>
            <w:r>
              <w:rPr>
                <w:color w:val="FFFFFF"/>
                <w:spacing w:val="-2"/>
                <w:sz w:val="11"/>
              </w:rPr>
              <w:t>1,662,272,741.61</w:t>
            </w:r>
          </w:p>
        </w:tc>
      </w:tr>
      <w:tr>
        <w:trPr>
          <w:trHeight w:val="370" w:hRule="atLeast"/>
        </w:trPr>
        <w:tc>
          <w:tcPr>
            <w:tcW w:w="3383" w:type="dxa"/>
            <w:tcBorders>
              <w:top w:val="nil"/>
              <w:bottom w:val="nil"/>
            </w:tcBorders>
          </w:tcPr>
          <w:p>
            <w:pPr>
              <w:pStyle w:val="TableParagraph"/>
              <w:spacing w:before="90"/>
              <w:jc w:val="left"/>
              <w:rPr>
                <w:sz w:val="11"/>
              </w:rPr>
            </w:pPr>
          </w:p>
          <w:p>
            <w:pPr>
              <w:pStyle w:val="TableParagraph"/>
              <w:ind w:left="59"/>
              <w:jc w:val="left"/>
              <w:rPr>
                <w:sz w:val="11"/>
              </w:rPr>
            </w:pPr>
            <w:r>
              <w:rPr>
                <w:sz w:val="11"/>
              </w:rPr>
              <w:t>Fondos</w:t>
            </w:r>
            <w:r>
              <w:rPr>
                <w:spacing w:val="-8"/>
                <w:sz w:val="11"/>
              </w:rPr>
              <w:t> </w:t>
            </w:r>
            <w:r>
              <w:rPr>
                <w:sz w:val="11"/>
              </w:rPr>
              <w:t>y</w:t>
            </w:r>
            <w:r>
              <w:rPr>
                <w:spacing w:val="-6"/>
                <w:sz w:val="11"/>
              </w:rPr>
              <w:t> </w:t>
            </w:r>
            <w:r>
              <w:rPr>
                <w:sz w:val="11"/>
              </w:rPr>
              <w:t>Bienes</w:t>
            </w:r>
            <w:r>
              <w:rPr>
                <w:spacing w:val="-8"/>
                <w:sz w:val="11"/>
              </w:rPr>
              <w:t> </w:t>
            </w:r>
            <w:r>
              <w:rPr>
                <w:sz w:val="11"/>
              </w:rPr>
              <w:t>de</w:t>
            </w:r>
            <w:r>
              <w:rPr>
                <w:spacing w:val="-5"/>
                <w:sz w:val="11"/>
              </w:rPr>
              <w:t> </w:t>
            </w:r>
            <w:r>
              <w:rPr>
                <w:sz w:val="11"/>
              </w:rPr>
              <w:t>Terceros</w:t>
            </w:r>
            <w:r>
              <w:rPr>
                <w:spacing w:val="-7"/>
                <w:sz w:val="11"/>
              </w:rPr>
              <w:t> </w:t>
            </w:r>
            <w:r>
              <w:rPr>
                <w:sz w:val="11"/>
              </w:rPr>
              <w:t>en</w:t>
            </w:r>
            <w:r>
              <w:rPr>
                <w:spacing w:val="-2"/>
                <w:sz w:val="11"/>
              </w:rPr>
              <w:t> </w:t>
            </w:r>
            <w:r>
              <w:rPr>
                <w:sz w:val="11"/>
              </w:rPr>
              <w:t>Garantía</w:t>
            </w:r>
            <w:r>
              <w:rPr>
                <w:spacing w:val="-7"/>
                <w:sz w:val="11"/>
              </w:rPr>
              <w:t> </w:t>
            </w:r>
            <w:r>
              <w:rPr>
                <w:sz w:val="11"/>
              </w:rPr>
              <w:t>y/o</w:t>
            </w:r>
            <w:r>
              <w:rPr>
                <w:spacing w:val="-2"/>
                <w:sz w:val="11"/>
              </w:rPr>
              <w:t> Administración</w:t>
            </w:r>
          </w:p>
        </w:tc>
        <w:tc>
          <w:tcPr>
            <w:tcW w:w="1198" w:type="dxa"/>
            <w:tcBorders>
              <w:bottom w:val="nil"/>
            </w:tcBorders>
          </w:tcPr>
          <w:p>
            <w:pPr>
              <w:pStyle w:val="TableParagraph"/>
              <w:jc w:val="left"/>
              <w:rPr>
                <w:rFonts w:ascii="Times New Roman"/>
                <w:sz w:val="12"/>
              </w:rPr>
            </w:pPr>
          </w:p>
        </w:tc>
        <w:tc>
          <w:tcPr>
            <w:tcW w:w="1198" w:type="dxa"/>
            <w:tcBorders>
              <w:bottom w:val="nil"/>
            </w:tcBorders>
          </w:tcPr>
          <w:p>
            <w:pPr>
              <w:pStyle w:val="TableParagraph"/>
              <w:jc w:val="left"/>
              <w:rPr>
                <w:rFonts w:ascii="Times New Roman"/>
                <w:sz w:val="12"/>
              </w:rPr>
            </w:pPr>
          </w:p>
        </w:tc>
      </w:tr>
      <w:tr>
        <w:trPr>
          <w:trHeight w:val="191" w:hRule="atLeast"/>
        </w:trPr>
        <w:tc>
          <w:tcPr>
            <w:tcW w:w="3383" w:type="dxa"/>
            <w:tcBorders>
              <w:top w:val="nil"/>
              <w:bottom w:val="nil"/>
            </w:tcBorders>
          </w:tcPr>
          <w:p>
            <w:pPr>
              <w:pStyle w:val="TableParagraph"/>
              <w:spacing w:before="36"/>
              <w:ind w:left="249"/>
              <w:jc w:val="left"/>
              <w:rPr>
                <w:sz w:val="11"/>
              </w:rPr>
            </w:pPr>
            <w:r>
              <w:rPr>
                <w:spacing w:val="-8"/>
                <w:sz w:val="11"/>
              </w:rPr>
              <w:t>Fondos</w:t>
            </w:r>
            <w:r>
              <w:rPr>
                <w:spacing w:val="9"/>
                <w:sz w:val="11"/>
              </w:rPr>
              <w:t> </w:t>
            </w:r>
            <w:r>
              <w:rPr>
                <w:spacing w:val="-8"/>
                <w:sz w:val="11"/>
              </w:rPr>
              <w:t>en</w:t>
            </w:r>
            <w:r>
              <w:rPr>
                <w:spacing w:val="5"/>
                <w:sz w:val="11"/>
              </w:rPr>
              <w:t> </w:t>
            </w:r>
            <w:r>
              <w:rPr>
                <w:spacing w:val="-8"/>
                <w:sz w:val="11"/>
              </w:rPr>
              <w:t>Garantía</w:t>
            </w:r>
            <w:r>
              <w:rPr>
                <w:spacing w:val="6"/>
                <w:sz w:val="11"/>
              </w:rPr>
              <w:t> </w:t>
            </w:r>
            <w:r>
              <w:rPr>
                <w:spacing w:val="-8"/>
                <w:sz w:val="11"/>
              </w:rPr>
              <w:t>a</w:t>
            </w:r>
            <w:r>
              <w:rPr>
                <w:spacing w:val="2"/>
                <w:sz w:val="11"/>
              </w:rPr>
              <w:t> </w:t>
            </w:r>
            <w:r>
              <w:rPr>
                <w:spacing w:val="-8"/>
                <w:sz w:val="11"/>
              </w:rPr>
              <w:t>Corto</w:t>
            </w:r>
            <w:r>
              <w:rPr>
                <w:spacing w:val="5"/>
                <w:sz w:val="11"/>
              </w:rPr>
              <w:t> </w:t>
            </w:r>
            <w:r>
              <w:rPr>
                <w:spacing w:val="-8"/>
                <w:sz w:val="11"/>
              </w:rPr>
              <w:t>Plazo</w:t>
            </w:r>
          </w:p>
        </w:tc>
        <w:tc>
          <w:tcPr>
            <w:tcW w:w="1198" w:type="dxa"/>
            <w:tcBorders>
              <w:top w:val="nil"/>
              <w:bottom w:val="nil"/>
            </w:tcBorders>
          </w:tcPr>
          <w:p>
            <w:pPr>
              <w:pStyle w:val="TableParagraph"/>
              <w:tabs>
                <w:tab w:pos="455" w:val="left" w:leader="none"/>
              </w:tabs>
              <w:spacing w:before="36"/>
              <w:ind w:right="37"/>
              <w:rPr>
                <w:sz w:val="11"/>
              </w:rPr>
            </w:pPr>
            <w:r>
              <w:rPr>
                <w:spacing w:val="-10"/>
                <w:sz w:val="11"/>
              </w:rPr>
              <w:t>$</w:t>
            </w:r>
            <w:r>
              <w:rPr>
                <w:sz w:val="11"/>
              </w:rPr>
              <w:tab/>
            </w:r>
            <w:r>
              <w:rPr>
                <w:spacing w:val="-2"/>
                <w:sz w:val="11"/>
              </w:rPr>
              <w:t>35,672,456.94</w:t>
            </w:r>
          </w:p>
        </w:tc>
        <w:tc>
          <w:tcPr>
            <w:tcW w:w="1198" w:type="dxa"/>
            <w:tcBorders>
              <w:top w:val="nil"/>
              <w:bottom w:val="nil"/>
            </w:tcBorders>
          </w:tcPr>
          <w:p>
            <w:pPr>
              <w:pStyle w:val="TableParagraph"/>
              <w:tabs>
                <w:tab w:pos="455" w:val="left" w:leader="none"/>
              </w:tabs>
              <w:spacing w:before="36"/>
              <w:ind w:right="38"/>
              <w:rPr>
                <w:sz w:val="11"/>
              </w:rPr>
            </w:pPr>
            <w:r>
              <w:rPr>
                <w:spacing w:val="-10"/>
                <w:sz w:val="11"/>
              </w:rPr>
              <w:t>$</w:t>
            </w:r>
            <w:r>
              <w:rPr>
                <w:sz w:val="11"/>
              </w:rPr>
              <w:tab/>
            </w:r>
            <w:r>
              <w:rPr>
                <w:spacing w:val="-2"/>
                <w:sz w:val="11"/>
              </w:rPr>
              <w:t>28,515,307.04</w:t>
            </w:r>
          </w:p>
        </w:tc>
      </w:tr>
      <w:tr>
        <w:trPr>
          <w:trHeight w:val="188" w:hRule="atLeast"/>
        </w:trPr>
        <w:tc>
          <w:tcPr>
            <w:tcW w:w="3383" w:type="dxa"/>
            <w:tcBorders>
              <w:top w:val="nil"/>
              <w:bottom w:val="nil"/>
            </w:tcBorders>
          </w:tcPr>
          <w:p>
            <w:pPr>
              <w:pStyle w:val="TableParagraph"/>
              <w:spacing w:before="36"/>
              <w:ind w:left="249"/>
              <w:jc w:val="left"/>
              <w:rPr>
                <w:sz w:val="11"/>
              </w:rPr>
            </w:pPr>
            <w:r>
              <w:rPr>
                <w:spacing w:val="-6"/>
                <w:sz w:val="11"/>
              </w:rPr>
              <w:t>Fondos</w:t>
            </w:r>
            <w:r>
              <w:rPr>
                <w:spacing w:val="-2"/>
                <w:sz w:val="11"/>
              </w:rPr>
              <w:t> </w:t>
            </w:r>
            <w:r>
              <w:rPr>
                <w:spacing w:val="-6"/>
                <w:sz w:val="11"/>
              </w:rPr>
              <w:t>de</w:t>
            </w:r>
            <w:r>
              <w:rPr>
                <w:spacing w:val="-1"/>
                <w:sz w:val="11"/>
              </w:rPr>
              <w:t> </w:t>
            </w:r>
            <w:r>
              <w:rPr>
                <w:spacing w:val="-6"/>
                <w:sz w:val="11"/>
              </w:rPr>
              <w:t>Fideicomisos,</w:t>
            </w:r>
            <w:r>
              <w:rPr>
                <w:spacing w:val="-1"/>
                <w:sz w:val="11"/>
              </w:rPr>
              <w:t> </w:t>
            </w:r>
            <w:r>
              <w:rPr>
                <w:spacing w:val="-6"/>
                <w:sz w:val="11"/>
              </w:rPr>
              <w:t>Mandatos</w:t>
            </w:r>
            <w:r>
              <w:rPr>
                <w:spacing w:val="-2"/>
                <w:sz w:val="11"/>
              </w:rPr>
              <w:t> </w:t>
            </w:r>
            <w:r>
              <w:rPr>
                <w:spacing w:val="-6"/>
                <w:sz w:val="11"/>
              </w:rPr>
              <w:t>y</w:t>
            </w:r>
            <w:r>
              <w:rPr>
                <w:spacing w:val="9"/>
                <w:sz w:val="11"/>
              </w:rPr>
              <w:t> </w:t>
            </w:r>
            <w:r>
              <w:rPr>
                <w:spacing w:val="-6"/>
                <w:sz w:val="11"/>
              </w:rPr>
              <w:t>Contratos</w:t>
            </w:r>
            <w:r>
              <w:rPr>
                <w:spacing w:val="-2"/>
                <w:sz w:val="11"/>
              </w:rPr>
              <w:t> </w:t>
            </w:r>
            <w:r>
              <w:rPr>
                <w:spacing w:val="-6"/>
                <w:sz w:val="11"/>
              </w:rPr>
              <w:t>Análogos</w:t>
            </w:r>
          </w:p>
        </w:tc>
        <w:tc>
          <w:tcPr>
            <w:tcW w:w="1198" w:type="dxa"/>
            <w:tcBorders>
              <w:top w:val="nil"/>
            </w:tcBorders>
          </w:tcPr>
          <w:p>
            <w:pPr>
              <w:pStyle w:val="TableParagraph"/>
              <w:spacing w:before="36"/>
              <w:ind w:right="37"/>
              <w:rPr>
                <w:sz w:val="11"/>
              </w:rPr>
            </w:pPr>
            <w:r>
              <w:rPr>
                <w:spacing w:val="-2"/>
                <w:sz w:val="11"/>
              </w:rPr>
              <w:t>1,869,453.05</w:t>
            </w:r>
          </w:p>
        </w:tc>
        <w:tc>
          <w:tcPr>
            <w:tcW w:w="1198" w:type="dxa"/>
            <w:tcBorders>
              <w:top w:val="nil"/>
            </w:tcBorders>
          </w:tcPr>
          <w:p>
            <w:pPr>
              <w:pStyle w:val="TableParagraph"/>
              <w:spacing w:before="36"/>
              <w:ind w:right="38"/>
              <w:rPr>
                <w:sz w:val="11"/>
              </w:rPr>
            </w:pPr>
            <w:r>
              <w:rPr>
                <w:spacing w:val="-2"/>
                <w:sz w:val="11"/>
              </w:rPr>
              <w:t>1,869,453.05</w:t>
            </w:r>
          </w:p>
        </w:tc>
      </w:tr>
      <w:tr>
        <w:trPr>
          <w:trHeight w:val="188" w:hRule="atLeast"/>
        </w:trPr>
        <w:tc>
          <w:tcPr>
            <w:tcW w:w="3383" w:type="dxa"/>
            <w:tcBorders>
              <w:top w:val="nil"/>
              <w:bottom w:val="nil"/>
            </w:tcBorders>
          </w:tcPr>
          <w:p>
            <w:pPr>
              <w:pStyle w:val="TableParagraph"/>
              <w:spacing w:before="25"/>
              <w:ind w:left="1024"/>
              <w:jc w:val="left"/>
              <w:rPr>
                <w:sz w:val="11"/>
              </w:rPr>
            </w:pPr>
            <w:r>
              <w:rPr>
                <w:sz w:val="11"/>
              </w:rPr>
              <w:t>SubTotal</w:t>
            </w:r>
            <w:r>
              <w:rPr>
                <w:spacing w:val="10"/>
                <w:sz w:val="11"/>
              </w:rPr>
              <w:t> </w:t>
            </w:r>
            <w:r>
              <w:rPr>
                <w:sz w:val="11"/>
              </w:rPr>
              <w:t>Fondos</w:t>
            </w:r>
            <w:r>
              <w:rPr>
                <w:spacing w:val="3"/>
                <w:sz w:val="11"/>
              </w:rPr>
              <w:t> </w:t>
            </w:r>
            <w:r>
              <w:rPr>
                <w:sz w:val="11"/>
              </w:rPr>
              <w:t>y </w:t>
            </w:r>
            <w:r>
              <w:rPr>
                <w:spacing w:val="-2"/>
                <w:sz w:val="11"/>
              </w:rPr>
              <w:t>Bienes:</w:t>
            </w:r>
          </w:p>
        </w:tc>
        <w:tc>
          <w:tcPr>
            <w:tcW w:w="1198" w:type="dxa"/>
            <w:tcBorders>
              <w:bottom w:val="nil"/>
            </w:tcBorders>
            <w:shd w:val="clear" w:color="auto" w:fill="781328"/>
          </w:tcPr>
          <w:p>
            <w:pPr>
              <w:pStyle w:val="TableParagraph"/>
              <w:tabs>
                <w:tab w:pos="446" w:val="left" w:leader="none"/>
              </w:tabs>
              <w:spacing w:before="15"/>
              <w:ind w:right="37"/>
              <w:rPr>
                <w:sz w:val="11"/>
              </w:rPr>
            </w:pPr>
            <w:r>
              <w:rPr>
                <w:color w:val="FFFFFF"/>
                <w:spacing w:val="-10"/>
                <w:sz w:val="11"/>
              </w:rPr>
              <w:t>$</w:t>
            </w:r>
            <w:r>
              <w:rPr>
                <w:color w:val="FFFFFF"/>
                <w:sz w:val="11"/>
              </w:rPr>
              <w:tab/>
            </w:r>
            <w:r>
              <w:rPr>
                <w:color w:val="FFFFFF"/>
                <w:spacing w:val="-2"/>
                <w:sz w:val="11"/>
              </w:rPr>
              <w:t>37,541,909.99</w:t>
            </w:r>
          </w:p>
        </w:tc>
        <w:tc>
          <w:tcPr>
            <w:tcW w:w="1198" w:type="dxa"/>
            <w:tcBorders>
              <w:bottom w:val="nil"/>
            </w:tcBorders>
            <w:shd w:val="clear" w:color="auto" w:fill="781328"/>
          </w:tcPr>
          <w:p>
            <w:pPr>
              <w:pStyle w:val="TableParagraph"/>
              <w:tabs>
                <w:tab w:pos="446" w:val="left" w:leader="none"/>
              </w:tabs>
              <w:spacing w:before="15"/>
              <w:ind w:right="38"/>
              <w:rPr>
                <w:sz w:val="11"/>
              </w:rPr>
            </w:pPr>
            <w:r>
              <w:rPr>
                <w:color w:val="FFFFFF"/>
                <w:spacing w:val="-10"/>
                <w:sz w:val="11"/>
              </w:rPr>
              <w:t>$</w:t>
            </w:r>
            <w:r>
              <w:rPr>
                <w:color w:val="FFFFFF"/>
                <w:sz w:val="11"/>
              </w:rPr>
              <w:tab/>
            </w:r>
            <w:r>
              <w:rPr>
                <w:color w:val="FFFFFF"/>
                <w:spacing w:val="-2"/>
                <w:sz w:val="11"/>
              </w:rPr>
              <w:t>30,384,760.09</w:t>
            </w:r>
          </w:p>
        </w:tc>
      </w:tr>
      <w:tr>
        <w:trPr>
          <w:trHeight w:val="181" w:hRule="atLeast"/>
        </w:trPr>
        <w:tc>
          <w:tcPr>
            <w:tcW w:w="3383" w:type="dxa"/>
            <w:tcBorders>
              <w:top w:val="nil"/>
              <w:bottom w:val="nil"/>
            </w:tcBorders>
          </w:tcPr>
          <w:p>
            <w:pPr>
              <w:pStyle w:val="TableParagraph"/>
              <w:spacing w:before="25"/>
              <w:ind w:left="59"/>
              <w:jc w:val="left"/>
              <w:rPr>
                <w:sz w:val="11"/>
              </w:rPr>
            </w:pPr>
            <w:r>
              <w:rPr>
                <w:sz w:val="11"/>
              </w:rPr>
              <w:t>Otros</w:t>
            </w:r>
            <w:r>
              <w:rPr>
                <w:spacing w:val="1"/>
                <w:sz w:val="11"/>
              </w:rPr>
              <w:t> </w:t>
            </w:r>
            <w:r>
              <w:rPr>
                <w:sz w:val="11"/>
              </w:rPr>
              <w:t>Pasivos</w:t>
            </w:r>
            <w:r>
              <w:rPr>
                <w:spacing w:val="-2"/>
                <w:sz w:val="11"/>
              </w:rPr>
              <w:t> </w:t>
            </w:r>
            <w:r>
              <w:rPr>
                <w:sz w:val="11"/>
              </w:rPr>
              <w:t>a</w:t>
            </w:r>
            <w:r>
              <w:rPr>
                <w:spacing w:val="2"/>
                <w:sz w:val="11"/>
              </w:rPr>
              <w:t> </w:t>
            </w:r>
            <w:r>
              <w:rPr>
                <w:sz w:val="11"/>
              </w:rPr>
              <w:t>Corto</w:t>
            </w:r>
            <w:r>
              <w:rPr>
                <w:spacing w:val="6"/>
                <w:sz w:val="11"/>
              </w:rPr>
              <w:t> </w:t>
            </w:r>
            <w:r>
              <w:rPr>
                <w:spacing w:val="-2"/>
                <w:sz w:val="11"/>
              </w:rPr>
              <w:t>Plazo</w:t>
            </w:r>
          </w:p>
        </w:tc>
        <w:tc>
          <w:tcPr>
            <w:tcW w:w="1198" w:type="dxa"/>
            <w:tcBorders>
              <w:top w:val="nil"/>
              <w:bottom w:val="nil"/>
            </w:tcBorders>
          </w:tcPr>
          <w:p>
            <w:pPr>
              <w:pStyle w:val="TableParagraph"/>
              <w:jc w:val="left"/>
              <w:rPr>
                <w:rFonts w:ascii="Times New Roman"/>
                <w:sz w:val="12"/>
              </w:rPr>
            </w:pPr>
          </w:p>
        </w:tc>
        <w:tc>
          <w:tcPr>
            <w:tcW w:w="1198" w:type="dxa"/>
            <w:tcBorders>
              <w:top w:val="nil"/>
              <w:bottom w:val="nil"/>
            </w:tcBorders>
          </w:tcPr>
          <w:p>
            <w:pPr>
              <w:pStyle w:val="TableParagraph"/>
              <w:jc w:val="left"/>
              <w:rPr>
                <w:rFonts w:ascii="Times New Roman"/>
                <w:sz w:val="12"/>
              </w:rPr>
            </w:pPr>
          </w:p>
        </w:tc>
      </w:tr>
      <w:tr>
        <w:trPr>
          <w:trHeight w:val="191" w:hRule="atLeast"/>
        </w:trPr>
        <w:tc>
          <w:tcPr>
            <w:tcW w:w="3383" w:type="dxa"/>
            <w:tcBorders>
              <w:top w:val="nil"/>
              <w:bottom w:val="nil"/>
            </w:tcBorders>
          </w:tcPr>
          <w:p>
            <w:pPr>
              <w:pStyle w:val="TableParagraph"/>
              <w:spacing w:before="36"/>
              <w:ind w:left="249"/>
              <w:jc w:val="left"/>
              <w:rPr>
                <w:sz w:val="11"/>
              </w:rPr>
            </w:pPr>
            <w:r>
              <w:rPr>
                <w:spacing w:val="-8"/>
                <w:sz w:val="11"/>
              </w:rPr>
              <w:t>Ingresos</w:t>
            </w:r>
            <w:r>
              <w:rPr>
                <w:spacing w:val="10"/>
                <w:sz w:val="11"/>
              </w:rPr>
              <w:t> </w:t>
            </w:r>
            <w:r>
              <w:rPr>
                <w:spacing w:val="-8"/>
                <w:sz w:val="11"/>
              </w:rPr>
              <w:t>por</w:t>
            </w:r>
            <w:r>
              <w:rPr>
                <w:spacing w:val="9"/>
                <w:sz w:val="11"/>
              </w:rPr>
              <w:t> </w:t>
            </w:r>
            <w:r>
              <w:rPr>
                <w:spacing w:val="-8"/>
                <w:sz w:val="11"/>
              </w:rPr>
              <w:t>Clasificar</w:t>
            </w:r>
          </w:p>
        </w:tc>
        <w:tc>
          <w:tcPr>
            <w:tcW w:w="1198" w:type="dxa"/>
            <w:tcBorders>
              <w:top w:val="nil"/>
              <w:bottom w:val="nil"/>
            </w:tcBorders>
          </w:tcPr>
          <w:p>
            <w:pPr>
              <w:pStyle w:val="TableParagraph"/>
              <w:tabs>
                <w:tab w:pos="403" w:val="left" w:leader="none"/>
              </w:tabs>
              <w:spacing w:before="36"/>
              <w:ind w:right="37"/>
              <w:rPr>
                <w:sz w:val="11"/>
              </w:rPr>
            </w:pPr>
            <w:r>
              <w:rPr>
                <w:spacing w:val="-10"/>
                <w:sz w:val="11"/>
              </w:rPr>
              <w:t>$</w:t>
            </w:r>
            <w:r>
              <w:rPr>
                <w:sz w:val="11"/>
              </w:rPr>
              <w:tab/>
            </w:r>
            <w:r>
              <w:rPr>
                <w:spacing w:val="-4"/>
                <w:sz w:val="11"/>
              </w:rPr>
              <w:t>338,090,175.44</w:t>
            </w:r>
          </w:p>
        </w:tc>
        <w:tc>
          <w:tcPr>
            <w:tcW w:w="1198" w:type="dxa"/>
            <w:tcBorders>
              <w:top w:val="nil"/>
              <w:bottom w:val="nil"/>
            </w:tcBorders>
          </w:tcPr>
          <w:p>
            <w:pPr>
              <w:pStyle w:val="TableParagraph"/>
              <w:tabs>
                <w:tab w:pos="455" w:val="left" w:leader="none"/>
              </w:tabs>
              <w:spacing w:before="36"/>
              <w:ind w:right="37"/>
              <w:rPr>
                <w:sz w:val="11"/>
              </w:rPr>
            </w:pPr>
            <w:r>
              <w:rPr>
                <w:spacing w:val="-10"/>
                <w:sz w:val="11"/>
              </w:rPr>
              <w:t>$</w:t>
            </w:r>
            <w:r>
              <w:rPr>
                <w:sz w:val="11"/>
              </w:rPr>
              <w:tab/>
            </w:r>
            <w:r>
              <w:rPr>
                <w:spacing w:val="-2"/>
                <w:sz w:val="11"/>
              </w:rPr>
              <w:t>38,992,906.43</w:t>
            </w:r>
          </w:p>
        </w:tc>
      </w:tr>
      <w:tr>
        <w:trPr>
          <w:trHeight w:val="188" w:hRule="atLeast"/>
        </w:trPr>
        <w:tc>
          <w:tcPr>
            <w:tcW w:w="3383" w:type="dxa"/>
            <w:tcBorders>
              <w:top w:val="nil"/>
              <w:bottom w:val="nil"/>
            </w:tcBorders>
          </w:tcPr>
          <w:p>
            <w:pPr>
              <w:pStyle w:val="TableParagraph"/>
              <w:spacing w:before="36"/>
              <w:ind w:left="249"/>
              <w:jc w:val="left"/>
              <w:rPr>
                <w:sz w:val="11"/>
              </w:rPr>
            </w:pPr>
            <w:r>
              <w:rPr>
                <w:spacing w:val="-4"/>
                <w:sz w:val="11"/>
              </w:rPr>
              <w:t>Otros</w:t>
            </w:r>
            <w:r>
              <w:rPr>
                <w:spacing w:val="-1"/>
                <w:sz w:val="11"/>
              </w:rPr>
              <w:t> </w:t>
            </w:r>
            <w:r>
              <w:rPr>
                <w:spacing w:val="-4"/>
                <w:sz w:val="11"/>
              </w:rPr>
              <w:t>Pasivos</w:t>
            </w:r>
            <w:r>
              <w:rPr>
                <w:spacing w:val="2"/>
                <w:sz w:val="11"/>
              </w:rPr>
              <w:t> </w:t>
            </w:r>
            <w:r>
              <w:rPr>
                <w:spacing w:val="-4"/>
                <w:sz w:val="11"/>
              </w:rPr>
              <w:t>Circulantes</w:t>
            </w:r>
          </w:p>
        </w:tc>
        <w:tc>
          <w:tcPr>
            <w:tcW w:w="1198" w:type="dxa"/>
            <w:tcBorders>
              <w:top w:val="nil"/>
            </w:tcBorders>
          </w:tcPr>
          <w:p>
            <w:pPr>
              <w:pStyle w:val="TableParagraph"/>
              <w:spacing w:before="36"/>
              <w:ind w:right="37"/>
              <w:rPr>
                <w:sz w:val="11"/>
              </w:rPr>
            </w:pPr>
            <w:r>
              <w:rPr>
                <w:spacing w:val="-2"/>
                <w:sz w:val="11"/>
              </w:rPr>
              <w:t>1,805,871.18</w:t>
            </w:r>
          </w:p>
        </w:tc>
        <w:tc>
          <w:tcPr>
            <w:tcW w:w="1198" w:type="dxa"/>
            <w:tcBorders>
              <w:top w:val="nil"/>
            </w:tcBorders>
          </w:tcPr>
          <w:p>
            <w:pPr>
              <w:pStyle w:val="TableParagraph"/>
              <w:spacing w:before="36"/>
              <w:ind w:right="39"/>
              <w:rPr>
                <w:sz w:val="11"/>
              </w:rPr>
            </w:pPr>
            <w:r>
              <w:rPr>
                <w:spacing w:val="-2"/>
                <w:sz w:val="11"/>
              </w:rPr>
              <w:t>1,729,452.09</w:t>
            </w:r>
          </w:p>
        </w:tc>
      </w:tr>
      <w:tr>
        <w:trPr>
          <w:trHeight w:val="176" w:hRule="atLeast"/>
        </w:trPr>
        <w:tc>
          <w:tcPr>
            <w:tcW w:w="3383" w:type="dxa"/>
            <w:vMerge w:val="restart"/>
            <w:tcBorders>
              <w:top w:val="nil"/>
              <w:bottom w:val="nil"/>
            </w:tcBorders>
          </w:tcPr>
          <w:p>
            <w:pPr>
              <w:pStyle w:val="TableParagraph"/>
              <w:spacing w:before="25"/>
              <w:ind w:left="1086"/>
              <w:jc w:val="left"/>
              <w:rPr>
                <w:sz w:val="11"/>
              </w:rPr>
            </w:pPr>
            <w:r>
              <w:rPr>
                <w:sz w:val="11"/>
              </w:rPr>
              <w:t>SubTotal</w:t>
            </w:r>
            <w:r>
              <w:rPr>
                <w:spacing w:val="12"/>
                <w:sz w:val="11"/>
              </w:rPr>
              <w:t> </w:t>
            </w:r>
            <w:r>
              <w:rPr>
                <w:sz w:val="11"/>
              </w:rPr>
              <w:t>Otros</w:t>
            </w:r>
            <w:r>
              <w:rPr>
                <w:spacing w:val="3"/>
                <w:sz w:val="11"/>
              </w:rPr>
              <w:t> </w:t>
            </w:r>
            <w:r>
              <w:rPr>
                <w:spacing w:val="-2"/>
                <w:sz w:val="11"/>
              </w:rPr>
              <w:t>Pasivos:</w:t>
            </w:r>
          </w:p>
        </w:tc>
        <w:tc>
          <w:tcPr>
            <w:tcW w:w="1198" w:type="dxa"/>
            <w:shd w:val="clear" w:color="auto" w:fill="781328"/>
          </w:tcPr>
          <w:p>
            <w:pPr>
              <w:pStyle w:val="TableParagraph"/>
              <w:tabs>
                <w:tab w:pos="403" w:val="left" w:leader="none"/>
              </w:tabs>
              <w:spacing w:before="15"/>
              <w:ind w:right="37"/>
              <w:rPr>
                <w:sz w:val="11"/>
              </w:rPr>
            </w:pPr>
            <w:r>
              <w:rPr>
                <w:color w:val="FFFFFF"/>
                <w:spacing w:val="-10"/>
                <w:sz w:val="11"/>
              </w:rPr>
              <w:t>$</w:t>
            </w:r>
            <w:r>
              <w:rPr>
                <w:color w:val="FFFFFF"/>
                <w:sz w:val="11"/>
              </w:rPr>
              <w:tab/>
            </w:r>
            <w:r>
              <w:rPr>
                <w:color w:val="FFFFFF"/>
                <w:spacing w:val="-4"/>
                <w:sz w:val="11"/>
              </w:rPr>
              <w:t>339,896,046.62</w:t>
            </w:r>
          </w:p>
        </w:tc>
        <w:tc>
          <w:tcPr>
            <w:tcW w:w="1198" w:type="dxa"/>
            <w:shd w:val="clear" w:color="auto" w:fill="781328"/>
          </w:tcPr>
          <w:p>
            <w:pPr>
              <w:pStyle w:val="TableParagraph"/>
              <w:tabs>
                <w:tab w:pos="446" w:val="left" w:leader="none"/>
              </w:tabs>
              <w:spacing w:before="15"/>
              <w:ind w:right="39"/>
              <w:rPr>
                <w:sz w:val="11"/>
              </w:rPr>
            </w:pPr>
            <w:r>
              <w:rPr>
                <w:color w:val="FFFFFF"/>
                <w:spacing w:val="-10"/>
                <w:sz w:val="11"/>
              </w:rPr>
              <w:t>$</w:t>
            </w:r>
            <w:r>
              <w:rPr>
                <w:color w:val="FFFFFF"/>
                <w:sz w:val="11"/>
              </w:rPr>
              <w:tab/>
            </w:r>
            <w:r>
              <w:rPr>
                <w:color w:val="FFFFFF"/>
                <w:spacing w:val="-2"/>
                <w:sz w:val="11"/>
              </w:rPr>
              <w:t>40,722,358.52</w:t>
            </w:r>
          </w:p>
        </w:tc>
      </w:tr>
      <w:tr>
        <w:trPr>
          <w:trHeight w:val="175" w:hRule="atLeast"/>
        </w:trPr>
        <w:tc>
          <w:tcPr>
            <w:tcW w:w="3383" w:type="dxa"/>
            <w:vMerge/>
            <w:tcBorders>
              <w:top w:val="nil"/>
              <w:bottom w:val="nil"/>
            </w:tcBorders>
          </w:tcPr>
          <w:p>
            <w:pPr>
              <w:rPr>
                <w:sz w:val="2"/>
                <w:szCs w:val="2"/>
              </w:rPr>
            </w:pPr>
          </w:p>
        </w:tc>
        <w:tc>
          <w:tcPr>
            <w:tcW w:w="1198" w:type="dxa"/>
          </w:tcPr>
          <w:p>
            <w:pPr>
              <w:pStyle w:val="TableParagraph"/>
              <w:jc w:val="left"/>
              <w:rPr>
                <w:rFonts w:ascii="Times New Roman"/>
                <w:sz w:val="10"/>
              </w:rPr>
            </w:pPr>
          </w:p>
        </w:tc>
        <w:tc>
          <w:tcPr>
            <w:tcW w:w="1198" w:type="dxa"/>
          </w:tcPr>
          <w:p>
            <w:pPr>
              <w:pStyle w:val="TableParagraph"/>
              <w:jc w:val="left"/>
              <w:rPr>
                <w:rFonts w:ascii="Times New Roman"/>
                <w:sz w:val="10"/>
              </w:rPr>
            </w:pPr>
          </w:p>
        </w:tc>
      </w:tr>
      <w:tr>
        <w:trPr>
          <w:trHeight w:val="176" w:hRule="atLeast"/>
        </w:trPr>
        <w:tc>
          <w:tcPr>
            <w:tcW w:w="3383" w:type="dxa"/>
            <w:tcBorders>
              <w:top w:val="nil"/>
            </w:tcBorders>
          </w:tcPr>
          <w:p>
            <w:pPr>
              <w:pStyle w:val="TableParagraph"/>
              <w:spacing w:before="23"/>
              <w:ind w:left="30" w:right="4"/>
              <w:jc w:val="center"/>
              <w:rPr>
                <w:sz w:val="11"/>
              </w:rPr>
            </w:pPr>
            <w:r>
              <w:rPr>
                <w:spacing w:val="-2"/>
                <w:w w:val="105"/>
                <w:sz w:val="11"/>
              </w:rPr>
              <w:t>Total:</w:t>
            </w:r>
          </w:p>
        </w:tc>
        <w:tc>
          <w:tcPr>
            <w:tcW w:w="1198" w:type="dxa"/>
            <w:shd w:val="clear" w:color="auto" w:fill="781328"/>
          </w:tcPr>
          <w:p>
            <w:pPr>
              <w:pStyle w:val="TableParagraph"/>
              <w:tabs>
                <w:tab w:pos="307" w:val="left" w:leader="none"/>
              </w:tabs>
              <w:spacing w:before="14"/>
              <w:ind w:right="37"/>
              <w:rPr>
                <w:sz w:val="11"/>
              </w:rPr>
            </w:pPr>
            <w:r>
              <w:rPr>
                <w:color w:val="FFFFFF"/>
                <w:spacing w:val="-10"/>
                <w:sz w:val="11"/>
              </w:rPr>
              <w:t>$</w:t>
            </w:r>
            <w:r>
              <w:rPr>
                <w:color w:val="FFFFFF"/>
                <w:sz w:val="11"/>
              </w:rPr>
              <w:tab/>
            </w:r>
            <w:r>
              <w:rPr>
                <w:color w:val="FFFFFF"/>
                <w:spacing w:val="-2"/>
                <w:sz w:val="11"/>
              </w:rPr>
              <w:t>6,582,198,121.28</w:t>
            </w:r>
          </w:p>
        </w:tc>
        <w:tc>
          <w:tcPr>
            <w:tcW w:w="1198" w:type="dxa"/>
            <w:shd w:val="clear" w:color="auto" w:fill="781328"/>
          </w:tcPr>
          <w:p>
            <w:pPr>
              <w:pStyle w:val="TableParagraph"/>
              <w:tabs>
                <w:tab w:pos="307" w:val="left" w:leader="none"/>
              </w:tabs>
              <w:spacing w:before="14"/>
              <w:ind w:right="38"/>
              <w:rPr>
                <w:sz w:val="11"/>
              </w:rPr>
            </w:pPr>
            <w:r>
              <w:rPr>
                <w:color w:val="FFFFFF"/>
                <w:spacing w:val="-10"/>
                <w:sz w:val="11"/>
              </w:rPr>
              <w:t>$</w:t>
            </w:r>
            <w:r>
              <w:rPr>
                <w:color w:val="FFFFFF"/>
                <w:sz w:val="11"/>
              </w:rPr>
              <w:tab/>
            </w:r>
            <w:r>
              <w:rPr>
                <w:color w:val="FFFFFF"/>
                <w:spacing w:val="-2"/>
                <w:sz w:val="11"/>
              </w:rPr>
              <w:t>6,468,137,656.40</w:t>
            </w:r>
          </w:p>
        </w:tc>
      </w:tr>
    </w:tbl>
    <w:p>
      <w:pPr>
        <w:pStyle w:val="TableParagraph"/>
        <w:spacing w:after="0"/>
        <w:rPr>
          <w:sz w:val="11"/>
        </w:rPr>
        <w:sectPr>
          <w:pgSz w:w="12240" w:h="15840"/>
          <w:pgMar w:header="787" w:footer="720" w:top="2720" w:bottom="980" w:left="1080" w:right="720"/>
        </w:sectPr>
      </w:pPr>
    </w:p>
    <w:p>
      <w:pPr>
        <w:pStyle w:val="BodyText"/>
        <w:spacing w:before="178"/>
        <w:rPr>
          <w:sz w:val="28"/>
        </w:rPr>
      </w:pPr>
    </w:p>
    <w:p>
      <w:pPr>
        <w:spacing w:before="0"/>
        <w:ind w:left="907" w:right="0" w:firstLine="0"/>
        <w:jc w:val="left"/>
        <w:rPr>
          <w:sz w:val="28"/>
        </w:rPr>
      </w:pPr>
      <w:r>
        <w:rPr>
          <w:w w:val="85"/>
          <w:sz w:val="28"/>
        </w:rPr>
        <w:t>b2).-</w:t>
      </w:r>
      <w:r>
        <w:rPr>
          <w:spacing w:val="-2"/>
          <w:sz w:val="28"/>
        </w:rPr>
        <w:t> </w:t>
      </w:r>
      <w:r>
        <w:rPr>
          <w:w w:val="85"/>
          <w:sz w:val="28"/>
        </w:rPr>
        <w:t>Fondos</w:t>
      </w:r>
      <w:r>
        <w:rPr>
          <w:spacing w:val="-3"/>
          <w:sz w:val="28"/>
        </w:rPr>
        <w:t> </w:t>
      </w:r>
      <w:r>
        <w:rPr>
          <w:w w:val="85"/>
          <w:sz w:val="28"/>
        </w:rPr>
        <w:t>de</w:t>
      </w:r>
      <w:r>
        <w:rPr>
          <w:spacing w:val="-1"/>
          <w:sz w:val="28"/>
        </w:rPr>
        <w:t> </w:t>
      </w:r>
      <w:r>
        <w:rPr>
          <w:w w:val="85"/>
          <w:sz w:val="28"/>
        </w:rPr>
        <w:t>Bienes</w:t>
      </w:r>
      <w:r>
        <w:rPr>
          <w:spacing w:val="-1"/>
          <w:sz w:val="28"/>
        </w:rPr>
        <w:t> </w:t>
      </w:r>
      <w:r>
        <w:rPr>
          <w:w w:val="85"/>
          <w:sz w:val="28"/>
        </w:rPr>
        <w:t>de</w:t>
      </w:r>
      <w:r>
        <w:rPr>
          <w:spacing w:val="-1"/>
          <w:sz w:val="28"/>
        </w:rPr>
        <w:t> </w:t>
      </w:r>
      <w:r>
        <w:rPr>
          <w:spacing w:val="-2"/>
          <w:w w:val="85"/>
          <w:sz w:val="28"/>
        </w:rPr>
        <w:t>Terceros</w:t>
      </w:r>
    </w:p>
    <w:p>
      <w:pPr>
        <w:pStyle w:val="BodyText"/>
        <w:spacing w:before="226"/>
        <w:rPr>
          <w:sz w:val="28"/>
        </w:rPr>
      </w:pPr>
    </w:p>
    <w:p>
      <w:pPr>
        <w:pStyle w:val="BodyText"/>
        <w:spacing w:line="364" w:lineRule="auto"/>
        <w:ind w:left="907" w:right="526" w:firstLine="720"/>
      </w:pPr>
      <w:r>
        <w:rPr>
          <w:w w:val="85"/>
        </w:rPr>
        <w:t>En</w:t>
      </w:r>
      <w:r>
        <w:rPr>
          <w:spacing w:val="-3"/>
          <w:w w:val="85"/>
        </w:rPr>
        <w:t> </w:t>
      </w:r>
      <w:r>
        <w:rPr>
          <w:w w:val="85"/>
        </w:rPr>
        <w:t>torno</w:t>
      </w:r>
      <w:r>
        <w:rPr>
          <w:spacing w:val="-4"/>
          <w:w w:val="85"/>
        </w:rPr>
        <w:t> </w:t>
      </w:r>
      <w:r>
        <w:rPr>
          <w:w w:val="85"/>
        </w:rPr>
        <w:t>al</w:t>
      </w:r>
      <w:r>
        <w:rPr>
          <w:spacing w:val="-3"/>
          <w:w w:val="85"/>
        </w:rPr>
        <w:t> </w:t>
      </w:r>
      <w:r>
        <w:rPr>
          <w:w w:val="85"/>
        </w:rPr>
        <w:t>cuadro</w:t>
      </w:r>
      <w:r>
        <w:rPr>
          <w:spacing w:val="-3"/>
          <w:w w:val="85"/>
        </w:rPr>
        <w:t> </w:t>
      </w:r>
      <w:r>
        <w:rPr>
          <w:w w:val="85"/>
        </w:rPr>
        <w:t>presentado</w:t>
      </w:r>
      <w:r>
        <w:rPr>
          <w:spacing w:val="-4"/>
          <w:w w:val="85"/>
        </w:rPr>
        <w:t> </w:t>
      </w:r>
      <w:r>
        <w:rPr>
          <w:w w:val="85"/>
        </w:rPr>
        <w:t>en</w:t>
      </w:r>
      <w:r>
        <w:rPr>
          <w:spacing w:val="-3"/>
          <w:w w:val="85"/>
        </w:rPr>
        <w:t> </w:t>
      </w:r>
      <w:r>
        <w:rPr>
          <w:w w:val="85"/>
        </w:rPr>
        <w:t>el</w:t>
      </w:r>
      <w:r>
        <w:rPr>
          <w:spacing w:val="-3"/>
          <w:w w:val="85"/>
        </w:rPr>
        <w:t> </w:t>
      </w:r>
      <w:r>
        <w:rPr>
          <w:w w:val="85"/>
        </w:rPr>
        <w:t>apartado</w:t>
      </w:r>
      <w:r>
        <w:rPr>
          <w:spacing w:val="-3"/>
          <w:w w:val="85"/>
        </w:rPr>
        <w:t> </w:t>
      </w:r>
      <w:r>
        <w:rPr>
          <w:w w:val="85"/>
        </w:rPr>
        <w:t>anterior,</w:t>
      </w:r>
      <w:r>
        <w:rPr>
          <w:spacing w:val="-4"/>
          <w:w w:val="85"/>
        </w:rPr>
        <w:t> </w:t>
      </w:r>
      <w:r>
        <w:rPr>
          <w:w w:val="85"/>
        </w:rPr>
        <w:t>los</w:t>
      </w:r>
      <w:r>
        <w:rPr>
          <w:spacing w:val="-5"/>
          <w:w w:val="85"/>
        </w:rPr>
        <w:t> </w:t>
      </w:r>
      <w:r>
        <w:rPr>
          <w:w w:val="85"/>
        </w:rPr>
        <w:t>Fondos</w:t>
      </w:r>
      <w:r>
        <w:rPr>
          <w:spacing w:val="-3"/>
          <w:w w:val="85"/>
        </w:rPr>
        <w:t> </w:t>
      </w:r>
      <w:r>
        <w:rPr>
          <w:w w:val="85"/>
        </w:rPr>
        <w:t>y</w:t>
      </w:r>
      <w:r>
        <w:rPr>
          <w:spacing w:val="-3"/>
          <w:w w:val="85"/>
        </w:rPr>
        <w:t> </w:t>
      </w:r>
      <w:r>
        <w:rPr>
          <w:w w:val="85"/>
        </w:rPr>
        <w:t>Bienes</w:t>
      </w:r>
      <w:r>
        <w:rPr>
          <w:spacing w:val="-3"/>
          <w:w w:val="85"/>
        </w:rPr>
        <w:t> </w:t>
      </w:r>
      <w:r>
        <w:rPr>
          <w:w w:val="85"/>
        </w:rPr>
        <w:t>de</w:t>
      </w:r>
      <w:r>
        <w:rPr>
          <w:spacing w:val="-3"/>
          <w:w w:val="85"/>
        </w:rPr>
        <w:t> </w:t>
      </w:r>
      <w:r>
        <w:rPr>
          <w:w w:val="85"/>
        </w:rPr>
        <w:t>Terceros</w:t>
      </w:r>
      <w:r>
        <w:rPr>
          <w:spacing w:val="-5"/>
          <w:w w:val="85"/>
        </w:rPr>
        <w:t> </w:t>
      </w:r>
      <w:r>
        <w:rPr>
          <w:w w:val="85"/>
        </w:rPr>
        <w:t>en</w:t>
      </w:r>
      <w:r>
        <w:rPr>
          <w:spacing w:val="-3"/>
          <w:w w:val="85"/>
        </w:rPr>
        <w:t> </w:t>
      </w:r>
      <w:r>
        <w:rPr>
          <w:w w:val="85"/>
        </w:rPr>
        <w:t>Garantía </w:t>
      </w:r>
      <w:r>
        <w:rPr>
          <w:spacing w:val="-2"/>
          <w:w w:val="85"/>
        </w:rPr>
        <w:t>y/o Administración a Corto Plazo se encuentran registrados en las siguientes cuentas:</w:t>
      </w:r>
    </w:p>
    <w:p>
      <w:pPr>
        <w:pStyle w:val="BodyText"/>
        <w:spacing w:before="4"/>
        <w:rPr>
          <w:sz w:val="10"/>
        </w:rPr>
      </w:pPr>
    </w:p>
    <w:tbl>
      <w:tblPr>
        <w:tblW w:w="0" w:type="auto"/>
        <w:jc w:val="left"/>
        <w:tblInd w:w="1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21"/>
        <w:gridCol w:w="1693"/>
        <w:gridCol w:w="1661"/>
      </w:tblGrid>
      <w:tr>
        <w:trPr>
          <w:trHeight w:val="288" w:hRule="atLeast"/>
        </w:trPr>
        <w:tc>
          <w:tcPr>
            <w:tcW w:w="5521" w:type="dxa"/>
            <w:tcBorders>
              <w:right w:val="single" w:sz="12" w:space="0" w:color="000000"/>
            </w:tcBorders>
            <w:shd w:val="clear" w:color="auto" w:fill="781328"/>
          </w:tcPr>
          <w:p>
            <w:pPr>
              <w:pStyle w:val="TableParagraph"/>
              <w:spacing w:before="24"/>
              <w:ind w:left="26"/>
              <w:jc w:val="center"/>
              <w:rPr>
                <w:sz w:val="18"/>
              </w:rPr>
            </w:pPr>
            <w:r>
              <w:rPr>
                <w:color w:val="FFFFFF"/>
                <w:spacing w:val="-2"/>
                <w:sz w:val="18"/>
              </w:rPr>
              <w:t>Descripción</w:t>
            </w:r>
          </w:p>
        </w:tc>
        <w:tc>
          <w:tcPr>
            <w:tcW w:w="1693" w:type="dxa"/>
            <w:tcBorders>
              <w:left w:val="single" w:sz="12" w:space="0" w:color="000000"/>
            </w:tcBorders>
            <w:shd w:val="clear" w:color="auto" w:fill="781328"/>
          </w:tcPr>
          <w:p>
            <w:pPr>
              <w:pStyle w:val="TableParagraph"/>
              <w:spacing w:before="24"/>
              <w:ind w:left="41"/>
              <w:jc w:val="center"/>
              <w:rPr>
                <w:sz w:val="18"/>
              </w:rPr>
            </w:pPr>
            <w:r>
              <w:rPr>
                <w:color w:val="FFFFFF"/>
                <w:spacing w:val="-4"/>
                <w:sz w:val="18"/>
              </w:rPr>
              <w:t>2024</w:t>
            </w:r>
          </w:p>
        </w:tc>
        <w:tc>
          <w:tcPr>
            <w:tcW w:w="1661" w:type="dxa"/>
            <w:shd w:val="clear" w:color="auto" w:fill="781328"/>
          </w:tcPr>
          <w:p>
            <w:pPr>
              <w:pStyle w:val="TableParagraph"/>
              <w:spacing w:before="24"/>
              <w:ind w:left="47"/>
              <w:jc w:val="center"/>
              <w:rPr>
                <w:sz w:val="18"/>
              </w:rPr>
            </w:pPr>
            <w:r>
              <w:rPr>
                <w:color w:val="FFFFFF"/>
                <w:spacing w:val="-4"/>
                <w:sz w:val="18"/>
              </w:rPr>
              <w:t>2023</w:t>
            </w:r>
          </w:p>
        </w:tc>
      </w:tr>
      <w:tr>
        <w:trPr>
          <w:trHeight w:val="291" w:hRule="atLeast"/>
        </w:trPr>
        <w:tc>
          <w:tcPr>
            <w:tcW w:w="5521" w:type="dxa"/>
            <w:tcBorders>
              <w:bottom w:val="nil"/>
              <w:right w:val="single" w:sz="12" w:space="0" w:color="000000"/>
            </w:tcBorders>
          </w:tcPr>
          <w:p>
            <w:pPr>
              <w:pStyle w:val="TableParagraph"/>
              <w:spacing w:before="37"/>
              <w:ind w:left="92"/>
              <w:jc w:val="left"/>
              <w:rPr>
                <w:sz w:val="18"/>
              </w:rPr>
            </w:pPr>
            <w:r>
              <w:rPr>
                <w:spacing w:val="-2"/>
                <w:w w:val="90"/>
                <w:sz w:val="18"/>
              </w:rPr>
              <w:t>Fondos</w:t>
            </w:r>
            <w:r>
              <w:rPr>
                <w:sz w:val="18"/>
              </w:rPr>
              <w:t> </w:t>
            </w:r>
            <w:r>
              <w:rPr>
                <w:spacing w:val="-2"/>
                <w:w w:val="90"/>
                <w:sz w:val="18"/>
              </w:rPr>
              <w:t>en</w:t>
            </w:r>
            <w:r>
              <w:rPr>
                <w:spacing w:val="-4"/>
                <w:w w:val="90"/>
                <w:sz w:val="18"/>
              </w:rPr>
              <w:t> </w:t>
            </w:r>
            <w:r>
              <w:rPr>
                <w:spacing w:val="-2"/>
                <w:w w:val="90"/>
                <w:sz w:val="18"/>
              </w:rPr>
              <w:t>Garantía</w:t>
            </w:r>
            <w:r>
              <w:rPr>
                <w:spacing w:val="-4"/>
                <w:w w:val="90"/>
                <w:sz w:val="18"/>
              </w:rPr>
              <w:t> </w:t>
            </w:r>
            <w:r>
              <w:rPr>
                <w:spacing w:val="-2"/>
                <w:w w:val="90"/>
                <w:sz w:val="18"/>
              </w:rPr>
              <w:t>a</w:t>
            </w:r>
            <w:r>
              <w:rPr>
                <w:spacing w:val="-5"/>
                <w:sz w:val="18"/>
              </w:rPr>
              <w:t> </w:t>
            </w:r>
            <w:r>
              <w:rPr>
                <w:spacing w:val="-2"/>
                <w:w w:val="90"/>
                <w:sz w:val="18"/>
              </w:rPr>
              <w:t>Corto</w:t>
            </w:r>
            <w:r>
              <w:rPr>
                <w:spacing w:val="-4"/>
                <w:w w:val="90"/>
                <w:sz w:val="18"/>
              </w:rPr>
              <w:t> </w:t>
            </w:r>
            <w:r>
              <w:rPr>
                <w:spacing w:val="-2"/>
                <w:w w:val="90"/>
                <w:sz w:val="18"/>
              </w:rPr>
              <w:t>Plazo</w:t>
            </w:r>
          </w:p>
        </w:tc>
        <w:tc>
          <w:tcPr>
            <w:tcW w:w="1693" w:type="dxa"/>
            <w:tcBorders>
              <w:left w:val="single" w:sz="12" w:space="0" w:color="000000"/>
              <w:bottom w:val="nil"/>
            </w:tcBorders>
          </w:tcPr>
          <w:p>
            <w:pPr>
              <w:pStyle w:val="TableParagraph"/>
              <w:tabs>
                <w:tab w:pos="508" w:val="left" w:leader="none"/>
              </w:tabs>
              <w:spacing w:before="37"/>
              <w:ind w:right="61"/>
              <w:rPr>
                <w:sz w:val="18"/>
              </w:rPr>
            </w:pPr>
            <w:r>
              <w:rPr>
                <w:spacing w:val="-10"/>
                <w:sz w:val="18"/>
              </w:rPr>
              <w:t>$</w:t>
            </w:r>
            <w:r>
              <w:rPr>
                <w:sz w:val="18"/>
              </w:rPr>
              <w:tab/>
            </w:r>
            <w:r>
              <w:rPr>
                <w:spacing w:val="-6"/>
                <w:sz w:val="18"/>
              </w:rPr>
              <w:t>35,672,456.94</w:t>
            </w:r>
          </w:p>
        </w:tc>
        <w:tc>
          <w:tcPr>
            <w:tcW w:w="1661" w:type="dxa"/>
            <w:tcBorders>
              <w:bottom w:val="nil"/>
            </w:tcBorders>
          </w:tcPr>
          <w:p>
            <w:pPr>
              <w:pStyle w:val="TableParagraph"/>
              <w:tabs>
                <w:tab w:pos="472" w:val="left" w:leader="none"/>
              </w:tabs>
              <w:spacing w:before="37"/>
              <w:ind w:right="64"/>
              <w:rPr>
                <w:sz w:val="18"/>
              </w:rPr>
            </w:pPr>
            <w:r>
              <w:rPr>
                <w:spacing w:val="-10"/>
                <w:sz w:val="18"/>
              </w:rPr>
              <w:t>$</w:t>
            </w:r>
            <w:r>
              <w:rPr>
                <w:sz w:val="18"/>
              </w:rPr>
              <w:tab/>
            </w:r>
            <w:r>
              <w:rPr>
                <w:spacing w:val="-6"/>
                <w:sz w:val="18"/>
              </w:rPr>
              <w:t>28,515,307.04</w:t>
            </w:r>
          </w:p>
        </w:tc>
      </w:tr>
      <w:tr>
        <w:trPr>
          <w:trHeight w:val="303" w:hRule="atLeast"/>
        </w:trPr>
        <w:tc>
          <w:tcPr>
            <w:tcW w:w="5521" w:type="dxa"/>
            <w:tcBorders>
              <w:top w:val="nil"/>
              <w:right w:val="single" w:sz="12" w:space="0" w:color="000000"/>
            </w:tcBorders>
          </w:tcPr>
          <w:p>
            <w:pPr>
              <w:pStyle w:val="TableParagraph"/>
              <w:spacing w:before="55"/>
              <w:ind w:left="91"/>
              <w:jc w:val="left"/>
              <w:rPr>
                <w:sz w:val="18"/>
              </w:rPr>
            </w:pPr>
            <w:r>
              <w:rPr>
                <w:spacing w:val="-2"/>
                <w:w w:val="90"/>
                <w:sz w:val="18"/>
              </w:rPr>
              <w:t>Fondos</w:t>
            </w:r>
            <w:r>
              <w:rPr>
                <w:spacing w:val="-4"/>
                <w:sz w:val="18"/>
              </w:rPr>
              <w:t> </w:t>
            </w:r>
            <w:r>
              <w:rPr>
                <w:spacing w:val="-2"/>
                <w:w w:val="90"/>
                <w:sz w:val="18"/>
              </w:rPr>
              <w:t>de</w:t>
            </w:r>
            <w:r>
              <w:rPr>
                <w:spacing w:val="-5"/>
                <w:w w:val="90"/>
                <w:sz w:val="18"/>
              </w:rPr>
              <w:t> </w:t>
            </w:r>
            <w:r>
              <w:rPr>
                <w:spacing w:val="-2"/>
                <w:w w:val="90"/>
                <w:sz w:val="18"/>
              </w:rPr>
              <w:t>Fideicomisos,</w:t>
            </w:r>
            <w:r>
              <w:rPr>
                <w:spacing w:val="3"/>
                <w:sz w:val="18"/>
              </w:rPr>
              <w:t> </w:t>
            </w:r>
            <w:r>
              <w:rPr>
                <w:spacing w:val="-2"/>
                <w:w w:val="90"/>
                <w:sz w:val="18"/>
              </w:rPr>
              <w:t>Mandatos</w:t>
            </w:r>
            <w:r>
              <w:rPr>
                <w:spacing w:val="-2"/>
                <w:sz w:val="18"/>
              </w:rPr>
              <w:t> </w:t>
            </w:r>
            <w:r>
              <w:rPr>
                <w:spacing w:val="-2"/>
                <w:w w:val="90"/>
                <w:sz w:val="18"/>
              </w:rPr>
              <w:t>y</w:t>
            </w:r>
            <w:r>
              <w:rPr>
                <w:spacing w:val="14"/>
                <w:sz w:val="18"/>
              </w:rPr>
              <w:t> </w:t>
            </w:r>
            <w:r>
              <w:rPr>
                <w:spacing w:val="-2"/>
                <w:w w:val="90"/>
                <w:sz w:val="18"/>
              </w:rPr>
              <w:t>Contratos</w:t>
            </w:r>
            <w:r>
              <w:rPr>
                <w:spacing w:val="-2"/>
                <w:sz w:val="18"/>
              </w:rPr>
              <w:t> </w:t>
            </w:r>
            <w:r>
              <w:rPr>
                <w:spacing w:val="-2"/>
                <w:w w:val="90"/>
                <w:sz w:val="18"/>
              </w:rPr>
              <w:t>Análogos</w:t>
            </w:r>
          </w:p>
        </w:tc>
        <w:tc>
          <w:tcPr>
            <w:tcW w:w="1693" w:type="dxa"/>
            <w:tcBorders>
              <w:top w:val="nil"/>
              <w:left w:val="single" w:sz="12" w:space="0" w:color="000000"/>
            </w:tcBorders>
          </w:tcPr>
          <w:p>
            <w:pPr>
              <w:pStyle w:val="TableParagraph"/>
              <w:spacing w:before="55"/>
              <w:ind w:right="61"/>
              <w:rPr>
                <w:sz w:val="18"/>
              </w:rPr>
            </w:pPr>
            <w:r>
              <w:rPr>
                <w:spacing w:val="-2"/>
                <w:sz w:val="18"/>
              </w:rPr>
              <w:t>1,869,453.05</w:t>
            </w:r>
          </w:p>
        </w:tc>
        <w:tc>
          <w:tcPr>
            <w:tcW w:w="1661" w:type="dxa"/>
            <w:tcBorders>
              <w:top w:val="nil"/>
            </w:tcBorders>
          </w:tcPr>
          <w:p>
            <w:pPr>
              <w:pStyle w:val="TableParagraph"/>
              <w:spacing w:before="55"/>
              <w:ind w:right="64"/>
              <w:rPr>
                <w:sz w:val="18"/>
              </w:rPr>
            </w:pPr>
            <w:r>
              <w:rPr>
                <w:spacing w:val="-2"/>
                <w:sz w:val="18"/>
              </w:rPr>
              <w:t>1,869,453.05</w:t>
            </w:r>
          </w:p>
        </w:tc>
      </w:tr>
      <w:tr>
        <w:trPr>
          <w:trHeight w:val="287" w:hRule="atLeast"/>
        </w:trPr>
        <w:tc>
          <w:tcPr>
            <w:tcW w:w="5521" w:type="dxa"/>
            <w:tcBorders>
              <w:left w:val="nil"/>
              <w:bottom w:val="nil"/>
              <w:right w:val="single" w:sz="12" w:space="0" w:color="000000"/>
            </w:tcBorders>
          </w:tcPr>
          <w:p>
            <w:pPr>
              <w:pStyle w:val="TableParagraph"/>
              <w:spacing w:before="39"/>
              <w:ind w:left="40"/>
              <w:jc w:val="center"/>
              <w:rPr>
                <w:sz w:val="18"/>
              </w:rPr>
            </w:pPr>
            <w:r>
              <w:rPr>
                <w:spacing w:val="-2"/>
                <w:w w:val="105"/>
                <w:sz w:val="18"/>
              </w:rPr>
              <w:t>Total:</w:t>
            </w:r>
          </w:p>
        </w:tc>
        <w:tc>
          <w:tcPr>
            <w:tcW w:w="1693" w:type="dxa"/>
            <w:tcBorders>
              <w:left w:val="single" w:sz="12" w:space="0" w:color="000000"/>
            </w:tcBorders>
            <w:shd w:val="clear" w:color="auto" w:fill="781328"/>
          </w:tcPr>
          <w:p>
            <w:pPr>
              <w:pStyle w:val="TableParagraph"/>
              <w:tabs>
                <w:tab w:pos="491" w:val="left" w:leader="none"/>
              </w:tabs>
              <w:spacing w:before="22"/>
              <w:ind w:right="61"/>
              <w:rPr>
                <w:sz w:val="18"/>
              </w:rPr>
            </w:pPr>
            <w:r>
              <w:rPr>
                <w:color w:val="FFFFFF"/>
                <w:spacing w:val="-10"/>
                <w:sz w:val="18"/>
              </w:rPr>
              <w:t>$</w:t>
            </w:r>
            <w:r>
              <w:rPr>
                <w:color w:val="FFFFFF"/>
                <w:sz w:val="18"/>
              </w:rPr>
              <w:tab/>
            </w:r>
            <w:r>
              <w:rPr>
                <w:color w:val="FFFFFF"/>
                <w:spacing w:val="-5"/>
                <w:sz w:val="18"/>
              </w:rPr>
              <w:t>37,541,909.99</w:t>
            </w:r>
          </w:p>
        </w:tc>
        <w:tc>
          <w:tcPr>
            <w:tcW w:w="1661" w:type="dxa"/>
            <w:shd w:val="clear" w:color="auto" w:fill="781328"/>
          </w:tcPr>
          <w:p>
            <w:pPr>
              <w:pStyle w:val="TableParagraph"/>
              <w:tabs>
                <w:tab w:pos="455" w:val="left" w:leader="none"/>
              </w:tabs>
              <w:spacing w:before="22"/>
              <w:ind w:right="64"/>
              <w:rPr>
                <w:sz w:val="18"/>
              </w:rPr>
            </w:pPr>
            <w:r>
              <w:rPr>
                <w:color w:val="FFFFFF"/>
                <w:spacing w:val="-10"/>
                <w:sz w:val="18"/>
              </w:rPr>
              <w:t>$</w:t>
            </w:r>
            <w:r>
              <w:rPr>
                <w:color w:val="FFFFFF"/>
                <w:sz w:val="18"/>
              </w:rPr>
              <w:tab/>
            </w:r>
            <w:r>
              <w:rPr>
                <w:color w:val="FFFFFF"/>
                <w:spacing w:val="-5"/>
                <w:sz w:val="18"/>
              </w:rPr>
              <w:t>30,384,760.09</w:t>
            </w:r>
          </w:p>
        </w:tc>
      </w:tr>
    </w:tbl>
    <w:p>
      <w:pPr>
        <w:pStyle w:val="BodyText"/>
        <w:spacing w:before="72"/>
      </w:pPr>
    </w:p>
    <w:p>
      <w:pPr>
        <w:pStyle w:val="BodyText"/>
        <w:spacing w:line="364" w:lineRule="auto"/>
        <w:ind w:left="907" w:firstLine="720"/>
      </w:pPr>
      <w:r>
        <w:rPr>
          <w:w w:val="85"/>
        </w:rPr>
        <w:t>En cuanto a ello, los recursos localizados en el pasivo que corresponden a fianzas depositadas por </w:t>
      </w:r>
      <w:r>
        <w:rPr>
          <w:spacing w:val="-2"/>
          <w:w w:val="85"/>
        </w:rPr>
        <w:t>terceras personas se ubican en la cuenta Fondos en Garantía a Corto Plazo, con el siguiente detalle:</w:t>
      </w:r>
    </w:p>
    <w:p>
      <w:pPr>
        <w:pStyle w:val="BodyText"/>
        <w:spacing w:before="53"/>
        <w:rPr>
          <w:sz w:val="20"/>
        </w:rPr>
      </w:pPr>
    </w:p>
    <w:tbl>
      <w:tblPr>
        <w:tblW w:w="0" w:type="auto"/>
        <w:jc w:val="left"/>
        <w:tblInd w:w="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69"/>
        <w:gridCol w:w="1709"/>
        <w:gridCol w:w="1673"/>
      </w:tblGrid>
      <w:tr>
        <w:trPr>
          <w:trHeight w:val="288" w:hRule="atLeast"/>
        </w:trPr>
        <w:tc>
          <w:tcPr>
            <w:tcW w:w="5569" w:type="dxa"/>
            <w:tcBorders>
              <w:right w:val="single" w:sz="12" w:space="0" w:color="000000"/>
            </w:tcBorders>
            <w:shd w:val="clear" w:color="auto" w:fill="781328"/>
          </w:tcPr>
          <w:p>
            <w:pPr>
              <w:pStyle w:val="TableParagraph"/>
              <w:spacing w:before="24"/>
              <w:ind w:left="27"/>
              <w:jc w:val="center"/>
              <w:rPr>
                <w:sz w:val="18"/>
              </w:rPr>
            </w:pPr>
            <w:r>
              <w:rPr>
                <w:color w:val="FFFFFF"/>
                <w:spacing w:val="-2"/>
                <w:w w:val="105"/>
                <w:sz w:val="18"/>
              </w:rPr>
              <w:t>Descripción</w:t>
            </w:r>
          </w:p>
        </w:tc>
        <w:tc>
          <w:tcPr>
            <w:tcW w:w="1709" w:type="dxa"/>
            <w:tcBorders>
              <w:left w:val="single" w:sz="12" w:space="0" w:color="000000"/>
              <w:right w:val="single" w:sz="12" w:space="0" w:color="000000"/>
            </w:tcBorders>
            <w:shd w:val="clear" w:color="auto" w:fill="781328"/>
          </w:tcPr>
          <w:p>
            <w:pPr>
              <w:pStyle w:val="TableParagraph"/>
              <w:spacing w:before="24"/>
              <w:ind w:left="45"/>
              <w:jc w:val="center"/>
              <w:rPr>
                <w:sz w:val="18"/>
              </w:rPr>
            </w:pPr>
            <w:r>
              <w:rPr>
                <w:color w:val="FFFFFF"/>
                <w:spacing w:val="-4"/>
                <w:sz w:val="18"/>
              </w:rPr>
              <w:t>2024</w:t>
            </w:r>
          </w:p>
        </w:tc>
        <w:tc>
          <w:tcPr>
            <w:tcW w:w="1673" w:type="dxa"/>
            <w:tcBorders>
              <w:left w:val="single" w:sz="12" w:space="0" w:color="000000"/>
              <w:right w:val="single" w:sz="12" w:space="0" w:color="000000"/>
            </w:tcBorders>
            <w:shd w:val="clear" w:color="auto" w:fill="781328"/>
          </w:tcPr>
          <w:p>
            <w:pPr>
              <w:pStyle w:val="TableParagraph"/>
              <w:spacing w:before="24"/>
              <w:ind w:left="47"/>
              <w:jc w:val="center"/>
              <w:rPr>
                <w:sz w:val="18"/>
              </w:rPr>
            </w:pPr>
            <w:r>
              <w:rPr>
                <w:color w:val="FFFFFF"/>
                <w:spacing w:val="-4"/>
                <w:sz w:val="18"/>
              </w:rPr>
              <w:t>2023</w:t>
            </w:r>
          </w:p>
        </w:tc>
      </w:tr>
      <w:tr>
        <w:trPr>
          <w:trHeight w:val="292" w:hRule="atLeast"/>
        </w:trPr>
        <w:tc>
          <w:tcPr>
            <w:tcW w:w="5569" w:type="dxa"/>
            <w:tcBorders>
              <w:bottom w:val="nil"/>
              <w:right w:val="single" w:sz="12" w:space="0" w:color="000000"/>
            </w:tcBorders>
          </w:tcPr>
          <w:p>
            <w:pPr>
              <w:pStyle w:val="TableParagraph"/>
              <w:spacing w:before="39"/>
              <w:ind w:left="95"/>
              <w:jc w:val="left"/>
              <w:rPr>
                <w:sz w:val="18"/>
              </w:rPr>
            </w:pPr>
            <w:r>
              <w:rPr>
                <w:spacing w:val="-2"/>
                <w:w w:val="90"/>
                <w:sz w:val="18"/>
              </w:rPr>
              <w:t>Libertad</w:t>
            </w:r>
            <w:r>
              <w:rPr>
                <w:spacing w:val="-4"/>
                <w:sz w:val="18"/>
              </w:rPr>
              <w:t> </w:t>
            </w:r>
            <w:r>
              <w:rPr>
                <w:spacing w:val="-2"/>
                <w:w w:val="90"/>
                <w:sz w:val="18"/>
              </w:rPr>
              <w:t>Provisional</w:t>
            </w:r>
            <w:r>
              <w:rPr>
                <w:spacing w:val="2"/>
                <w:sz w:val="18"/>
              </w:rPr>
              <w:t> </w:t>
            </w:r>
            <w:r>
              <w:rPr>
                <w:spacing w:val="-2"/>
                <w:w w:val="90"/>
                <w:sz w:val="18"/>
              </w:rPr>
              <w:t>bajo</w:t>
            </w:r>
            <w:r>
              <w:rPr>
                <w:spacing w:val="-4"/>
                <w:sz w:val="18"/>
              </w:rPr>
              <w:t> </w:t>
            </w:r>
            <w:r>
              <w:rPr>
                <w:spacing w:val="-2"/>
                <w:w w:val="90"/>
                <w:sz w:val="18"/>
              </w:rPr>
              <w:t>Caución</w:t>
            </w:r>
            <w:r>
              <w:rPr>
                <w:spacing w:val="-4"/>
                <w:sz w:val="18"/>
              </w:rPr>
              <w:t> </w:t>
            </w:r>
            <w:r>
              <w:rPr>
                <w:spacing w:val="-2"/>
                <w:w w:val="90"/>
                <w:sz w:val="18"/>
              </w:rPr>
              <w:t>y</w:t>
            </w:r>
            <w:r>
              <w:rPr>
                <w:spacing w:val="22"/>
                <w:sz w:val="18"/>
              </w:rPr>
              <w:t> </w:t>
            </w:r>
            <w:r>
              <w:rPr>
                <w:spacing w:val="-2"/>
                <w:w w:val="90"/>
                <w:sz w:val="18"/>
              </w:rPr>
              <w:t>Garantía</w:t>
            </w:r>
            <w:r>
              <w:rPr>
                <w:spacing w:val="-4"/>
                <w:sz w:val="18"/>
              </w:rPr>
              <w:t> </w:t>
            </w:r>
            <w:r>
              <w:rPr>
                <w:spacing w:val="-2"/>
                <w:w w:val="90"/>
                <w:sz w:val="18"/>
              </w:rPr>
              <w:t>por</w:t>
            </w:r>
            <w:r>
              <w:rPr>
                <w:spacing w:val="1"/>
                <w:sz w:val="18"/>
              </w:rPr>
              <w:t> </w:t>
            </w:r>
            <w:r>
              <w:rPr>
                <w:spacing w:val="-2"/>
                <w:w w:val="90"/>
                <w:sz w:val="18"/>
              </w:rPr>
              <w:t>Ejecución</w:t>
            </w:r>
            <w:r>
              <w:rPr>
                <w:spacing w:val="-4"/>
                <w:sz w:val="18"/>
              </w:rPr>
              <w:t> </w:t>
            </w:r>
            <w:r>
              <w:rPr>
                <w:spacing w:val="-2"/>
                <w:w w:val="90"/>
                <w:sz w:val="18"/>
              </w:rPr>
              <w:t>del</w:t>
            </w:r>
            <w:r>
              <w:rPr>
                <w:spacing w:val="2"/>
                <w:sz w:val="18"/>
              </w:rPr>
              <w:t> </w:t>
            </w:r>
            <w:r>
              <w:rPr>
                <w:spacing w:val="-2"/>
                <w:w w:val="90"/>
                <w:sz w:val="18"/>
              </w:rPr>
              <w:t>Notariado</w:t>
            </w:r>
          </w:p>
        </w:tc>
        <w:tc>
          <w:tcPr>
            <w:tcW w:w="1709" w:type="dxa"/>
            <w:tcBorders>
              <w:left w:val="single" w:sz="12" w:space="0" w:color="000000"/>
              <w:bottom w:val="nil"/>
              <w:right w:val="single" w:sz="12" w:space="0" w:color="000000"/>
            </w:tcBorders>
          </w:tcPr>
          <w:p>
            <w:pPr>
              <w:pStyle w:val="TableParagraph"/>
              <w:tabs>
                <w:tab w:pos="597" w:val="left" w:leader="none"/>
              </w:tabs>
              <w:spacing w:before="39"/>
              <w:ind w:right="59"/>
              <w:rPr>
                <w:sz w:val="18"/>
              </w:rPr>
            </w:pPr>
            <w:r>
              <w:rPr>
                <w:spacing w:val="-10"/>
                <w:sz w:val="18"/>
              </w:rPr>
              <w:t>$</w:t>
            </w:r>
            <w:r>
              <w:rPr>
                <w:sz w:val="18"/>
              </w:rPr>
              <w:tab/>
            </w:r>
            <w:r>
              <w:rPr>
                <w:spacing w:val="-5"/>
                <w:sz w:val="18"/>
              </w:rPr>
              <w:t>6,814,226.65</w:t>
            </w:r>
          </w:p>
        </w:tc>
        <w:tc>
          <w:tcPr>
            <w:tcW w:w="1673" w:type="dxa"/>
            <w:tcBorders>
              <w:left w:val="single" w:sz="12" w:space="0" w:color="000000"/>
              <w:bottom w:val="nil"/>
              <w:right w:val="single" w:sz="12" w:space="0" w:color="000000"/>
            </w:tcBorders>
          </w:tcPr>
          <w:p>
            <w:pPr>
              <w:pStyle w:val="TableParagraph"/>
              <w:tabs>
                <w:tab w:pos="563" w:val="left" w:leader="none"/>
              </w:tabs>
              <w:spacing w:before="39"/>
              <w:ind w:right="56"/>
              <w:rPr>
                <w:sz w:val="18"/>
              </w:rPr>
            </w:pPr>
            <w:r>
              <w:rPr>
                <w:spacing w:val="-10"/>
                <w:sz w:val="18"/>
              </w:rPr>
              <w:t>$</w:t>
            </w:r>
            <w:r>
              <w:rPr>
                <w:sz w:val="18"/>
              </w:rPr>
              <w:tab/>
            </w:r>
            <w:r>
              <w:rPr>
                <w:spacing w:val="-5"/>
                <w:sz w:val="18"/>
              </w:rPr>
              <w:t>6,786,226.65</w:t>
            </w:r>
          </w:p>
        </w:tc>
      </w:tr>
      <w:tr>
        <w:trPr>
          <w:trHeight w:val="308" w:hRule="atLeast"/>
        </w:trPr>
        <w:tc>
          <w:tcPr>
            <w:tcW w:w="5569" w:type="dxa"/>
            <w:tcBorders>
              <w:top w:val="nil"/>
              <w:bottom w:val="nil"/>
              <w:right w:val="single" w:sz="12" w:space="0" w:color="000000"/>
            </w:tcBorders>
          </w:tcPr>
          <w:p>
            <w:pPr>
              <w:pStyle w:val="TableParagraph"/>
              <w:spacing w:before="54"/>
              <w:ind w:left="95"/>
              <w:jc w:val="left"/>
              <w:rPr>
                <w:sz w:val="18"/>
              </w:rPr>
            </w:pPr>
            <w:r>
              <w:rPr>
                <w:spacing w:val="-2"/>
                <w:w w:val="90"/>
                <w:sz w:val="18"/>
              </w:rPr>
              <w:t>Garantías</w:t>
            </w:r>
            <w:r>
              <w:rPr>
                <w:spacing w:val="-5"/>
                <w:sz w:val="18"/>
              </w:rPr>
              <w:t> </w:t>
            </w:r>
            <w:r>
              <w:rPr>
                <w:spacing w:val="-2"/>
                <w:w w:val="90"/>
                <w:sz w:val="18"/>
              </w:rPr>
              <w:t>por</w:t>
            </w:r>
            <w:r>
              <w:rPr>
                <w:spacing w:val="-3"/>
                <w:w w:val="90"/>
                <w:sz w:val="18"/>
              </w:rPr>
              <w:t> </w:t>
            </w:r>
            <w:r>
              <w:rPr>
                <w:spacing w:val="-2"/>
                <w:w w:val="90"/>
                <w:sz w:val="18"/>
              </w:rPr>
              <w:t>Reparación</w:t>
            </w:r>
            <w:r>
              <w:rPr>
                <w:spacing w:val="-5"/>
                <w:w w:val="90"/>
                <w:sz w:val="18"/>
              </w:rPr>
              <w:t> </w:t>
            </w:r>
            <w:r>
              <w:rPr>
                <w:spacing w:val="-2"/>
                <w:w w:val="90"/>
                <w:sz w:val="18"/>
              </w:rPr>
              <w:t>de</w:t>
            </w:r>
            <w:r>
              <w:rPr>
                <w:spacing w:val="-5"/>
                <w:w w:val="90"/>
                <w:sz w:val="18"/>
              </w:rPr>
              <w:t> </w:t>
            </w:r>
            <w:r>
              <w:rPr>
                <w:spacing w:val="-2"/>
                <w:w w:val="90"/>
                <w:sz w:val="18"/>
              </w:rPr>
              <w:t>Daños</w:t>
            </w:r>
          </w:p>
        </w:tc>
        <w:tc>
          <w:tcPr>
            <w:tcW w:w="1709" w:type="dxa"/>
            <w:tcBorders>
              <w:top w:val="nil"/>
              <w:left w:val="single" w:sz="12" w:space="0" w:color="000000"/>
              <w:bottom w:val="nil"/>
              <w:right w:val="single" w:sz="12" w:space="0" w:color="000000"/>
            </w:tcBorders>
          </w:tcPr>
          <w:p>
            <w:pPr>
              <w:pStyle w:val="TableParagraph"/>
              <w:spacing w:before="54"/>
              <w:ind w:right="58"/>
              <w:rPr>
                <w:sz w:val="18"/>
              </w:rPr>
            </w:pPr>
            <w:r>
              <w:rPr>
                <w:spacing w:val="-2"/>
                <w:sz w:val="18"/>
              </w:rPr>
              <w:t>22,591,703.99</w:t>
            </w:r>
          </w:p>
        </w:tc>
        <w:tc>
          <w:tcPr>
            <w:tcW w:w="1673" w:type="dxa"/>
            <w:tcBorders>
              <w:top w:val="nil"/>
              <w:left w:val="single" w:sz="12" w:space="0" w:color="000000"/>
              <w:bottom w:val="nil"/>
              <w:right w:val="single" w:sz="12" w:space="0" w:color="000000"/>
            </w:tcBorders>
          </w:tcPr>
          <w:p>
            <w:pPr>
              <w:pStyle w:val="TableParagraph"/>
              <w:spacing w:before="54"/>
              <w:ind w:right="56"/>
              <w:rPr>
                <w:sz w:val="18"/>
              </w:rPr>
            </w:pPr>
            <w:r>
              <w:rPr>
                <w:spacing w:val="-2"/>
                <w:sz w:val="18"/>
              </w:rPr>
              <w:t>16,473,414.75</w:t>
            </w:r>
          </w:p>
        </w:tc>
      </w:tr>
      <w:tr>
        <w:trPr>
          <w:trHeight w:val="309" w:hRule="atLeast"/>
        </w:trPr>
        <w:tc>
          <w:tcPr>
            <w:tcW w:w="5569" w:type="dxa"/>
            <w:tcBorders>
              <w:top w:val="nil"/>
              <w:bottom w:val="nil"/>
              <w:right w:val="single" w:sz="12" w:space="0" w:color="000000"/>
            </w:tcBorders>
          </w:tcPr>
          <w:p>
            <w:pPr>
              <w:pStyle w:val="TableParagraph"/>
              <w:spacing w:before="56"/>
              <w:ind w:left="95"/>
              <w:jc w:val="left"/>
              <w:rPr>
                <w:sz w:val="18"/>
              </w:rPr>
            </w:pPr>
            <w:r>
              <w:rPr>
                <w:spacing w:val="-2"/>
                <w:w w:val="90"/>
                <w:sz w:val="18"/>
              </w:rPr>
              <w:t>Importe</w:t>
            </w:r>
            <w:r>
              <w:rPr>
                <w:spacing w:val="-5"/>
                <w:w w:val="90"/>
                <w:sz w:val="18"/>
              </w:rPr>
              <w:t> </w:t>
            </w:r>
            <w:r>
              <w:rPr>
                <w:spacing w:val="-2"/>
                <w:w w:val="90"/>
                <w:sz w:val="18"/>
              </w:rPr>
              <w:t>Reparación</w:t>
            </w:r>
            <w:r>
              <w:rPr>
                <w:spacing w:val="-4"/>
                <w:w w:val="90"/>
                <w:sz w:val="18"/>
              </w:rPr>
              <w:t> </w:t>
            </w:r>
            <w:r>
              <w:rPr>
                <w:spacing w:val="-2"/>
                <w:w w:val="90"/>
                <w:sz w:val="18"/>
              </w:rPr>
              <w:t>de</w:t>
            </w:r>
            <w:r>
              <w:rPr>
                <w:spacing w:val="-4"/>
                <w:w w:val="90"/>
                <w:sz w:val="18"/>
              </w:rPr>
              <w:t> Daños</w:t>
            </w:r>
          </w:p>
        </w:tc>
        <w:tc>
          <w:tcPr>
            <w:tcW w:w="1709" w:type="dxa"/>
            <w:tcBorders>
              <w:top w:val="nil"/>
              <w:left w:val="single" w:sz="12" w:space="0" w:color="000000"/>
              <w:bottom w:val="nil"/>
              <w:right w:val="single" w:sz="12" w:space="0" w:color="000000"/>
            </w:tcBorders>
          </w:tcPr>
          <w:p>
            <w:pPr>
              <w:pStyle w:val="TableParagraph"/>
              <w:spacing w:before="56"/>
              <w:ind w:right="58"/>
              <w:rPr>
                <w:sz w:val="18"/>
              </w:rPr>
            </w:pPr>
            <w:r>
              <w:rPr>
                <w:spacing w:val="-2"/>
                <w:sz w:val="18"/>
              </w:rPr>
              <w:t>4,072,996.52</w:t>
            </w:r>
          </w:p>
        </w:tc>
        <w:tc>
          <w:tcPr>
            <w:tcW w:w="1673" w:type="dxa"/>
            <w:tcBorders>
              <w:top w:val="nil"/>
              <w:left w:val="single" w:sz="12" w:space="0" w:color="000000"/>
              <w:bottom w:val="nil"/>
              <w:right w:val="single" w:sz="12" w:space="0" w:color="000000"/>
            </w:tcBorders>
          </w:tcPr>
          <w:p>
            <w:pPr>
              <w:pStyle w:val="TableParagraph"/>
              <w:spacing w:before="56"/>
              <w:ind w:right="56"/>
              <w:rPr>
                <w:sz w:val="18"/>
              </w:rPr>
            </w:pPr>
            <w:r>
              <w:rPr>
                <w:spacing w:val="-2"/>
                <w:sz w:val="18"/>
              </w:rPr>
              <w:t>3,823,135.86</w:t>
            </w:r>
          </w:p>
        </w:tc>
      </w:tr>
      <w:tr>
        <w:trPr>
          <w:trHeight w:val="308" w:hRule="atLeast"/>
        </w:trPr>
        <w:tc>
          <w:tcPr>
            <w:tcW w:w="5569" w:type="dxa"/>
            <w:tcBorders>
              <w:top w:val="nil"/>
              <w:bottom w:val="nil"/>
              <w:right w:val="single" w:sz="12" w:space="0" w:color="000000"/>
            </w:tcBorders>
          </w:tcPr>
          <w:p>
            <w:pPr>
              <w:pStyle w:val="TableParagraph"/>
              <w:spacing w:before="56"/>
              <w:ind w:left="95"/>
              <w:jc w:val="left"/>
              <w:rPr>
                <w:sz w:val="18"/>
              </w:rPr>
            </w:pPr>
            <w:r>
              <w:rPr>
                <w:spacing w:val="-10"/>
                <w:sz w:val="18"/>
              </w:rPr>
              <w:t>Fianzas</w:t>
            </w:r>
            <w:r>
              <w:rPr>
                <w:spacing w:val="-2"/>
                <w:sz w:val="18"/>
              </w:rPr>
              <w:t> </w:t>
            </w:r>
            <w:r>
              <w:rPr>
                <w:spacing w:val="-10"/>
                <w:sz w:val="18"/>
              </w:rPr>
              <w:t>y</w:t>
            </w:r>
            <w:r>
              <w:rPr>
                <w:spacing w:val="4"/>
                <w:sz w:val="18"/>
              </w:rPr>
              <w:t> </w:t>
            </w:r>
            <w:r>
              <w:rPr>
                <w:spacing w:val="-10"/>
                <w:sz w:val="18"/>
              </w:rPr>
              <w:t>Depósitos</w:t>
            </w:r>
            <w:r>
              <w:rPr>
                <w:sz w:val="18"/>
              </w:rPr>
              <w:t> </w:t>
            </w:r>
            <w:r>
              <w:rPr>
                <w:spacing w:val="-10"/>
                <w:sz w:val="18"/>
              </w:rPr>
              <w:t>de</w:t>
            </w:r>
            <w:r>
              <w:rPr>
                <w:spacing w:val="-5"/>
                <w:sz w:val="18"/>
              </w:rPr>
              <w:t> </w:t>
            </w:r>
            <w:r>
              <w:rPr>
                <w:spacing w:val="-10"/>
                <w:sz w:val="18"/>
              </w:rPr>
              <w:t>Fiscalía</w:t>
            </w:r>
            <w:r>
              <w:rPr>
                <w:spacing w:val="-5"/>
                <w:sz w:val="18"/>
              </w:rPr>
              <w:t> </w:t>
            </w:r>
            <w:r>
              <w:rPr>
                <w:spacing w:val="-10"/>
                <w:sz w:val="18"/>
              </w:rPr>
              <w:t>General</w:t>
            </w:r>
            <w:r>
              <w:rPr>
                <w:spacing w:val="-2"/>
                <w:sz w:val="18"/>
              </w:rPr>
              <w:t> </w:t>
            </w:r>
            <w:r>
              <w:rPr>
                <w:spacing w:val="-10"/>
                <w:sz w:val="18"/>
              </w:rPr>
              <w:t>del</w:t>
            </w:r>
            <w:r>
              <w:rPr>
                <w:spacing w:val="-2"/>
                <w:sz w:val="18"/>
              </w:rPr>
              <w:t> </w:t>
            </w:r>
            <w:r>
              <w:rPr>
                <w:spacing w:val="-10"/>
                <w:sz w:val="18"/>
              </w:rPr>
              <w:t>Estado</w:t>
            </w:r>
          </w:p>
        </w:tc>
        <w:tc>
          <w:tcPr>
            <w:tcW w:w="1709" w:type="dxa"/>
            <w:tcBorders>
              <w:top w:val="nil"/>
              <w:left w:val="single" w:sz="12" w:space="0" w:color="000000"/>
              <w:bottom w:val="nil"/>
              <w:right w:val="single" w:sz="12" w:space="0" w:color="000000"/>
            </w:tcBorders>
          </w:tcPr>
          <w:p>
            <w:pPr>
              <w:pStyle w:val="TableParagraph"/>
              <w:spacing w:before="56"/>
              <w:ind w:right="58"/>
              <w:rPr>
                <w:sz w:val="18"/>
              </w:rPr>
            </w:pPr>
            <w:r>
              <w:rPr>
                <w:spacing w:val="-2"/>
                <w:sz w:val="18"/>
              </w:rPr>
              <w:t>1,601,529.78</w:t>
            </w:r>
          </w:p>
        </w:tc>
        <w:tc>
          <w:tcPr>
            <w:tcW w:w="1673" w:type="dxa"/>
            <w:tcBorders>
              <w:top w:val="nil"/>
              <w:left w:val="single" w:sz="12" w:space="0" w:color="000000"/>
              <w:bottom w:val="nil"/>
              <w:right w:val="single" w:sz="12" w:space="0" w:color="000000"/>
            </w:tcBorders>
          </w:tcPr>
          <w:p>
            <w:pPr>
              <w:pStyle w:val="TableParagraph"/>
              <w:spacing w:before="56"/>
              <w:ind w:right="56"/>
              <w:rPr>
                <w:sz w:val="18"/>
              </w:rPr>
            </w:pPr>
            <w:r>
              <w:rPr>
                <w:spacing w:val="-2"/>
                <w:sz w:val="18"/>
              </w:rPr>
              <w:t>847,529.78</w:t>
            </w:r>
          </w:p>
        </w:tc>
      </w:tr>
      <w:tr>
        <w:trPr>
          <w:trHeight w:val="308" w:hRule="atLeast"/>
        </w:trPr>
        <w:tc>
          <w:tcPr>
            <w:tcW w:w="5569" w:type="dxa"/>
            <w:tcBorders>
              <w:top w:val="nil"/>
              <w:bottom w:val="nil"/>
              <w:right w:val="single" w:sz="12" w:space="0" w:color="000000"/>
            </w:tcBorders>
          </w:tcPr>
          <w:p>
            <w:pPr>
              <w:pStyle w:val="TableParagraph"/>
              <w:spacing w:before="54"/>
              <w:ind w:left="95"/>
              <w:jc w:val="left"/>
              <w:rPr>
                <w:sz w:val="18"/>
              </w:rPr>
            </w:pPr>
            <w:r>
              <w:rPr>
                <w:spacing w:val="-2"/>
                <w:w w:val="90"/>
                <w:sz w:val="18"/>
              </w:rPr>
              <w:t>Garantái</w:t>
            </w:r>
            <w:r>
              <w:rPr>
                <w:spacing w:val="-4"/>
                <w:w w:val="90"/>
                <w:sz w:val="18"/>
              </w:rPr>
              <w:t> </w:t>
            </w:r>
            <w:r>
              <w:rPr>
                <w:spacing w:val="-2"/>
                <w:w w:val="90"/>
                <w:sz w:val="18"/>
              </w:rPr>
              <w:t>de</w:t>
            </w:r>
            <w:r>
              <w:rPr>
                <w:spacing w:val="-5"/>
                <w:w w:val="90"/>
                <w:sz w:val="18"/>
              </w:rPr>
              <w:t> </w:t>
            </w:r>
            <w:r>
              <w:rPr>
                <w:spacing w:val="-2"/>
                <w:w w:val="90"/>
                <w:sz w:val="18"/>
              </w:rPr>
              <w:t>seriedad</w:t>
            </w:r>
          </w:p>
        </w:tc>
        <w:tc>
          <w:tcPr>
            <w:tcW w:w="1709" w:type="dxa"/>
            <w:tcBorders>
              <w:top w:val="nil"/>
              <w:left w:val="single" w:sz="12" w:space="0" w:color="000000"/>
              <w:bottom w:val="nil"/>
              <w:right w:val="single" w:sz="12" w:space="0" w:color="000000"/>
            </w:tcBorders>
          </w:tcPr>
          <w:p>
            <w:pPr>
              <w:pStyle w:val="TableParagraph"/>
              <w:spacing w:before="54"/>
              <w:ind w:right="58"/>
              <w:rPr>
                <w:sz w:val="18"/>
              </w:rPr>
            </w:pPr>
            <w:r>
              <w:rPr>
                <w:spacing w:val="-2"/>
                <w:sz w:val="18"/>
              </w:rPr>
              <w:t>17,000.00</w:t>
            </w:r>
          </w:p>
        </w:tc>
        <w:tc>
          <w:tcPr>
            <w:tcW w:w="1673" w:type="dxa"/>
            <w:tcBorders>
              <w:top w:val="nil"/>
              <w:left w:val="single" w:sz="12" w:space="0" w:color="000000"/>
              <w:bottom w:val="nil"/>
              <w:right w:val="single" w:sz="12" w:space="0" w:color="000000"/>
            </w:tcBorders>
          </w:tcPr>
          <w:p>
            <w:pPr>
              <w:pStyle w:val="TableParagraph"/>
              <w:spacing w:before="54"/>
              <w:ind w:right="56"/>
              <w:rPr>
                <w:sz w:val="18"/>
              </w:rPr>
            </w:pPr>
            <w:r>
              <w:rPr>
                <w:spacing w:val="-2"/>
                <w:sz w:val="18"/>
              </w:rPr>
              <w:t>10,000.00</w:t>
            </w:r>
          </w:p>
        </w:tc>
      </w:tr>
      <w:tr>
        <w:trPr>
          <w:trHeight w:val="305" w:hRule="atLeast"/>
        </w:trPr>
        <w:tc>
          <w:tcPr>
            <w:tcW w:w="5569" w:type="dxa"/>
            <w:tcBorders>
              <w:top w:val="nil"/>
              <w:right w:val="single" w:sz="12" w:space="0" w:color="000000"/>
            </w:tcBorders>
          </w:tcPr>
          <w:p>
            <w:pPr>
              <w:pStyle w:val="TableParagraph"/>
              <w:spacing w:before="56"/>
              <w:ind w:left="95"/>
              <w:jc w:val="left"/>
              <w:rPr>
                <w:sz w:val="18"/>
              </w:rPr>
            </w:pPr>
            <w:r>
              <w:rPr>
                <w:spacing w:val="-2"/>
                <w:w w:val="90"/>
                <w:sz w:val="18"/>
              </w:rPr>
              <w:t>Depósitos</w:t>
            </w:r>
            <w:r>
              <w:rPr>
                <w:spacing w:val="-5"/>
                <w:sz w:val="18"/>
              </w:rPr>
              <w:t> </w:t>
            </w:r>
            <w:r>
              <w:rPr>
                <w:spacing w:val="-2"/>
                <w:w w:val="90"/>
                <w:sz w:val="18"/>
              </w:rPr>
              <w:t>en</w:t>
            </w:r>
            <w:r>
              <w:rPr>
                <w:spacing w:val="-5"/>
                <w:w w:val="90"/>
                <w:sz w:val="18"/>
              </w:rPr>
              <w:t> </w:t>
            </w:r>
            <w:r>
              <w:rPr>
                <w:spacing w:val="-2"/>
                <w:w w:val="90"/>
                <w:sz w:val="18"/>
              </w:rPr>
              <w:t>Garantía</w:t>
            </w:r>
          </w:p>
        </w:tc>
        <w:tc>
          <w:tcPr>
            <w:tcW w:w="1709" w:type="dxa"/>
            <w:tcBorders>
              <w:top w:val="nil"/>
              <w:left w:val="single" w:sz="12" w:space="0" w:color="000000"/>
              <w:right w:val="single" w:sz="12" w:space="0" w:color="000000"/>
            </w:tcBorders>
          </w:tcPr>
          <w:p>
            <w:pPr>
              <w:pStyle w:val="TableParagraph"/>
              <w:spacing w:before="56"/>
              <w:ind w:right="58"/>
              <w:rPr>
                <w:sz w:val="18"/>
              </w:rPr>
            </w:pPr>
            <w:r>
              <w:rPr>
                <w:spacing w:val="-2"/>
                <w:sz w:val="18"/>
              </w:rPr>
              <w:t>575,000.00</w:t>
            </w:r>
          </w:p>
        </w:tc>
        <w:tc>
          <w:tcPr>
            <w:tcW w:w="1673" w:type="dxa"/>
            <w:tcBorders>
              <w:top w:val="nil"/>
              <w:left w:val="single" w:sz="12" w:space="0" w:color="000000"/>
              <w:right w:val="single" w:sz="12" w:space="0" w:color="000000"/>
            </w:tcBorders>
          </w:tcPr>
          <w:p>
            <w:pPr>
              <w:pStyle w:val="TableParagraph"/>
              <w:spacing w:before="56"/>
              <w:ind w:right="56"/>
              <w:rPr>
                <w:sz w:val="18"/>
              </w:rPr>
            </w:pPr>
            <w:r>
              <w:rPr>
                <w:spacing w:val="-2"/>
                <w:sz w:val="18"/>
              </w:rPr>
              <w:t>575,000.00</w:t>
            </w:r>
          </w:p>
        </w:tc>
      </w:tr>
      <w:tr>
        <w:trPr>
          <w:trHeight w:val="287" w:hRule="atLeast"/>
        </w:trPr>
        <w:tc>
          <w:tcPr>
            <w:tcW w:w="5569" w:type="dxa"/>
            <w:tcBorders>
              <w:left w:val="nil"/>
              <w:bottom w:val="nil"/>
              <w:right w:val="single" w:sz="12" w:space="0" w:color="000000"/>
            </w:tcBorders>
          </w:tcPr>
          <w:p>
            <w:pPr>
              <w:pStyle w:val="TableParagraph"/>
              <w:spacing w:before="37"/>
              <w:ind w:left="43"/>
              <w:jc w:val="center"/>
              <w:rPr>
                <w:sz w:val="18"/>
              </w:rPr>
            </w:pPr>
            <w:r>
              <w:rPr>
                <w:spacing w:val="-2"/>
                <w:w w:val="105"/>
                <w:sz w:val="18"/>
              </w:rPr>
              <w:t>Total:</w:t>
            </w:r>
          </w:p>
        </w:tc>
        <w:tc>
          <w:tcPr>
            <w:tcW w:w="1709" w:type="dxa"/>
            <w:tcBorders>
              <w:left w:val="single" w:sz="12" w:space="0" w:color="000000"/>
              <w:right w:val="single" w:sz="12" w:space="0" w:color="000000"/>
            </w:tcBorders>
            <w:shd w:val="clear" w:color="auto" w:fill="781328"/>
          </w:tcPr>
          <w:p>
            <w:pPr>
              <w:pStyle w:val="TableParagraph"/>
              <w:tabs>
                <w:tab w:pos="496" w:val="left" w:leader="none"/>
              </w:tabs>
              <w:spacing w:before="22"/>
              <w:ind w:right="58"/>
              <w:rPr>
                <w:sz w:val="18"/>
              </w:rPr>
            </w:pPr>
            <w:r>
              <w:rPr>
                <w:color w:val="FFFFFF"/>
                <w:spacing w:val="-10"/>
                <w:sz w:val="18"/>
              </w:rPr>
              <w:t>$</w:t>
            </w:r>
            <w:r>
              <w:rPr>
                <w:color w:val="FFFFFF"/>
                <w:sz w:val="18"/>
              </w:rPr>
              <w:tab/>
            </w:r>
            <w:r>
              <w:rPr>
                <w:color w:val="FFFFFF"/>
                <w:spacing w:val="-4"/>
                <w:sz w:val="18"/>
              </w:rPr>
              <w:t>35,672,456.94</w:t>
            </w:r>
          </w:p>
        </w:tc>
        <w:tc>
          <w:tcPr>
            <w:tcW w:w="1673" w:type="dxa"/>
            <w:tcBorders>
              <w:left w:val="single" w:sz="12" w:space="0" w:color="000000"/>
              <w:right w:val="single" w:sz="12" w:space="0" w:color="000000"/>
            </w:tcBorders>
            <w:shd w:val="clear" w:color="auto" w:fill="781328"/>
          </w:tcPr>
          <w:p>
            <w:pPr>
              <w:pStyle w:val="TableParagraph"/>
              <w:tabs>
                <w:tab w:pos="460" w:val="left" w:leader="none"/>
              </w:tabs>
              <w:spacing w:before="22"/>
              <w:ind w:right="56"/>
              <w:rPr>
                <w:sz w:val="18"/>
              </w:rPr>
            </w:pPr>
            <w:r>
              <w:rPr>
                <w:color w:val="FFFFFF"/>
                <w:spacing w:val="-10"/>
                <w:sz w:val="18"/>
              </w:rPr>
              <w:t>$</w:t>
            </w:r>
            <w:r>
              <w:rPr>
                <w:color w:val="FFFFFF"/>
                <w:sz w:val="18"/>
              </w:rPr>
              <w:tab/>
            </w:r>
            <w:r>
              <w:rPr>
                <w:color w:val="FFFFFF"/>
                <w:spacing w:val="-4"/>
                <w:sz w:val="18"/>
              </w:rPr>
              <w:t>28,515,307.04</w:t>
            </w:r>
          </w:p>
        </w:tc>
      </w:tr>
    </w:tbl>
    <w:p>
      <w:pPr>
        <w:pStyle w:val="BodyText"/>
        <w:spacing w:before="154"/>
      </w:pPr>
    </w:p>
    <w:p>
      <w:pPr>
        <w:pStyle w:val="Heading3"/>
      </w:pPr>
      <w:r>
        <w:rPr>
          <w:w w:val="85"/>
        </w:rPr>
        <w:t>b3).-</w:t>
      </w:r>
      <w:r>
        <w:rPr>
          <w:spacing w:val="6"/>
        </w:rPr>
        <w:t> </w:t>
      </w:r>
      <w:r>
        <w:rPr>
          <w:w w:val="85"/>
        </w:rPr>
        <w:t>Pasivos</w:t>
      </w:r>
      <w:r>
        <w:rPr>
          <w:spacing w:val="9"/>
        </w:rPr>
        <w:t> </w:t>
      </w:r>
      <w:r>
        <w:rPr>
          <w:w w:val="85"/>
        </w:rPr>
        <w:t>Diferidos</w:t>
      </w:r>
      <w:r>
        <w:rPr>
          <w:spacing w:val="8"/>
        </w:rPr>
        <w:t> </w:t>
      </w:r>
      <w:r>
        <w:rPr>
          <w:w w:val="85"/>
        </w:rPr>
        <w:t>y</w:t>
      </w:r>
      <w:r>
        <w:rPr>
          <w:spacing w:val="8"/>
        </w:rPr>
        <w:t> </w:t>
      </w:r>
      <w:r>
        <w:rPr>
          <w:spacing w:val="-4"/>
          <w:w w:val="85"/>
        </w:rPr>
        <w:t>Otros</w:t>
      </w:r>
    </w:p>
    <w:p>
      <w:pPr>
        <w:pStyle w:val="BodyText"/>
        <w:spacing w:before="158"/>
        <w:rPr>
          <w:sz w:val="28"/>
        </w:rPr>
      </w:pPr>
    </w:p>
    <w:p>
      <w:pPr>
        <w:pStyle w:val="BodyText"/>
        <w:ind w:left="1627"/>
      </w:pPr>
      <w:r>
        <w:rPr>
          <w:w w:val="80"/>
        </w:rPr>
        <w:t>Se</w:t>
      </w:r>
      <w:r>
        <w:rPr>
          <w:spacing w:val="-2"/>
        </w:rPr>
        <w:t> </w:t>
      </w:r>
      <w:r>
        <w:rPr>
          <w:w w:val="80"/>
        </w:rPr>
        <w:t>informa</w:t>
      </w:r>
      <w:r>
        <w:rPr>
          <w:spacing w:val="-4"/>
        </w:rPr>
        <w:t> </w:t>
      </w:r>
      <w:r>
        <w:rPr>
          <w:w w:val="80"/>
        </w:rPr>
        <w:t>que</w:t>
      </w:r>
      <w:r>
        <w:rPr>
          <w:spacing w:val="-2"/>
        </w:rPr>
        <w:t> </w:t>
      </w:r>
      <w:r>
        <w:rPr>
          <w:w w:val="80"/>
        </w:rPr>
        <w:t>al</w:t>
      </w:r>
      <w:r>
        <w:rPr>
          <w:spacing w:val="-1"/>
        </w:rPr>
        <w:t> </w:t>
      </w:r>
      <w:r>
        <w:rPr>
          <w:w w:val="80"/>
        </w:rPr>
        <w:t>31</w:t>
      </w:r>
      <w:r>
        <w:rPr>
          <w:spacing w:val="-5"/>
        </w:rPr>
        <w:t> </w:t>
      </w:r>
      <w:r>
        <w:rPr>
          <w:w w:val="80"/>
        </w:rPr>
        <w:t>de</w:t>
      </w:r>
      <w:r>
        <w:rPr>
          <w:spacing w:val="-1"/>
        </w:rPr>
        <w:t> </w:t>
      </w:r>
      <w:r>
        <w:rPr>
          <w:w w:val="80"/>
        </w:rPr>
        <w:t>Diciembre</w:t>
      </w:r>
      <w:r>
        <w:rPr>
          <w:spacing w:val="-1"/>
        </w:rPr>
        <w:t> </w:t>
      </w:r>
      <w:r>
        <w:rPr>
          <w:w w:val="80"/>
        </w:rPr>
        <w:t>de</w:t>
      </w:r>
      <w:r>
        <w:rPr>
          <w:spacing w:val="-5"/>
        </w:rPr>
        <w:t> </w:t>
      </w:r>
      <w:r>
        <w:rPr>
          <w:w w:val="80"/>
        </w:rPr>
        <w:t>2024</w:t>
      </w:r>
      <w:r>
        <w:rPr>
          <w:spacing w:val="-1"/>
        </w:rPr>
        <w:t> </w:t>
      </w:r>
      <w:r>
        <w:rPr>
          <w:w w:val="80"/>
        </w:rPr>
        <w:t>no</w:t>
      </w:r>
      <w:r>
        <w:rPr>
          <w:spacing w:val="-2"/>
        </w:rPr>
        <w:t> </w:t>
      </w:r>
      <w:r>
        <w:rPr>
          <w:w w:val="80"/>
        </w:rPr>
        <w:t>se</w:t>
      </w:r>
      <w:r>
        <w:rPr>
          <w:spacing w:val="-1"/>
        </w:rPr>
        <w:t> </w:t>
      </w:r>
      <w:r>
        <w:rPr>
          <w:w w:val="80"/>
        </w:rPr>
        <w:t>tienen</w:t>
      </w:r>
      <w:r>
        <w:rPr>
          <w:spacing w:val="-1"/>
        </w:rPr>
        <w:t> </w:t>
      </w:r>
      <w:r>
        <w:rPr>
          <w:w w:val="80"/>
        </w:rPr>
        <w:t>saldos</w:t>
      </w:r>
      <w:r>
        <w:rPr>
          <w:spacing w:val="-2"/>
        </w:rPr>
        <w:t> </w:t>
      </w:r>
      <w:r>
        <w:rPr>
          <w:w w:val="80"/>
        </w:rPr>
        <w:t>por</w:t>
      </w:r>
      <w:r>
        <w:rPr>
          <w:spacing w:val="-4"/>
        </w:rPr>
        <w:t> </w:t>
      </w:r>
      <w:r>
        <w:rPr>
          <w:w w:val="80"/>
        </w:rPr>
        <w:t>concepto</w:t>
      </w:r>
      <w:r>
        <w:rPr>
          <w:spacing w:val="-2"/>
        </w:rPr>
        <w:t> </w:t>
      </w:r>
      <w:r>
        <w:rPr>
          <w:w w:val="80"/>
        </w:rPr>
        <w:t>de</w:t>
      </w:r>
      <w:r>
        <w:rPr>
          <w:spacing w:val="-1"/>
        </w:rPr>
        <w:t> </w:t>
      </w:r>
      <w:r>
        <w:rPr>
          <w:w w:val="80"/>
        </w:rPr>
        <w:t>Pasivos</w:t>
      </w:r>
      <w:r>
        <w:rPr>
          <w:spacing w:val="-3"/>
        </w:rPr>
        <w:t> </w:t>
      </w:r>
      <w:r>
        <w:rPr>
          <w:spacing w:val="-2"/>
          <w:w w:val="80"/>
        </w:rPr>
        <w:t>Diferidos.</w:t>
      </w:r>
    </w:p>
    <w:p>
      <w:pPr>
        <w:pStyle w:val="BodyText"/>
      </w:pPr>
    </w:p>
    <w:p>
      <w:pPr>
        <w:pStyle w:val="BodyText"/>
        <w:spacing w:before="79"/>
      </w:pPr>
    </w:p>
    <w:p>
      <w:pPr>
        <w:pStyle w:val="BodyText"/>
        <w:spacing w:line="364" w:lineRule="auto"/>
        <w:ind w:left="907" w:right="526" w:firstLine="720"/>
      </w:pPr>
      <w:r>
        <w:rPr>
          <w:w w:val="80"/>
        </w:rPr>
        <w:t>Con</w:t>
      </w:r>
      <w:r>
        <w:rPr/>
        <w:t> </w:t>
      </w:r>
      <w:r>
        <w:rPr>
          <w:w w:val="80"/>
        </w:rPr>
        <w:t>respecto</w:t>
      </w:r>
      <w:r>
        <w:rPr/>
        <w:t> </w:t>
      </w:r>
      <w:r>
        <w:rPr>
          <w:w w:val="80"/>
        </w:rPr>
        <w:t>a</w:t>
      </w:r>
      <w:r>
        <w:rPr/>
        <w:t> </w:t>
      </w:r>
      <w:r>
        <w:rPr>
          <w:w w:val="80"/>
        </w:rPr>
        <w:t>otros</w:t>
      </w:r>
      <w:r>
        <w:rPr/>
        <w:t> </w:t>
      </w:r>
      <w:r>
        <w:rPr>
          <w:w w:val="80"/>
        </w:rPr>
        <w:t>conceptos</w:t>
      </w:r>
      <w:r>
        <w:rPr/>
        <w:t> </w:t>
      </w:r>
      <w:r>
        <w:rPr>
          <w:w w:val="80"/>
        </w:rPr>
        <w:t>se</w:t>
      </w:r>
      <w:r>
        <w:rPr/>
        <w:t> </w:t>
      </w:r>
      <w:r>
        <w:rPr>
          <w:w w:val="80"/>
        </w:rPr>
        <w:t>reporta</w:t>
      </w:r>
      <w:r>
        <w:rPr/>
        <w:t> </w:t>
      </w:r>
      <w:r>
        <w:rPr>
          <w:w w:val="80"/>
        </w:rPr>
        <w:t>un</w:t>
      </w:r>
      <w:r>
        <w:rPr/>
        <w:t> </w:t>
      </w:r>
      <w:r>
        <w:rPr>
          <w:w w:val="80"/>
        </w:rPr>
        <w:t>monto</w:t>
      </w:r>
      <w:r>
        <w:rPr/>
        <w:t> </w:t>
      </w:r>
      <w:r>
        <w:rPr>
          <w:w w:val="80"/>
        </w:rPr>
        <w:t>de</w:t>
      </w:r>
      <w:r>
        <w:rPr/>
        <w:t> </w:t>
      </w:r>
      <w:r>
        <w:rPr>
          <w:w w:val="80"/>
        </w:rPr>
        <w:t>$</w:t>
      </w:r>
      <w:r>
        <w:rPr/>
        <w:t> </w:t>
      </w:r>
      <w:r>
        <w:rPr>
          <w:w w:val="80"/>
        </w:rPr>
        <w:t>339,896,046.62</w:t>
      </w:r>
      <w:r>
        <w:rPr/>
        <w:t> </w:t>
      </w:r>
      <w:r>
        <w:rPr>
          <w:w w:val="80"/>
        </w:rPr>
        <w:t>(trescientos</w:t>
      </w:r>
      <w:r>
        <w:rPr/>
        <w:t> </w:t>
      </w:r>
      <w:r>
        <w:rPr>
          <w:w w:val="80"/>
        </w:rPr>
        <w:t>treinta</w:t>
      </w:r>
      <w:r>
        <w:rPr/>
        <w:t> </w:t>
      </w:r>
      <w:r>
        <w:rPr>
          <w:w w:val="80"/>
        </w:rPr>
        <w:t>y</w:t>
      </w:r>
      <w:r>
        <w:rPr/>
        <w:t> </w:t>
      </w:r>
      <w:r>
        <w:rPr>
          <w:w w:val="80"/>
        </w:rPr>
        <w:t>nueve </w:t>
      </w:r>
      <w:r>
        <w:rPr>
          <w:spacing w:val="-2"/>
          <w:w w:val="85"/>
        </w:rPr>
        <w:t>millones ochocientos noventa y seis mil cuarenta y seis pesos 62/100 m. n.), con la siguiente integración:</w:t>
      </w:r>
    </w:p>
    <w:p>
      <w:pPr>
        <w:pStyle w:val="BodyText"/>
        <w:spacing w:before="159"/>
        <w:rPr>
          <w:sz w:val="20"/>
        </w:rPr>
      </w:pPr>
    </w:p>
    <w:tbl>
      <w:tblPr>
        <w:tblW w:w="0" w:type="auto"/>
        <w:jc w:val="left"/>
        <w:tblInd w:w="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644"/>
        <w:gridCol w:w="1731"/>
        <w:gridCol w:w="1697"/>
      </w:tblGrid>
      <w:tr>
        <w:trPr>
          <w:trHeight w:val="291" w:hRule="atLeast"/>
        </w:trPr>
        <w:tc>
          <w:tcPr>
            <w:tcW w:w="5644" w:type="dxa"/>
            <w:tcBorders>
              <w:right w:val="single" w:sz="12" w:space="0" w:color="000000"/>
            </w:tcBorders>
            <w:shd w:val="clear" w:color="auto" w:fill="781328"/>
          </w:tcPr>
          <w:p>
            <w:pPr>
              <w:pStyle w:val="TableParagraph"/>
              <w:spacing w:before="11"/>
              <w:ind w:left="25"/>
              <w:jc w:val="center"/>
              <w:rPr>
                <w:sz w:val="19"/>
              </w:rPr>
            </w:pPr>
            <w:r>
              <w:rPr>
                <w:color w:val="FFFFFF"/>
                <w:spacing w:val="-2"/>
                <w:sz w:val="19"/>
              </w:rPr>
              <w:t>Descripción</w:t>
            </w:r>
          </w:p>
        </w:tc>
        <w:tc>
          <w:tcPr>
            <w:tcW w:w="1731" w:type="dxa"/>
            <w:tcBorders>
              <w:left w:val="single" w:sz="12" w:space="0" w:color="000000"/>
              <w:right w:val="single" w:sz="12" w:space="0" w:color="000000"/>
            </w:tcBorders>
            <w:shd w:val="clear" w:color="auto" w:fill="781328"/>
          </w:tcPr>
          <w:p>
            <w:pPr>
              <w:pStyle w:val="TableParagraph"/>
              <w:spacing w:before="11"/>
              <w:ind w:left="47"/>
              <w:jc w:val="center"/>
              <w:rPr>
                <w:sz w:val="19"/>
              </w:rPr>
            </w:pPr>
            <w:r>
              <w:rPr>
                <w:color w:val="FFFFFF"/>
                <w:spacing w:val="-4"/>
                <w:sz w:val="19"/>
              </w:rPr>
              <w:t>2024</w:t>
            </w:r>
          </w:p>
        </w:tc>
        <w:tc>
          <w:tcPr>
            <w:tcW w:w="1697" w:type="dxa"/>
            <w:tcBorders>
              <w:left w:val="single" w:sz="12" w:space="0" w:color="000000"/>
              <w:right w:val="single" w:sz="12" w:space="0" w:color="000000"/>
            </w:tcBorders>
            <w:shd w:val="clear" w:color="auto" w:fill="781328"/>
          </w:tcPr>
          <w:p>
            <w:pPr>
              <w:pStyle w:val="TableParagraph"/>
              <w:spacing w:before="11"/>
              <w:ind w:left="46"/>
              <w:jc w:val="center"/>
              <w:rPr>
                <w:sz w:val="19"/>
              </w:rPr>
            </w:pPr>
            <w:r>
              <w:rPr>
                <w:color w:val="FFFFFF"/>
                <w:spacing w:val="-4"/>
                <w:sz w:val="19"/>
              </w:rPr>
              <w:t>2023</w:t>
            </w:r>
          </w:p>
        </w:tc>
      </w:tr>
      <w:tr>
        <w:trPr>
          <w:trHeight w:val="293" w:hRule="atLeast"/>
        </w:trPr>
        <w:tc>
          <w:tcPr>
            <w:tcW w:w="5644" w:type="dxa"/>
            <w:tcBorders>
              <w:bottom w:val="nil"/>
              <w:right w:val="single" w:sz="12" w:space="0" w:color="000000"/>
            </w:tcBorders>
          </w:tcPr>
          <w:p>
            <w:pPr>
              <w:pStyle w:val="TableParagraph"/>
              <w:spacing w:before="30"/>
              <w:ind w:left="95"/>
              <w:jc w:val="left"/>
              <w:rPr>
                <w:sz w:val="19"/>
              </w:rPr>
            </w:pPr>
            <w:r>
              <w:rPr>
                <w:spacing w:val="-6"/>
                <w:w w:val="90"/>
                <w:sz w:val="19"/>
              </w:rPr>
              <w:t>Ingresos</w:t>
            </w:r>
            <w:r>
              <w:rPr>
                <w:spacing w:val="5"/>
                <w:sz w:val="19"/>
              </w:rPr>
              <w:t> </w:t>
            </w:r>
            <w:r>
              <w:rPr>
                <w:spacing w:val="-6"/>
                <w:w w:val="90"/>
                <w:sz w:val="19"/>
              </w:rPr>
              <w:t>por</w:t>
            </w:r>
            <w:r>
              <w:rPr>
                <w:spacing w:val="-3"/>
                <w:sz w:val="19"/>
              </w:rPr>
              <w:t> </w:t>
            </w:r>
            <w:r>
              <w:rPr>
                <w:spacing w:val="-6"/>
                <w:w w:val="90"/>
                <w:sz w:val="19"/>
              </w:rPr>
              <w:t>Clasificar</w:t>
            </w:r>
          </w:p>
        </w:tc>
        <w:tc>
          <w:tcPr>
            <w:tcW w:w="1731" w:type="dxa"/>
            <w:tcBorders>
              <w:left w:val="single" w:sz="12" w:space="0" w:color="000000"/>
              <w:bottom w:val="nil"/>
              <w:right w:val="single" w:sz="12" w:space="0" w:color="000000"/>
            </w:tcBorders>
          </w:tcPr>
          <w:p>
            <w:pPr>
              <w:pStyle w:val="TableParagraph"/>
              <w:tabs>
                <w:tab w:pos="431" w:val="left" w:leader="none"/>
              </w:tabs>
              <w:spacing w:before="30"/>
              <w:ind w:right="58"/>
              <w:rPr>
                <w:sz w:val="19"/>
              </w:rPr>
            </w:pPr>
            <w:r>
              <w:rPr>
                <w:spacing w:val="-10"/>
                <w:sz w:val="19"/>
              </w:rPr>
              <w:t>$</w:t>
            </w:r>
            <w:r>
              <w:rPr>
                <w:sz w:val="19"/>
              </w:rPr>
              <w:tab/>
            </w:r>
            <w:r>
              <w:rPr>
                <w:spacing w:val="-10"/>
                <w:sz w:val="19"/>
              </w:rPr>
              <w:t>338,090,175.44</w:t>
            </w:r>
          </w:p>
        </w:tc>
        <w:tc>
          <w:tcPr>
            <w:tcW w:w="1697" w:type="dxa"/>
            <w:tcBorders>
              <w:left w:val="single" w:sz="12" w:space="0" w:color="000000"/>
              <w:bottom w:val="nil"/>
              <w:right w:val="single" w:sz="12" w:space="0" w:color="000000"/>
            </w:tcBorders>
          </w:tcPr>
          <w:p>
            <w:pPr>
              <w:pStyle w:val="TableParagraph"/>
              <w:tabs>
                <w:tab w:pos="484" w:val="left" w:leader="none"/>
              </w:tabs>
              <w:spacing w:before="30"/>
              <w:ind w:right="58"/>
              <w:rPr>
                <w:sz w:val="19"/>
              </w:rPr>
            </w:pPr>
            <w:r>
              <w:rPr>
                <w:spacing w:val="-10"/>
                <w:sz w:val="19"/>
              </w:rPr>
              <w:t>$</w:t>
            </w:r>
            <w:r>
              <w:rPr>
                <w:sz w:val="19"/>
              </w:rPr>
              <w:tab/>
            </w:r>
            <w:r>
              <w:rPr>
                <w:spacing w:val="-9"/>
                <w:sz w:val="19"/>
              </w:rPr>
              <w:t>38,992,906.43</w:t>
            </w:r>
          </w:p>
        </w:tc>
      </w:tr>
      <w:tr>
        <w:trPr>
          <w:trHeight w:val="315" w:hRule="atLeast"/>
        </w:trPr>
        <w:tc>
          <w:tcPr>
            <w:tcW w:w="5644" w:type="dxa"/>
            <w:tcBorders>
              <w:top w:val="nil"/>
              <w:right w:val="single" w:sz="12" w:space="0" w:color="000000"/>
            </w:tcBorders>
          </w:tcPr>
          <w:p>
            <w:pPr>
              <w:pStyle w:val="TableParagraph"/>
              <w:spacing w:before="49"/>
              <w:ind w:left="95"/>
              <w:jc w:val="left"/>
              <w:rPr>
                <w:sz w:val="19"/>
              </w:rPr>
            </w:pPr>
            <w:r>
              <w:rPr>
                <w:w w:val="90"/>
                <w:sz w:val="19"/>
              </w:rPr>
              <w:t>Otros</w:t>
            </w:r>
            <w:r>
              <w:rPr>
                <w:spacing w:val="-7"/>
                <w:w w:val="90"/>
                <w:sz w:val="19"/>
              </w:rPr>
              <w:t> </w:t>
            </w:r>
            <w:r>
              <w:rPr>
                <w:w w:val="90"/>
                <w:sz w:val="19"/>
              </w:rPr>
              <w:t>Pasivos</w:t>
            </w:r>
            <w:r>
              <w:rPr>
                <w:spacing w:val="-7"/>
                <w:w w:val="90"/>
                <w:sz w:val="19"/>
              </w:rPr>
              <w:t> </w:t>
            </w:r>
            <w:r>
              <w:rPr>
                <w:spacing w:val="-2"/>
                <w:w w:val="90"/>
                <w:sz w:val="19"/>
              </w:rPr>
              <w:t>Circulantes</w:t>
            </w:r>
          </w:p>
        </w:tc>
        <w:tc>
          <w:tcPr>
            <w:tcW w:w="1731" w:type="dxa"/>
            <w:tcBorders>
              <w:top w:val="nil"/>
              <w:left w:val="single" w:sz="12" w:space="0" w:color="000000"/>
              <w:right w:val="single" w:sz="12" w:space="0" w:color="000000"/>
            </w:tcBorders>
          </w:tcPr>
          <w:p>
            <w:pPr>
              <w:pStyle w:val="TableParagraph"/>
              <w:spacing w:before="49"/>
              <w:ind w:right="58"/>
              <w:rPr>
                <w:sz w:val="19"/>
              </w:rPr>
            </w:pPr>
            <w:r>
              <w:rPr>
                <w:spacing w:val="-2"/>
                <w:sz w:val="19"/>
              </w:rPr>
              <w:t>1,805,871.18</w:t>
            </w:r>
          </w:p>
        </w:tc>
        <w:tc>
          <w:tcPr>
            <w:tcW w:w="1697" w:type="dxa"/>
            <w:tcBorders>
              <w:top w:val="nil"/>
              <w:left w:val="single" w:sz="12" w:space="0" w:color="000000"/>
              <w:right w:val="single" w:sz="12" w:space="0" w:color="000000"/>
            </w:tcBorders>
          </w:tcPr>
          <w:p>
            <w:pPr>
              <w:pStyle w:val="TableParagraph"/>
              <w:spacing w:before="49"/>
              <w:ind w:right="58"/>
              <w:rPr>
                <w:sz w:val="19"/>
              </w:rPr>
            </w:pPr>
            <w:r>
              <w:rPr>
                <w:spacing w:val="-2"/>
                <w:sz w:val="19"/>
              </w:rPr>
              <w:t>1,729,452.09</w:t>
            </w:r>
          </w:p>
        </w:tc>
      </w:tr>
      <w:tr>
        <w:trPr>
          <w:trHeight w:val="294" w:hRule="atLeast"/>
        </w:trPr>
        <w:tc>
          <w:tcPr>
            <w:tcW w:w="5644" w:type="dxa"/>
            <w:tcBorders>
              <w:left w:val="nil"/>
              <w:bottom w:val="nil"/>
              <w:right w:val="single" w:sz="12" w:space="0" w:color="000000"/>
            </w:tcBorders>
          </w:tcPr>
          <w:p>
            <w:pPr>
              <w:pStyle w:val="TableParagraph"/>
              <w:spacing w:before="28"/>
              <w:ind w:left="41"/>
              <w:jc w:val="center"/>
              <w:rPr>
                <w:sz w:val="19"/>
              </w:rPr>
            </w:pPr>
            <w:r>
              <w:rPr>
                <w:spacing w:val="-2"/>
                <w:sz w:val="19"/>
              </w:rPr>
              <w:t>Total:</w:t>
            </w:r>
          </w:p>
        </w:tc>
        <w:tc>
          <w:tcPr>
            <w:tcW w:w="1731" w:type="dxa"/>
            <w:tcBorders>
              <w:left w:val="single" w:sz="12" w:space="0" w:color="000000"/>
              <w:right w:val="single" w:sz="12" w:space="0" w:color="000000"/>
            </w:tcBorders>
            <w:shd w:val="clear" w:color="auto" w:fill="781328"/>
          </w:tcPr>
          <w:p>
            <w:pPr>
              <w:pStyle w:val="TableParagraph"/>
              <w:tabs>
                <w:tab w:pos="415" w:val="left" w:leader="none"/>
              </w:tabs>
              <w:spacing w:before="13"/>
              <w:ind w:right="58"/>
              <w:rPr>
                <w:sz w:val="19"/>
              </w:rPr>
            </w:pPr>
            <w:r>
              <w:rPr>
                <w:color w:val="FFFFFF"/>
                <w:spacing w:val="-10"/>
                <w:sz w:val="19"/>
              </w:rPr>
              <w:t>$</w:t>
            </w:r>
            <w:r>
              <w:rPr>
                <w:color w:val="FFFFFF"/>
                <w:sz w:val="19"/>
              </w:rPr>
              <w:tab/>
            </w:r>
            <w:r>
              <w:rPr>
                <w:color w:val="FFFFFF"/>
                <w:spacing w:val="-9"/>
                <w:sz w:val="19"/>
              </w:rPr>
              <w:t>339,896,046.62</w:t>
            </w:r>
          </w:p>
        </w:tc>
        <w:tc>
          <w:tcPr>
            <w:tcW w:w="1697" w:type="dxa"/>
            <w:tcBorders>
              <w:left w:val="single" w:sz="12" w:space="0" w:color="000000"/>
              <w:right w:val="single" w:sz="12" w:space="0" w:color="000000"/>
            </w:tcBorders>
            <w:shd w:val="clear" w:color="auto" w:fill="781328"/>
          </w:tcPr>
          <w:p>
            <w:pPr>
              <w:pStyle w:val="TableParagraph"/>
              <w:tabs>
                <w:tab w:pos="467" w:val="left" w:leader="none"/>
              </w:tabs>
              <w:spacing w:before="13"/>
              <w:ind w:right="58"/>
              <w:rPr>
                <w:sz w:val="19"/>
              </w:rPr>
            </w:pPr>
            <w:r>
              <w:rPr>
                <w:color w:val="FFFFFF"/>
                <w:spacing w:val="-10"/>
                <w:sz w:val="19"/>
              </w:rPr>
              <w:t>$</w:t>
            </w:r>
            <w:r>
              <w:rPr>
                <w:color w:val="FFFFFF"/>
                <w:sz w:val="19"/>
              </w:rPr>
              <w:tab/>
            </w:r>
            <w:r>
              <w:rPr>
                <w:color w:val="FFFFFF"/>
                <w:spacing w:val="-8"/>
                <w:sz w:val="19"/>
              </w:rPr>
              <w:t>40,722,358.52</w:t>
            </w:r>
          </w:p>
        </w:tc>
      </w:tr>
    </w:tbl>
    <w:p>
      <w:pPr>
        <w:pStyle w:val="TableParagraph"/>
        <w:spacing w:after="0"/>
        <w:rPr>
          <w:sz w:val="19"/>
        </w:rPr>
        <w:sectPr>
          <w:pgSz w:w="12240" w:h="15840"/>
          <w:pgMar w:header="787" w:footer="720" w:top="2720" w:bottom="980" w:left="1080" w:right="720"/>
        </w:sect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spacing w:before="493"/>
        <w:rPr>
          <w:sz w:val="48"/>
        </w:rPr>
      </w:pPr>
    </w:p>
    <w:p>
      <w:pPr>
        <w:pStyle w:val="Heading1"/>
      </w:pPr>
      <w:r>
        <w:rPr>
          <w:w w:val="80"/>
        </w:rPr>
        <w:t>NOTAS</w:t>
      </w:r>
      <w:r>
        <w:rPr>
          <w:spacing w:val="19"/>
        </w:rPr>
        <w:t> </w:t>
      </w:r>
      <w:r>
        <w:rPr>
          <w:spacing w:val="-5"/>
          <w:w w:val="95"/>
        </w:rPr>
        <w:t>AL</w:t>
      </w:r>
    </w:p>
    <w:p>
      <w:pPr>
        <w:spacing w:line="364" w:lineRule="auto" w:before="283"/>
        <w:ind w:left="1905" w:right="829" w:firstLine="0"/>
        <w:jc w:val="center"/>
        <w:rPr>
          <w:sz w:val="48"/>
        </w:rPr>
      </w:pPr>
      <w:r>
        <w:rPr>
          <w:w w:val="80"/>
          <w:sz w:val="48"/>
        </w:rPr>
        <w:t>ESTADO DE VARIACIÓN EN LA </w:t>
      </w:r>
      <w:r>
        <w:rPr>
          <w:w w:val="85"/>
          <w:sz w:val="48"/>
        </w:rPr>
        <w:t>HACIENDA PÚBLICA</w:t>
      </w:r>
    </w:p>
    <w:p>
      <w:pPr>
        <w:spacing w:after="0" w:line="364" w:lineRule="auto"/>
        <w:jc w:val="center"/>
        <w:rPr>
          <w:sz w:val="48"/>
        </w:rPr>
        <w:sectPr>
          <w:pgSz w:w="12240" w:h="15840"/>
          <w:pgMar w:header="787" w:footer="720" w:top="2720" w:bottom="980" w:left="1080" w:right="720"/>
        </w:sectPr>
      </w:pPr>
    </w:p>
    <w:p>
      <w:pPr>
        <w:pStyle w:val="BodyText"/>
        <w:spacing w:before="141"/>
        <w:rPr>
          <w:sz w:val="28"/>
        </w:rPr>
      </w:pPr>
    </w:p>
    <w:p>
      <w:pPr>
        <w:pStyle w:val="Heading3"/>
        <w:spacing w:line="547" w:lineRule="auto"/>
        <w:ind w:left="1615" w:right="2915" w:hanging="708"/>
      </w:pPr>
      <w:r>
        <w:rPr>
          <w:w w:val="85"/>
        </w:rPr>
        <w:t>1.2.2.3.- Notas al Estado de Variación en la Hacienda Pública </w:t>
      </w:r>
      <w:r>
        <w:rPr>
          <w:w w:val="90"/>
        </w:rPr>
        <w:t>a).- </w:t>
      </w:r>
      <w:r>
        <w:rPr>
          <w:w w:val="90"/>
          <w:u w:val="thick"/>
        </w:rPr>
        <w:t>Modificaciones al Patrimonio Contribuido</w:t>
      </w:r>
    </w:p>
    <w:p>
      <w:pPr>
        <w:pStyle w:val="BodyText"/>
        <w:spacing w:line="364" w:lineRule="auto" w:before="3"/>
        <w:ind w:left="907" w:right="534" w:firstLine="720"/>
        <w:jc w:val="both"/>
      </w:pPr>
      <w:r>
        <w:rPr>
          <w:spacing w:val="-2"/>
          <w:w w:val="85"/>
        </w:rPr>
        <w:t>Se informa que en el Ejercicio Fiscal 2024 no se efectuaron modificaciones al patrimonio contribuido, </w:t>
      </w:r>
      <w:r>
        <w:rPr>
          <w:w w:val="85"/>
        </w:rPr>
        <w:t>por lo que al cierre del mismo se tiene en acumulado de $ 152,096,332.26 (ciento cincuenta y dos millones </w:t>
      </w:r>
      <w:r>
        <w:rPr>
          <w:spacing w:val="-2"/>
          <w:w w:val="85"/>
        </w:rPr>
        <w:t>noventa y seis mil trescientos treinta y dos pesos</w:t>
      </w:r>
      <w:r>
        <w:rPr>
          <w:spacing w:val="-6"/>
        </w:rPr>
        <w:t> </w:t>
      </w:r>
      <w:r>
        <w:rPr>
          <w:spacing w:val="-2"/>
          <w:w w:val="85"/>
        </w:rPr>
        <w:t>26/100 m. n.) por concepto de Donaciones de Capital.</w:t>
      </w:r>
    </w:p>
    <w:p>
      <w:pPr>
        <w:pStyle w:val="Heading3"/>
        <w:spacing w:line="242" w:lineRule="auto" w:before="228"/>
        <w:ind w:left="2039" w:hanging="425"/>
      </w:pPr>
      <w:r>
        <w:rPr>
          <w:spacing w:val="-8"/>
        </w:rPr>
        <w:t>b).-</w:t>
      </w:r>
      <w:r>
        <w:rPr>
          <w:spacing w:val="15"/>
        </w:rPr>
        <w:t> </w:t>
      </w:r>
      <w:r>
        <w:rPr>
          <w:spacing w:val="-8"/>
          <w:u w:val="thick"/>
        </w:rPr>
        <w:t>Monto</w:t>
      </w:r>
      <w:r>
        <w:rPr>
          <w:spacing w:val="17"/>
          <w:u w:val="thick"/>
        </w:rPr>
        <w:t> </w:t>
      </w:r>
      <w:r>
        <w:rPr>
          <w:spacing w:val="-8"/>
          <w:u w:val="thick"/>
        </w:rPr>
        <w:t>y</w:t>
      </w:r>
      <w:r>
        <w:rPr>
          <w:spacing w:val="14"/>
          <w:u w:val="thick"/>
        </w:rPr>
        <w:t> </w:t>
      </w:r>
      <w:r>
        <w:rPr>
          <w:spacing w:val="-8"/>
          <w:u w:val="thick"/>
        </w:rPr>
        <w:t>procedencia</w:t>
      </w:r>
      <w:r>
        <w:rPr>
          <w:spacing w:val="16"/>
          <w:u w:val="thick"/>
        </w:rPr>
        <w:t> </w:t>
      </w:r>
      <w:r>
        <w:rPr>
          <w:spacing w:val="-8"/>
          <w:u w:val="thick"/>
        </w:rPr>
        <w:t>de</w:t>
      </w:r>
      <w:r>
        <w:rPr>
          <w:spacing w:val="16"/>
          <w:u w:val="thick"/>
        </w:rPr>
        <w:t> </w:t>
      </w:r>
      <w:r>
        <w:rPr>
          <w:spacing w:val="-8"/>
          <w:u w:val="thick"/>
        </w:rPr>
        <w:t>los</w:t>
      </w:r>
      <w:r>
        <w:rPr>
          <w:spacing w:val="16"/>
          <w:u w:val="thick"/>
        </w:rPr>
        <w:t> </w:t>
      </w:r>
      <w:r>
        <w:rPr>
          <w:spacing w:val="-8"/>
          <w:u w:val="thick"/>
        </w:rPr>
        <w:t>recursos</w:t>
      </w:r>
      <w:r>
        <w:rPr>
          <w:spacing w:val="16"/>
          <w:u w:val="thick"/>
        </w:rPr>
        <w:t> </w:t>
      </w:r>
      <w:r>
        <w:rPr>
          <w:spacing w:val="-8"/>
          <w:u w:val="thick"/>
        </w:rPr>
        <w:t>que</w:t>
      </w:r>
      <w:r>
        <w:rPr>
          <w:spacing w:val="16"/>
          <w:u w:val="thick"/>
        </w:rPr>
        <w:t> </w:t>
      </w:r>
      <w:r>
        <w:rPr>
          <w:spacing w:val="-8"/>
          <w:u w:val="thick"/>
        </w:rPr>
        <w:t>modifican</w:t>
      </w:r>
      <w:r>
        <w:rPr>
          <w:spacing w:val="17"/>
          <w:u w:val="thick"/>
        </w:rPr>
        <w:t> </w:t>
      </w:r>
      <w:r>
        <w:rPr>
          <w:spacing w:val="-8"/>
          <w:u w:val="thick"/>
        </w:rPr>
        <w:t>al</w:t>
      </w:r>
      <w:r>
        <w:rPr>
          <w:spacing w:val="15"/>
          <w:u w:val="thick"/>
        </w:rPr>
        <w:t> </w:t>
      </w:r>
      <w:r>
        <w:rPr>
          <w:spacing w:val="-8"/>
          <w:u w:val="thick"/>
        </w:rPr>
        <w:t>patrimonio</w:t>
      </w:r>
      <w:r>
        <w:rPr>
          <w:spacing w:val="-8"/>
        </w:rPr>
        <w:t> </w:t>
      </w:r>
      <w:r>
        <w:rPr>
          <w:w w:val="90"/>
          <w:u w:val="thick"/>
        </w:rPr>
        <w:t>generado de Ejercicios anteriores:</w:t>
      </w:r>
    </w:p>
    <w:p>
      <w:pPr>
        <w:pStyle w:val="BodyText"/>
        <w:spacing w:line="364" w:lineRule="auto" w:before="243"/>
        <w:ind w:left="907" w:right="534" w:firstLine="720"/>
        <w:jc w:val="both"/>
      </w:pPr>
      <w:r>
        <w:rPr>
          <w:w w:val="80"/>
        </w:rPr>
        <w:t>A continuación se resume el comportamiento durante 2024 en la cuenta 322.- Resultados de Ejercicios Anteriores, explicándose la procedencia de las modificaciones al patrimonio generado de dicha cuenta:</w:t>
      </w:r>
    </w:p>
    <w:p>
      <w:pPr>
        <w:pStyle w:val="BodyText"/>
        <w:spacing w:before="3"/>
        <w:rPr>
          <w:sz w:val="16"/>
        </w:rPr>
      </w:pPr>
    </w:p>
    <w:p>
      <w:pPr>
        <w:pStyle w:val="BodyText"/>
        <w:spacing w:after="0"/>
        <w:rPr>
          <w:sz w:val="16"/>
        </w:rPr>
        <w:sectPr>
          <w:pgSz w:w="12240" w:h="15840"/>
          <w:pgMar w:header="787" w:footer="720" w:top="2720" w:bottom="980" w:left="1080" w:right="720"/>
        </w:sectPr>
      </w:pPr>
    </w:p>
    <w:p>
      <w:pPr>
        <w:spacing w:before="104"/>
        <w:ind w:left="2426" w:right="0" w:firstLine="0"/>
        <w:jc w:val="center"/>
        <w:rPr>
          <w:sz w:val="17"/>
        </w:rPr>
      </w:pPr>
      <w:r>
        <w:rPr>
          <w:sz w:val="17"/>
        </w:rPr>
        <w:t>Saldo</w:t>
      </w:r>
      <w:r>
        <w:rPr>
          <w:spacing w:val="-12"/>
          <w:sz w:val="17"/>
        </w:rPr>
        <w:t> </w:t>
      </w:r>
      <w:r>
        <w:rPr>
          <w:sz w:val="17"/>
        </w:rPr>
        <w:t>al</w:t>
      </w:r>
      <w:r>
        <w:rPr>
          <w:spacing w:val="-11"/>
          <w:sz w:val="17"/>
        </w:rPr>
        <w:t> </w:t>
      </w:r>
      <w:r>
        <w:rPr>
          <w:sz w:val="17"/>
        </w:rPr>
        <w:t>01</w:t>
      </w:r>
      <w:r>
        <w:rPr>
          <w:spacing w:val="-11"/>
          <w:sz w:val="17"/>
        </w:rPr>
        <w:t> </w:t>
      </w:r>
      <w:r>
        <w:rPr>
          <w:sz w:val="17"/>
        </w:rPr>
        <w:t>de</w:t>
      </w:r>
      <w:r>
        <w:rPr>
          <w:spacing w:val="-11"/>
          <w:sz w:val="17"/>
        </w:rPr>
        <w:t> </w:t>
      </w:r>
      <w:r>
        <w:rPr>
          <w:sz w:val="17"/>
        </w:rPr>
        <w:t>Enero</w:t>
      </w:r>
      <w:r>
        <w:rPr>
          <w:spacing w:val="-9"/>
          <w:sz w:val="17"/>
        </w:rPr>
        <w:t> </w:t>
      </w:r>
      <w:r>
        <w:rPr>
          <w:sz w:val="17"/>
        </w:rPr>
        <w:t>de</w:t>
      </w:r>
      <w:r>
        <w:rPr>
          <w:spacing w:val="-11"/>
          <w:sz w:val="17"/>
        </w:rPr>
        <w:t> </w:t>
      </w:r>
      <w:r>
        <w:rPr>
          <w:spacing w:val="-10"/>
          <w:sz w:val="17"/>
        </w:rPr>
        <w:t>2024</w:t>
      </w:r>
    </w:p>
    <w:p>
      <w:pPr>
        <w:spacing w:before="95"/>
        <w:ind w:left="946" w:right="0" w:firstLine="0"/>
        <w:jc w:val="center"/>
        <w:rPr>
          <w:sz w:val="17"/>
        </w:rPr>
      </w:pPr>
      <w:r>
        <w:rPr>
          <w:spacing w:val="-4"/>
          <w:sz w:val="17"/>
          <w:u w:val="single"/>
        </w:rPr>
        <w:t>Más:</w:t>
      </w:r>
    </w:p>
    <w:p>
      <w:pPr>
        <w:tabs>
          <w:tab w:pos="1032" w:val="left" w:leader="none"/>
        </w:tabs>
        <w:spacing w:before="104"/>
        <w:ind w:left="377" w:right="0" w:firstLine="0"/>
        <w:jc w:val="center"/>
        <w:rPr>
          <w:sz w:val="17"/>
        </w:rPr>
      </w:pPr>
      <w:r>
        <w:rPr/>
        <w:br w:type="column"/>
      </w:r>
      <w:r>
        <w:rPr>
          <w:sz w:val="17"/>
        </w:rPr>
        <w:t>$</w:t>
      </w:r>
      <w:r>
        <w:rPr>
          <w:spacing w:val="72"/>
          <w:sz w:val="17"/>
        </w:rPr>
        <w:t> </w:t>
      </w:r>
      <w:r>
        <w:rPr>
          <w:spacing w:val="-10"/>
          <w:sz w:val="17"/>
        </w:rPr>
        <w:t>(</w:t>
      </w:r>
      <w:r>
        <w:rPr>
          <w:sz w:val="17"/>
        </w:rPr>
        <w:tab/>
      </w:r>
      <w:r>
        <w:rPr>
          <w:spacing w:val="-2"/>
          <w:sz w:val="17"/>
        </w:rPr>
        <w:t>4,889,447,235.28)</w:t>
      </w:r>
    </w:p>
    <w:p>
      <w:pPr>
        <w:spacing w:after="0"/>
        <w:jc w:val="center"/>
        <w:rPr>
          <w:sz w:val="17"/>
        </w:rPr>
        <w:sectPr>
          <w:type w:val="continuous"/>
          <w:pgSz w:w="12240" w:h="15840"/>
          <w:pgMar w:header="787" w:footer="720" w:top="2720" w:bottom="900" w:left="1080" w:right="720"/>
          <w:cols w:num="2" w:equalWidth="0">
            <w:col w:w="4575" w:space="40"/>
            <w:col w:w="5825"/>
          </w:cols>
        </w:sectPr>
      </w:pPr>
    </w:p>
    <w:p>
      <w:pPr>
        <w:tabs>
          <w:tab w:pos="7478" w:val="left" w:leader="none"/>
        </w:tabs>
        <w:spacing w:before="122"/>
        <w:ind w:left="2767" w:right="0" w:firstLine="0"/>
        <w:jc w:val="left"/>
        <w:rPr>
          <w:sz w:val="17"/>
        </w:rPr>
      </w:pPr>
      <w:r>
        <w:rPr>
          <w:sz w:val="17"/>
        </w:rPr>
        <mc:AlternateContent>
          <mc:Choice Requires="wps">
            <w:drawing>
              <wp:anchor distT="0" distB="0" distL="0" distR="0" allowOverlap="1" layoutInCell="1" locked="0" behindDoc="1" simplePos="0" relativeHeight="487591424">
                <wp:simplePos x="0" y="0"/>
                <wp:positionH relativeFrom="page">
                  <wp:posOffset>4954523</wp:posOffset>
                </wp:positionH>
                <wp:positionV relativeFrom="paragraph">
                  <wp:posOffset>205513</wp:posOffset>
                </wp:positionV>
                <wp:extent cx="1301750" cy="10160"/>
                <wp:effectExtent l="0" t="0" r="0" b="0"/>
                <wp:wrapTopAndBottom/>
                <wp:docPr id="44" name="Group 44"/>
                <wp:cNvGraphicFramePr>
                  <a:graphicFrameLocks/>
                </wp:cNvGraphicFramePr>
                <a:graphic>
                  <a:graphicData uri="http://schemas.microsoft.com/office/word/2010/wordprocessingGroup">
                    <wpg:wgp>
                      <wpg:cNvPr id="44" name="Group 44"/>
                      <wpg:cNvGrpSpPr/>
                      <wpg:grpSpPr>
                        <a:xfrm>
                          <a:off x="0" y="0"/>
                          <a:ext cx="1301750" cy="10160"/>
                          <a:chExt cx="1301750" cy="10160"/>
                        </a:xfrm>
                      </wpg:grpSpPr>
                      <wps:wsp>
                        <wps:cNvPr id="45" name="Graphic 45"/>
                        <wps:cNvSpPr/>
                        <wps:spPr>
                          <a:xfrm>
                            <a:off x="0" y="761"/>
                            <a:ext cx="1301750" cy="1270"/>
                          </a:xfrm>
                          <a:custGeom>
                            <a:avLst/>
                            <a:gdLst/>
                            <a:ahLst/>
                            <a:cxnLst/>
                            <a:rect l="l" t="t" r="r" b="b"/>
                            <a:pathLst>
                              <a:path w="1301750" h="0">
                                <a:moveTo>
                                  <a:pt x="0" y="0"/>
                                </a:moveTo>
                                <a:lnTo>
                                  <a:pt x="1301495" y="0"/>
                                </a:lnTo>
                              </a:path>
                            </a:pathLst>
                          </a:custGeom>
                          <a:ln w="1523">
                            <a:solidFill>
                              <a:srgbClr val="000000"/>
                            </a:solidFill>
                            <a:prstDash val="solid"/>
                          </a:ln>
                        </wps:spPr>
                        <wps:bodyPr wrap="square" lIns="0" tIns="0" rIns="0" bIns="0" rtlCol="0">
                          <a:prstTxWarp prst="textNoShape">
                            <a:avLst/>
                          </a:prstTxWarp>
                          <a:noAutofit/>
                        </wps:bodyPr>
                      </wps:wsp>
                      <wps:wsp>
                        <wps:cNvPr id="46" name="Graphic 46"/>
                        <wps:cNvSpPr/>
                        <wps:spPr>
                          <a:xfrm>
                            <a:off x="0" y="2291"/>
                            <a:ext cx="1301750" cy="7620"/>
                          </a:xfrm>
                          <a:custGeom>
                            <a:avLst/>
                            <a:gdLst/>
                            <a:ahLst/>
                            <a:cxnLst/>
                            <a:rect l="l" t="t" r="r" b="b"/>
                            <a:pathLst>
                              <a:path w="1301750" h="7620">
                                <a:moveTo>
                                  <a:pt x="1301489" y="0"/>
                                </a:moveTo>
                                <a:lnTo>
                                  <a:pt x="0" y="0"/>
                                </a:lnTo>
                                <a:lnTo>
                                  <a:pt x="0" y="7614"/>
                                </a:lnTo>
                                <a:lnTo>
                                  <a:pt x="1301489" y="7614"/>
                                </a:lnTo>
                                <a:lnTo>
                                  <a:pt x="130148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90.119995pt;margin-top:16.182196pt;width:102.5pt;height:.8pt;mso-position-horizontal-relative:page;mso-position-vertical-relative:paragraph;z-index:-15725056;mso-wrap-distance-left:0;mso-wrap-distance-right:0" id="docshapegroup32" coordorigin="7802,324" coordsize="2050,16">
                <v:line style="position:absolute" from="7802,325" to="9852,325" stroked="true" strokeweight=".12pt" strokecolor="#000000">
                  <v:stroke dashstyle="solid"/>
                </v:line>
                <v:rect style="position:absolute;left:7802;top:327;width:2050;height:12" id="docshape33" filled="true" fillcolor="#000000" stroked="false">
                  <v:fill type="solid"/>
                </v:rect>
                <w10:wrap type="topAndBottom"/>
              </v:group>
            </w:pict>
          </mc:Fallback>
        </mc:AlternateContent>
      </w:r>
      <w:r>
        <w:rPr>
          <w:w w:val="85"/>
          <w:sz w:val="17"/>
        </w:rPr>
        <w:t>Reclasificación</w:t>
      </w:r>
      <w:r>
        <w:rPr>
          <w:spacing w:val="2"/>
          <w:sz w:val="17"/>
        </w:rPr>
        <w:t> </w:t>
      </w:r>
      <w:r>
        <w:rPr>
          <w:w w:val="85"/>
          <w:sz w:val="17"/>
        </w:rPr>
        <w:t>del</w:t>
      </w:r>
      <w:r>
        <w:rPr>
          <w:spacing w:val="-1"/>
          <w:sz w:val="17"/>
        </w:rPr>
        <w:t> </w:t>
      </w:r>
      <w:r>
        <w:rPr>
          <w:w w:val="85"/>
          <w:sz w:val="17"/>
        </w:rPr>
        <w:t>Resultado</w:t>
      </w:r>
      <w:r>
        <w:rPr>
          <w:spacing w:val="2"/>
          <w:sz w:val="17"/>
        </w:rPr>
        <w:t> </w:t>
      </w:r>
      <w:r>
        <w:rPr>
          <w:w w:val="85"/>
          <w:sz w:val="17"/>
        </w:rPr>
        <w:t>del</w:t>
      </w:r>
      <w:r>
        <w:rPr>
          <w:spacing w:val="-1"/>
          <w:sz w:val="17"/>
        </w:rPr>
        <w:t> </w:t>
      </w:r>
      <w:r>
        <w:rPr>
          <w:w w:val="85"/>
          <w:sz w:val="17"/>
        </w:rPr>
        <w:t>Ejercicio</w:t>
      </w:r>
      <w:r>
        <w:rPr>
          <w:spacing w:val="3"/>
          <w:sz w:val="17"/>
        </w:rPr>
        <w:t> </w:t>
      </w:r>
      <w:r>
        <w:rPr>
          <w:w w:val="85"/>
          <w:sz w:val="17"/>
        </w:rPr>
        <w:t>anterior</w:t>
      </w:r>
      <w:r>
        <w:rPr>
          <w:spacing w:val="8"/>
          <w:sz w:val="17"/>
        </w:rPr>
        <w:t> </w:t>
      </w:r>
      <w:r>
        <w:rPr>
          <w:spacing w:val="-2"/>
          <w:w w:val="85"/>
          <w:sz w:val="17"/>
        </w:rPr>
        <w:t>(2023)</w:t>
      </w:r>
      <w:r>
        <w:rPr>
          <w:sz w:val="17"/>
        </w:rPr>
        <w:tab/>
      </w:r>
      <w:r>
        <w:rPr>
          <w:spacing w:val="-2"/>
          <w:sz w:val="17"/>
        </w:rPr>
        <w:t>2,261,914,563.74</w:t>
      </w:r>
    </w:p>
    <w:p>
      <w:pPr>
        <w:pStyle w:val="BodyText"/>
        <w:spacing w:before="39"/>
        <w:rPr>
          <w:sz w:val="17"/>
        </w:rPr>
      </w:pPr>
    </w:p>
    <w:p>
      <w:pPr>
        <w:tabs>
          <w:tab w:pos="6765" w:val="left" w:leader="none"/>
          <w:tab w:pos="7420" w:val="left" w:leader="none"/>
        </w:tabs>
        <w:spacing w:before="0"/>
        <w:ind w:left="4276" w:right="0" w:firstLine="0"/>
        <w:jc w:val="left"/>
        <w:rPr>
          <w:sz w:val="17"/>
        </w:rPr>
      </w:pPr>
      <w:r>
        <w:rPr>
          <w:spacing w:val="-2"/>
          <w:sz w:val="17"/>
        </w:rPr>
        <w:t>Subtotal:</w:t>
      </w:r>
      <w:r>
        <w:rPr>
          <w:sz w:val="17"/>
        </w:rPr>
        <w:tab/>
        <w:t>$</w:t>
      </w:r>
      <w:r>
        <w:rPr>
          <w:spacing w:val="72"/>
          <w:sz w:val="17"/>
        </w:rPr>
        <w:t> </w:t>
      </w:r>
      <w:r>
        <w:rPr>
          <w:spacing w:val="-10"/>
          <w:sz w:val="17"/>
        </w:rPr>
        <w:t>(</w:t>
      </w:r>
      <w:r>
        <w:rPr>
          <w:sz w:val="17"/>
        </w:rPr>
        <w:tab/>
      </w:r>
      <w:r>
        <w:rPr>
          <w:spacing w:val="-2"/>
          <w:sz w:val="17"/>
        </w:rPr>
        <w:t>2,627,532,671.54)</w:t>
      </w:r>
    </w:p>
    <w:p>
      <w:pPr>
        <w:pStyle w:val="BodyText"/>
        <w:spacing w:before="115"/>
        <w:rPr>
          <w:sz w:val="17"/>
        </w:rPr>
      </w:pPr>
    </w:p>
    <w:p>
      <w:pPr>
        <w:spacing w:before="0"/>
        <w:ind w:left="2596" w:right="0" w:firstLine="0"/>
        <w:jc w:val="left"/>
        <w:rPr>
          <w:sz w:val="17"/>
        </w:rPr>
      </w:pPr>
      <w:r>
        <w:rPr>
          <w:spacing w:val="-4"/>
          <w:sz w:val="17"/>
          <w:u w:val="single"/>
        </w:rPr>
        <w:t>Más:</w:t>
      </w:r>
    </w:p>
    <w:p>
      <w:pPr>
        <w:tabs>
          <w:tab w:pos="7604" w:val="left" w:leader="none"/>
        </w:tabs>
        <w:spacing w:before="148"/>
        <w:ind w:left="2767" w:right="0" w:firstLine="0"/>
        <w:jc w:val="left"/>
        <w:rPr>
          <w:sz w:val="17"/>
        </w:rPr>
      </w:pPr>
      <w:r>
        <w:rPr>
          <w:sz w:val="17"/>
        </w:rPr>
        <mc:AlternateContent>
          <mc:Choice Requires="wps">
            <w:drawing>
              <wp:anchor distT="0" distB="0" distL="0" distR="0" allowOverlap="1" layoutInCell="1" locked="0" behindDoc="1" simplePos="0" relativeHeight="487591936">
                <wp:simplePos x="0" y="0"/>
                <wp:positionH relativeFrom="page">
                  <wp:posOffset>4954523</wp:posOffset>
                </wp:positionH>
                <wp:positionV relativeFrom="paragraph">
                  <wp:posOffset>221965</wp:posOffset>
                </wp:positionV>
                <wp:extent cx="1301750" cy="10160"/>
                <wp:effectExtent l="0" t="0" r="0" b="0"/>
                <wp:wrapTopAndBottom/>
                <wp:docPr id="47" name="Group 47"/>
                <wp:cNvGraphicFramePr>
                  <a:graphicFrameLocks/>
                </wp:cNvGraphicFramePr>
                <a:graphic>
                  <a:graphicData uri="http://schemas.microsoft.com/office/word/2010/wordprocessingGroup">
                    <wpg:wgp>
                      <wpg:cNvPr id="47" name="Group 47"/>
                      <wpg:cNvGrpSpPr/>
                      <wpg:grpSpPr>
                        <a:xfrm>
                          <a:off x="0" y="0"/>
                          <a:ext cx="1301750" cy="10160"/>
                          <a:chExt cx="1301750" cy="10160"/>
                        </a:xfrm>
                      </wpg:grpSpPr>
                      <wps:wsp>
                        <wps:cNvPr id="48" name="Graphic 48"/>
                        <wps:cNvSpPr/>
                        <wps:spPr>
                          <a:xfrm>
                            <a:off x="0" y="761"/>
                            <a:ext cx="1301750" cy="1270"/>
                          </a:xfrm>
                          <a:custGeom>
                            <a:avLst/>
                            <a:gdLst/>
                            <a:ahLst/>
                            <a:cxnLst/>
                            <a:rect l="l" t="t" r="r" b="b"/>
                            <a:pathLst>
                              <a:path w="1301750" h="0">
                                <a:moveTo>
                                  <a:pt x="0" y="0"/>
                                </a:moveTo>
                                <a:lnTo>
                                  <a:pt x="1301495" y="0"/>
                                </a:lnTo>
                              </a:path>
                            </a:pathLst>
                          </a:custGeom>
                          <a:ln w="1523">
                            <a:solidFill>
                              <a:srgbClr val="000000"/>
                            </a:solidFill>
                            <a:prstDash val="solid"/>
                          </a:ln>
                        </wps:spPr>
                        <wps:bodyPr wrap="square" lIns="0" tIns="0" rIns="0" bIns="0" rtlCol="0">
                          <a:prstTxWarp prst="textNoShape">
                            <a:avLst/>
                          </a:prstTxWarp>
                          <a:noAutofit/>
                        </wps:bodyPr>
                      </wps:wsp>
                      <wps:wsp>
                        <wps:cNvPr id="49" name="Graphic 49"/>
                        <wps:cNvSpPr/>
                        <wps:spPr>
                          <a:xfrm>
                            <a:off x="0" y="2291"/>
                            <a:ext cx="1301750" cy="7620"/>
                          </a:xfrm>
                          <a:custGeom>
                            <a:avLst/>
                            <a:gdLst/>
                            <a:ahLst/>
                            <a:cxnLst/>
                            <a:rect l="l" t="t" r="r" b="b"/>
                            <a:pathLst>
                              <a:path w="1301750" h="7620">
                                <a:moveTo>
                                  <a:pt x="1301489" y="0"/>
                                </a:moveTo>
                                <a:lnTo>
                                  <a:pt x="0" y="0"/>
                                </a:lnTo>
                                <a:lnTo>
                                  <a:pt x="0" y="7614"/>
                                </a:lnTo>
                                <a:lnTo>
                                  <a:pt x="1301489" y="7614"/>
                                </a:lnTo>
                                <a:lnTo>
                                  <a:pt x="130148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90.119995pt;margin-top:17.477577pt;width:102.5pt;height:.8pt;mso-position-horizontal-relative:page;mso-position-vertical-relative:paragraph;z-index:-15724544;mso-wrap-distance-left:0;mso-wrap-distance-right:0" id="docshapegroup34" coordorigin="7802,350" coordsize="2050,16">
                <v:line style="position:absolute" from="7802,351" to="9852,351" stroked="true" strokeweight=".12pt" strokecolor="#000000">
                  <v:stroke dashstyle="solid"/>
                </v:line>
                <v:rect style="position:absolute;left:7802;top:353;width:2050;height:12" id="docshape35" filled="true" fillcolor="#000000" stroked="false">
                  <v:fill type="solid"/>
                </v:rect>
                <w10:wrap type="topAndBottom"/>
              </v:group>
            </w:pict>
          </mc:Fallback>
        </mc:AlternateContent>
      </w:r>
      <w:r>
        <w:rPr>
          <w:w w:val="85"/>
          <w:sz w:val="17"/>
        </w:rPr>
        <w:t>Abonos</w:t>
      </w:r>
      <w:r>
        <w:rPr>
          <w:spacing w:val="3"/>
          <w:sz w:val="17"/>
        </w:rPr>
        <w:t> </w:t>
      </w:r>
      <w:r>
        <w:rPr>
          <w:w w:val="85"/>
          <w:sz w:val="17"/>
        </w:rPr>
        <w:t>aplicados</w:t>
      </w:r>
      <w:r>
        <w:rPr>
          <w:spacing w:val="4"/>
          <w:sz w:val="17"/>
        </w:rPr>
        <w:t> </w:t>
      </w:r>
      <w:r>
        <w:rPr>
          <w:w w:val="85"/>
          <w:sz w:val="17"/>
        </w:rPr>
        <w:t>durante</w:t>
      </w:r>
      <w:r>
        <w:rPr>
          <w:spacing w:val="12"/>
          <w:sz w:val="17"/>
        </w:rPr>
        <w:t> </w:t>
      </w:r>
      <w:r>
        <w:rPr>
          <w:w w:val="85"/>
          <w:sz w:val="17"/>
        </w:rPr>
        <w:t>el</w:t>
      </w:r>
      <w:r>
        <w:rPr>
          <w:spacing w:val="3"/>
          <w:sz w:val="17"/>
        </w:rPr>
        <w:t> </w:t>
      </w:r>
      <w:r>
        <w:rPr>
          <w:w w:val="85"/>
          <w:sz w:val="17"/>
        </w:rPr>
        <w:t>ejercicio</w:t>
      </w:r>
      <w:r>
        <w:rPr>
          <w:spacing w:val="12"/>
          <w:sz w:val="17"/>
        </w:rPr>
        <w:t> </w:t>
      </w:r>
      <w:r>
        <w:rPr>
          <w:spacing w:val="-4"/>
          <w:w w:val="85"/>
          <w:sz w:val="17"/>
        </w:rPr>
        <w:t>2024</w:t>
      </w:r>
      <w:r>
        <w:rPr>
          <w:sz w:val="17"/>
        </w:rPr>
        <w:tab/>
      </w:r>
      <w:r>
        <w:rPr>
          <w:spacing w:val="-2"/>
          <w:sz w:val="17"/>
        </w:rPr>
        <w:t>252,401,677.34</w:t>
      </w:r>
    </w:p>
    <w:p>
      <w:pPr>
        <w:pStyle w:val="BodyText"/>
        <w:spacing w:before="2"/>
        <w:rPr>
          <w:sz w:val="11"/>
        </w:rPr>
      </w:pPr>
    </w:p>
    <w:p>
      <w:pPr>
        <w:pStyle w:val="BodyText"/>
        <w:spacing w:after="0"/>
        <w:rPr>
          <w:sz w:val="11"/>
        </w:rPr>
        <w:sectPr>
          <w:type w:val="continuous"/>
          <w:pgSz w:w="12240" w:h="15840"/>
          <w:pgMar w:header="787" w:footer="720" w:top="2720" w:bottom="900" w:left="1080" w:right="720"/>
        </w:sectPr>
      </w:pPr>
    </w:p>
    <w:p>
      <w:pPr>
        <w:pStyle w:val="BodyText"/>
        <w:rPr>
          <w:sz w:val="17"/>
        </w:rPr>
      </w:pPr>
    </w:p>
    <w:p>
      <w:pPr>
        <w:pStyle w:val="BodyText"/>
        <w:spacing w:before="73"/>
        <w:rPr>
          <w:sz w:val="17"/>
        </w:rPr>
      </w:pPr>
    </w:p>
    <w:p>
      <w:pPr>
        <w:spacing w:before="0"/>
        <w:ind w:left="0" w:right="0" w:firstLine="0"/>
        <w:jc w:val="right"/>
        <w:rPr>
          <w:sz w:val="17"/>
        </w:rPr>
      </w:pPr>
      <w:r>
        <w:rPr>
          <w:spacing w:val="-2"/>
          <w:sz w:val="17"/>
          <w:u w:val="single"/>
        </w:rPr>
        <w:t>Menos:</w:t>
      </w:r>
    </w:p>
    <w:p>
      <w:pPr>
        <w:spacing w:before="103"/>
        <w:ind w:left="0" w:right="0" w:firstLine="0"/>
        <w:jc w:val="right"/>
        <w:rPr>
          <w:sz w:val="17"/>
        </w:rPr>
      </w:pPr>
      <w:r>
        <w:rPr/>
        <w:br w:type="column"/>
      </w:r>
      <w:r>
        <w:rPr>
          <w:spacing w:val="-2"/>
          <w:sz w:val="17"/>
        </w:rPr>
        <w:t>Suma:</w:t>
      </w:r>
    </w:p>
    <w:p>
      <w:pPr>
        <w:tabs>
          <w:tab w:pos="2608" w:val="left" w:leader="none"/>
        </w:tabs>
        <w:spacing w:before="103"/>
        <w:ind w:left="1953" w:right="0" w:firstLine="0"/>
        <w:jc w:val="left"/>
        <w:rPr>
          <w:sz w:val="17"/>
        </w:rPr>
      </w:pPr>
      <w:r>
        <w:rPr/>
        <w:br w:type="column"/>
      </w:r>
      <w:r>
        <w:rPr>
          <w:sz w:val="17"/>
        </w:rPr>
        <w:t>$</w:t>
      </w:r>
      <w:r>
        <w:rPr>
          <w:spacing w:val="72"/>
          <w:sz w:val="17"/>
        </w:rPr>
        <w:t> </w:t>
      </w:r>
      <w:r>
        <w:rPr>
          <w:spacing w:val="-10"/>
          <w:sz w:val="17"/>
        </w:rPr>
        <w:t>(</w:t>
      </w:r>
      <w:r>
        <w:rPr>
          <w:sz w:val="17"/>
        </w:rPr>
        <w:tab/>
      </w:r>
      <w:r>
        <w:rPr>
          <w:spacing w:val="-2"/>
          <w:sz w:val="17"/>
        </w:rPr>
        <w:t>2,375,130,994.20)</w:t>
      </w:r>
    </w:p>
    <w:p>
      <w:pPr>
        <w:spacing w:after="0"/>
        <w:jc w:val="left"/>
        <w:rPr>
          <w:sz w:val="17"/>
        </w:rPr>
        <w:sectPr>
          <w:type w:val="continuous"/>
          <w:pgSz w:w="12240" w:h="15840"/>
          <w:pgMar w:header="787" w:footer="720" w:top="2720" w:bottom="900" w:left="1080" w:right="720"/>
          <w:cols w:num="3" w:equalWidth="0">
            <w:col w:w="3095" w:space="40"/>
            <w:col w:w="1638" w:space="39"/>
            <w:col w:w="5628"/>
          </w:cols>
        </w:sectPr>
      </w:pPr>
    </w:p>
    <w:p>
      <w:pPr>
        <w:pStyle w:val="BodyText"/>
        <w:spacing w:before="10"/>
        <w:rPr>
          <w:sz w:val="12"/>
        </w:rPr>
      </w:pPr>
    </w:p>
    <w:tbl>
      <w:tblPr>
        <w:tblW w:w="0" w:type="auto"/>
        <w:jc w:val="left"/>
        <w:tblInd w:w="2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46"/>
        <w:gridCol w:w="503"/>
        <w:gridCol w:w="1547"/>
      </w:tblGrid>
      <w:tr>
        <w:trPr>
          <w:trHeight w:val="242" w:hRule="atLeast"/>
        </w:trPr>
        <w:tc>
          <w:tcPr>
            <w:tcW w:w="4346" w:type="dxa"/>
          </w:tcPr>
          <w:p>
            <w:pPr>
              <w:pStyle w:val="TableParagraph"/>
              <w:spacing w:before="3"/>
              <w:ind w:left="390"/>
              <w:jc w:val="left"/>
              <w:rPr>
                <w:sz w:val="17"/>
              </w:rPr>
            </w:pPr>
            <w:r>
              <w:rPr>
                <w:w w:val="85"/>
                <w:sz w:val="17"/>
              </w:rPr>
              <w:t>Cargos</w:t>
            </w:r>
            <w:r>
              <w:rPr>
                <w:spacing w:val="5"/>
                <w:sz w:val="17"/>
              </w:rPr>
              <w:t> </w:t>
            </w:r>
            <w:r>
              <w:rPr>
                <w:w w:val="85"/>
                <w:sz w:val="17"/>
              </w:rPr>
              <w:t>aplicados</w:t>
            </w:r>
            <w:r>
              <w:rPr>
                <w:spacing w:val="6"/>
                <w:sz w:val="17"/>
              </w:rPr>
              <w:t> </w:t>
            </w:r>
            <w:r>
              <w:rPr>
                <w:w w:val="85"/>
                <w:sz w:val="17"/>
              </w:rPr>
              <w:t>durante</w:t>
            </w:r>
            <w:r>
              <w:rPr>
                <w:spacing w:val="13"/>
                <w:sz w:val="17"/>
              </w:rPr>
              <w:t> </w:t>
            </w:r>
            <w:r>
              <w:rPr>
                <w:w w:val="85"/>
                <w:sz w:val="17"/>
              </w:rPr>
              <w:t>el</w:t>
            </w:r>
            <w:r>
              <w:rPr>
                <w:spacing w:val="5"/>
                <w:sz w:val="17"/>
              </w:rPr>
              <w:t> </w:t>
            </w:r>
            <w:r>
              <w:rPr>
                <w:w w:val="85"/>
                <w:sz w:val="17"/>
              </w:rPr>
              <w:t>ejercicio</w:t>
            </w:r>
            <w:r>
              <w:rPr>
                <w:spacing w:val="18"/>
                <w:sz w:val="17"/>
              </w:rPr>
              <w:t> </w:t>
            </w:r>
            <w:r>
              <w:rPr>
                <w:spacing w:val="-4"/>
                <w:w w:val="85"/>
                <w:sz w:val="17"/>
              </w:rPr>
              <w:t>2024</w:t>
            </w:r>
          </w:p>
        </w:tc>
        <w:tc>
          <w:tcPr>
            <w:tcW w:w="503" w:type="dxa"/>
            <w:tcBorders>
              <w:bottom w:val="single" w:sz="8" w:space="0" w:color="000000"/>
            </w:tcBorders>
          </w:tcPr>
          <w:p>
            <w:pPr>
              <w:pStyle w:val="TableParagraph"/>
              <w:jc w:val="left"/>
              <w:rPr>
                <w:rFonts w:ascii="Times New Roman"/>
                <w:sz w:val="16"/>
              </w:rPr>
            </w:pPr>
          </w:p>
        </w:tc>
        <w:tc>
          <w:tcPr>
            <w:tcW w:w="1547" w:type="dxa"/>
            <w:tcBorders>
              <w:bottom w:val="single" w:sz="8" w:space="0" w:color="000000"/>
            </w:tcBorders>
          </w:tcPr>
          <w:p>
            <w:pPr>
              <w:pStyle w:val="TableParagraph"/>
              <w:spacing w:before="3"/>
              <w:ind w:right="98"/>
              <w:rPr>
                <w:sz w:val="17"/>
              </w:rPr>
            </w:pPr>
            <w:r>
              <w:rPr>
                <w:spacing w:val="-2"/>
                <w:sz w:val="17"/>
              </w:rPr>
              <w:t>682,282,682.30</w:t>
            </w:r>
          </w:p>
        </w:tc>
      </w:tr>
      <w:tr>
        <w:trPr>
          <w:trHeight w:val="203" w:hRule="atLeast"/>
        </w:trPr>
        <w:tc>
          <w:tcPr>
            <w:tcW w:w="4346" w:type="dxa"/>
          </w:tcPr>
          <w:p>
            <w:pPr>
              <w:pStyle w:val="TableParagraph"/>
              <w:spacing w:line="180" w:lineRule="exact" w:before="4"/>
              <w:ind w:left="50"/>
              <w:jc w:val="left"/>
              <w:rPr>
                <w:sz w:val="17"/>
              </w:rPr>
            </w:pPr>
            <w:r>
              <w:rPr>
                <w:spacing w:val="-2"/>
                <w:sz w:val="17"/>
              </w:rPr>
              <w:t>Saldo</w:t>
            </w:r>
            <w:r>
              <w:rPr>
                <w:spacing w:val="-3"/>
                <w:sz w:val="17"/>
              </w:rPr>
              <w:t> </w:t>
            </w:r>
            <w:r>
              <w:rPr>
                <w:spacing w:val="-2"/>
                <w:sz w:val="17"/>
              </w:rPr>
              <w:t>al</w:t>
            </w:r>
            <w:r>
              <w:rPr>
                <w:spacing w:val="-7"/>
                <w:sz w:val="17"/>
              </w:rPr>
              <w:t> </w:t>
            </w:r>
            <w:r>
              <w:rPr>
                <w:spacing w:val="-2"/>
                <w:sz w:val="17"/>
              </w:rPr>
              <w:t>31</w:t>
            </w:r>
            <w:r>
              <w:rPr>
                <w:spacing w:val="-5"/>
                <w:sz w:val="17"/>
              </w:rPr>
              <w:t> </w:t>
            </w:r>
            <w:r>
              <w:rPr>
                <w:spacing w:val="-2"/>
                <w:sz w:val="17"/>
              </w:rPr>
              <w:t>de</w:t>
            </w:r>
            <w:r>
              <w:rPr>
                <w:spacing w:val="-8"/>
                <w:sz w:val="17"/>
              </w:rPr>
              <w:t> </w:t>
            </w:r>
            <w:r>
              <w:rPr>
                <w:spacing w:val="-2"/>
                <w:sz w:val="17"/>
              </w:rPr>
              <w:t>Diciembre</w:t>
            </w:r>
            <w:r>
              <w:rPr>
                <w:spacing w:val="-8"/>
                <w:sz w:val="17"/>
              </w:rPr>
              <w:t> </w:t>
            </w:r>
            <w:r>
              <w:rPr>
                <w:spacing w:val="-2"/>
                <w:sz w:val="17"/>
              </w:rPr>
              <w:t>de</w:t>
            </w:r>
            <w:r>
              <w:rPr>
                <w:spacing w:val="-8"/>
                <w:sz w:val="17"/>
              </w:rPr>
              <w:t> </w:t>
            </w:r>
            <w:r>
              <w:rPr>
                <w:spacing w:val="-4"/>
                <w:sz w:val="17"/>
              </w:rPr>
              <w:t>2024</w:t>
            </w:r>
          </w:p>
        </w:tc>
        <w:tc>
          <w:tcPr>
            <w:tcW w:w="503" w:type="dxa"/>
            <w:tcBorders>
              <w:top w:val="single" w:sz="8" w:space="0" w:color="000000"/>
              <w:bottom w:val="single" w:sz="18" w:space="0" w:color="000000"/>
            </w:tcBorders>
          </w:tcPr>
          <w:p>
            <w:pPr>
              <w:pStyle w:val="TableParagraph"/>
              <w:spacing w:line="180" w:lineRule="exact" w:before="4"/>
              <w:ind w:left="43"/>
              <w:jc w:val="left"/>
              <w:rPr>
                <w:sz w:val="17"/>
              </w:rPr>
            </w:pPr>
            <w:r>
              <w:rPr>
                <w:sz w:val="17"/>
              </w:rPr>
              <w:t>$</w:t>
            </w:r>
            <w:r>
              <w:rPr>
                <w:spacing w:val="72"/>
                <w:sz w:val="17"/>
              </w:rPr>
              <w:t> </w:t>
            </w:r>
            <w:r>
              <w:rPr>
                <w:spacing w:val="-10"/>
                <w:sz w:val="17"/>
              </w:rPr>
              <w:t>(</w:t>
            </w:r>
          </w:p>
        </w:tc>
        <w:tc>
          <w:tcPr>
            <w:tcW w:w="1547" w:type="dxa"/>
            <w:tcBorders>
              <w:top w:val="single" w:sz="8" w:space="0" w:color="000000"/>
              <w:bottom w:val="single" w:sz="18" w:space="0" w:color="000000"/>
            </w:tcBorders>
          </w:tcPr>
          <w:p>
            <w:pPr>
              <w:pStyle w:val="TableParagraph"/>
              <w:spacing w:line="180" w:lineRule="exact" w:before="4"/>
              <w:ind w:right="104"/>
              <w:rPr>
                <w:sz w:val="17"/>
              </w:rPr>
            </w:pPr>
            <w:r>
              <w:rPr>
                <w:spacing w:val="-2"/>
                <w:sz w:val="17"/>
              </w:rPr>
              <w:t>3,057,413,676.50)</w:t>
            </w:r>
          </w:p>
        </w:tc>
      </w:tr>
    </w:tbl>
    <w:p>
      <w:pPr>
        <w:pStyle w:val="BodyText"/>
      </w:pPr>
    </w:p>
    <w:p>
      <w:pPr>
        <w:pStyle w:val="BodyText"/>
        <w:spacing w:before="29"/>
      </w:pPr>
    </w:p>
    <w:p>
      <w:pPr>
        <w:pStyle w:val="BodyText"/>
        <w:spacing w:line="364" w:lineRule="auto"/>
        <w:ind w:left="907" w:right="533" w:firstLine="708"/>
        <w:jc w:val="both"/>
      </w:pPr>
      <w:r>
        <w:rPr>
          <w:w w:val="90"/>
        </w:rPr>
        <w:t>Con</w:t>
      </w:r>
      <w:r>
        <w:rPr>
          <w:spacing w:val="-9"/>
          <w:w w:val="90"/>
        </w:rPr>
        <w:t> </w:t>
      </w:r>
      <w:r>
        <w:rPr>
          <w:w w:val="90"/>
        </w:rPr>
        <w:t>base</w:t>
      </w:r>
      <w:r>
        <w:rPr>
          <w:spacing w:val="-9"/>
          <w:w w:val="90"/>
        </w:rPr>
        <w:t> </w:t>
      </w:r>
      <w:r>
        <w:rPr>
          <w:w w:val="90"/>
        </w:rPr>
        <w:t>en</w:t>
      </w:r>
      <w:r>
        <w:rPr>
          <w:spacing w:val="-8"/>
          <w:w w:val="90"/>
        </w:rPr>
        <w:t> </w:t>
      </w:r>
      <w:r>
        <w:rPr>
          <w:w w:val="90"/>
        </w:rPr>
        <w:t>las</w:t>
      </w:r>
      <w:r>
        <w:rPr>
          <w:spacing w:val="-9"/>
          <w:w w:val="90"/>
        </w:rPr>
        <w:t> </w:t>
      </w:r>
      <w:r>
        <w:rPr>
          <w:w w:val="90"/>
        </w:rPr>
        <w:t>cifras</w:t>
      </w:r>
      <w:r>
        <w:rPr>
          <w:spacing w:val="-8"/>
          <w:w w:val="90"/>
        </w:rPr>
        <w:t> </w:t>
      </w:r>
      <w:r>
        <w:rPr>
          <w:w w:val="90"/>
        </w:rPr>
        <w:t>del</w:t>
      </w:r>
      <w:r>
        <w:rPr>
          <w:spacing w:val="-9"/>
          <w:w w:val="90"/>
        </w:rPr>
        <w:t> </w:t>
      </w:r>
      <w:r>
        <w:rPr>
          <w:w w:val="90"/>
        </w:rPr>
        <w:t>análisis</w:t>
      </w:r>
      <w:r>
        <w:rPr>
          <w:spacing w:val="-8"/>
          <w:w w:val="90"/>
        </w:rPr>
        <w:t> </w:t>
      </w:r>
      <w:r>
        <w:rPr>
          <w:w w:val="90"/>
        </w:rPr>
        <w:t>anterior,</w:t>
      </w:r>
      <w:r>
        <w:rPr>
          <w:spacing w:val="-9"/>
          <w:w w:val="90"/>
        </w:rPr>
        <w:t> </w:t>
      </w:r>
      <w:r>
        <w:rPr>
          <w:w w:val="90"/>
        </w:rPr>
        <w:t>se</w:t>
      </w:r>
      <w:r>
        <w:rPr>
          <w:spacing w:val="-8"/>
          <w:w w:val="90"/>
        </w:rPr>
        <w:t> </w:t>
      </w:r>
      <w:r>
        <w:rPr>
          <w:w w:val="90"/>
        </w:rPr>
        <w:t>concluye</w:t>
      </w:r>
      <w:r>
        <w:rPr>
          <w:spacing w:val="-9"/>
          <w:w w:val="90"/>
        </w:rPr>
        <w:t> </w:t>
      </w:r>
      <w:r>
        <w:rPr>
          <w:w w:val="90"/>
        </w:rPr>
        <w:t>que</w:t>
      </w:r>
      <w:r>
        <w:rPr>
          <w:spacing w:val="-8"/>
          <w:w w:val="90"/>
        </w:rPr>
        <w:t> </w:t>
      </w:r>
      <w:r>
        <w:rPr>
          <w:w w:val="90"/>
        </w:rPr>
        <w:t>durante</w:t>
      </w:r>
      <w:r>
        <w:rPr>
          <w:spacing w:val="-9"/>
          <w:w w:val="90"/>
        </w:rPr>
        <w:t> </w:t>
      </w:r>
      <w:r>
        <w:rPr>
          <w:w w:val="90"/>
        </w:rPr>
        <w:t>el</w:t>
      </w:r>
      <w:r>
        <w:rPr>
          <w:spacing w:val="-8"/>
          <w:w w:val="90"/>
        </w:rPr>
        <w:t> </w:t>
      </w:r>
      <w:r>
        <w:rPr>
          <w:w w:val="90"/>
        </w:rPr>
        <w:t>Ejercicio</w:t>
      </w:r>
      <w:r>
        <w:rPr>
          <w:spacing w:val="-9"/>
          <w:w w:val="90"/>
        </w:rPr>
        <w:t> </w:t>
      </w:r>
      <w:r>
        <w:rPr>
          <w:w w:val="90"/>
        </w:rPr>
        <w:t>2024,</w:t>
      </w:r>
      <w:r>
        <w:rPr>
          <w:spacing w:val="-8"/>
          <w:w w:val="90"/>
        </w:rPr>
        <w:t> </w:t>
      </w:r>
      <w:r>
        <w:rPr>
          <w:w w:val="90"/>
        </w:rPr>
        <w:t>la</w:t>
      </w:r>
      <w:r>
        <w:rPr>
          <w:spacing w:val="-9"/>
          <w:w w:val="90"/>
        </w:rPr>
        <w:t> </w:t>
      </w:r>
      <w:r>
        <w:rPr>
          <w:w w:val="90"/>
        </w:rPr>
        <w:t>cuenta </w:t>
      </w:r>
      <w:r>
        <w:rPr>
          <w:w w:val="85"/>
        </w:rPr>
        <w:t>denominada “Resultado de Ejercicios Anteriores” tuvo una modificación neta de $ 1,832,033,558.78 (un mil </w:t>
      </w:r>
      <w:r>
        <w:rPr>
          <w:w w:val="90"/>
        </w:rPr>
        <w:t>ochocientos</w:t>
      </w:r>
      <w:r>
        <w:rPr>
          <w:spacing w:val="-4"/>
          <w:w w:val="90"/>
        </w:rPr>
        <w:t> </w:t>
      </w:r>
      <w:r>
        <w:rPr>
          <w:w w:val="90"/>
        </w:rPr>
        <w:t>treinta</w:t>
      </w:r>
      <w:r>
        <w:rPr>
          <w:spacing w:val="-4"/>
          <w:w w:val="90"/>
        </w:rPr>
        <w:t> </w:t>
      </w:r>
      <w:r>
        <w:rPr>
          <w:w w:val="90"/>
        </w:rPr>
        <w:t>y</w:t>
      </w:r>
      <w:r>
        <w:rPr>
          <w:spacing w:val="-4"/>
          <w:w w:val="90"/>
        </w:rPr>
        <w:t> </w:t>
      </w:r>
      <w:r>
        <w:rPr>
          <w:w w:val="90"/>
        </w:rPr>
        <w:t>dos</w:t>
      </w:r>
      <w:r>
        <w:rPr>
          <w:spacing w:val="-4"/>
          <w:w w:val="90"/>
        </w:rPr>
        <w:t> </w:t>
      </w:r>
      <w:r>
        <w:rPr>
          <w:w w:val="90"/>
        </w:rPr>
        <w:t>millones</w:t>
      </w:r>
      <w:r>
        <w:rPr>
          <w:spacing w:val="-4"/>
          <w:w w:val="90"/>
        </w:rPr>
        <w:t> </w:t>
      </w:r>
      <w:r>
        <w:rPr>
          <w:w w:val="90"/>
        </w:rPr>
        <w:t>treinta</w:t>
      </w:r>
      <w:r>
        <w:rPr>
          <w:spacing w:val="-6"/>
          <w:w w:val="90"/>
        </w:rPr>
        <w:t> </w:t>
      </w:r>
      <w:r>
        <w:rPr>
          <w:w w:val="90"/>
        </w:rPr>
        <w:t>y</w:t>
      </w:r>
      <w:r>
        <w:rPr>
          <w:spacing w:val="-4"/>
          <w:w w:val="90"/>
        </w:rPr>
        <w:t> </w:t>
      </w:r>
      <w:r>
        <w:rPr>
          <w:w w:val="90"/>
        </w:rPr>
        <w:t>tres</w:t>
      </w:r>
      <w:r>
        <w:rPr>
          <w:spacing w:val="-4"/>
          <w:w w:val="90"/>
        </w:rPr>
        <w:t> </w:t>
      </w:r>
      <w:r>
        <w:rPr>
          <w:w w:val="90"/>
        </w:rPr>
        <w:t>mil</w:t>
      </w:r>
      <w:r>
        <w:rPr>
          <w:spacing w:val="-4"/>
          <w:w w:val="90"/>
        </w:rPr>
        <w:t> </w:t>
      </w:r>
      <w:r>
        <w:rPr>
          <w:w w:val="90"/>
        </w:rPr>
        <w:t>quinientos</w:t>
      </w:r>
      <w:r>
        <w:rPr>
          <w:spacing w:val="-4"/>
          <w:w w:val="90"/>
        </w:rPr>
        <w:t> </w:t>
      </w:r>
      <w:r>
        <w:rPr>
          <w:w w:val="90"/>
        </w:rPr>
        <w:t>cincuenta</w:t>
      </w:r>
      <w:r>
        <w:rPr>
          <w:spacing w:val="-4"/>
          <w:w w:val="90"/>
        </w:rPr>
        <w:t> </w:t>
      </w:r>
      <w:r>
        <w:rPr>
          <w:w w:val="90"/>
        </w:rPr>
        <w:t>y</w:t>
      </w:r>
      <w:r>
        <w:rPr>
          <w:spacing w:val="-5"/>
          <w:w w:val="90"/>
        </w:rPr>
        <w:t> </w:t>
      </w:r>
      <w:r>
        <w:rPr>
          <w:w w:val="90"/>
        </w:rPr>
        <w:t>ocho</w:t>
      </w:r>
      <w:r>
        <w:rPr>
          <w:spacing w:val="-4"/>
          <w:w w:val="90"/>
        </w:rPr>
        <w:t> </w:t>
      </w:r>
      <w:r>
        <w:rPr>
          <w:w w:val="90"/>
        </w:rPr>
        <w:t>pesos</w:t>
      </w:r>
      <w:r>
        <w:rPr>
          <w:spacing w:val="-4"/>
          <w:w w:val="90"/>
        </w:rPr>
        <w:t> </w:t>
      </w:r>
      <w:r>
        <w:rPr>
          <w:w w:val="90"/>
        </w:rPr>
        <w:t>78/100</w:t>
      </w:r>
      <w:r>
        <w:rPr>
          <w:spacing w:val="-4"/>
          <w:w w:val="90"/>
        </w:rPr>
        <w:t> </w:t>
      </w:r>
      <w:r>
        <w:rPr>
          <w:w w:val="90"/>
        </w:rPr>
        <w:t>m.</w:t>
      </w:r>
      <w:r>
        <w:rPr>
          <w:spacing w:val="-5"/>
          <w:w w:val="90"/>
        </w:rPr>
        <w:t> </w:t>
      </w:r>
      <w:r>
        <w:rPr>
          <w:w w:val="90"/>
        </w:rPr>
        <w:t>n.),</w:t>
      </w:r>
      <w:r>
        <w:rPr>
          <w:spacing w:val="-4"/>
          <w:w w:val="90"/>
        </w:rPr>
        <w:t> </w:t>
      </w:r>
      <w:r>
        <w:rPr>
          <w:w w:val="90"/>
        </w:rPr>
        <w:t>en </w:t>
      </w:r>
      <w:r>
        <w:rPr>
          <w:w w:val="85"/>
        </w:rPr>
        <w:t>comparación</w:t>
      </w:r>
      <w:r>
        <w:rPr>
          <w:spacing w:val="-3"/>
          <w:w w:val="85"/>
        </w:rPr>
        <w:t> </w:t>
      </w:r>
      <w:r>
        <w:rPr>
          <w:w w:val="85"/>
        </w:rPr>
        <w:t>con</w:t>
      </w:r>
      <w:r>
        <w:rPr>
          <w:spacing w:val="-5"/>
          <w:w w:val="85"/>
        </w:rPr>
        <w:t> </w:t>
      </w:r>
      <w:r>
        <w:rPr>
          <w:w w:val="85"/>
        </w:rPr>
        <w:t>el</w:t>
      </w:r>
      <w:r>
        <w:rPr>
          <w:spacing w:val="-4"/>
          <w:w w:val="85"/>
        </w:rPr>
        <w:t> </w:t>
      </w:r>
      <w:r>
        <w:rPr>
          <w:w w:val="85"/>
        </w:rPr>
        <w:t>saldo</w:t>
      </w:r>
      <w:r>
        <w:rPr>
          <w:spacing w:val="-5"/>
          <w:w w:val="85"/>
        </w:rPr>
        <w:t> </w:t>
      </w:r>
      <w:r>
        <w:rPr>
          <w:w w:val="85"/>
        </w:rPr>
        <w:t>reflejado</w:t>
      </w:r>
      <w:r>
        <w:rPr>
          <w:spacing w:val="-3"/>
          <w:w w:val="85"/>
        </w:rPr>
        <w:t> </w:t>
      </w:r>
      <w:r>
        <w:rPr>
          <w:w w:val="85"/>
        </w:rPr>
        <w:t>al</w:t>
      </w:r>
      <w:r>
        <w:rPr>
          <w:spacing w:val="-4"/>
          <w:w w:val="85"/>
        </w:rPr>
        <w:t> </w:t>
      </w:r>
      <w:r>
        <w:rPr>
          <w:w w:val="85"/>
        </w:rPr>
        <w:t>31</w:t>
      </w:r>
      <w:r>
        <w:rPr>
          <w:spacing w:val="-3"/>
          <w:w w:val="85"/>
        </w:rPr>
        <w:t> </w:t>
      </w:r>
      <w:r>
        <w:rPr>
          <w:w w:val="85"/>
        </w:rPr>
        <w:t>de</w:t>
      </w:r>
      <w:r>
        <w:rPr>
          <w:spacing w:val="-5"/>
          <w:w w:val="85"/>
        </w:rPr>
        <w:t> </w:t>
      </w:r>
      <w:r>
        <w:rPr>
          <w:w w:val="85"/>
        </w:rPr>
        <w:t>Diciembre</w:t>
      </w:r>
      <w:r>
        <w:rPr>
          <w:spacing w:val="-3"/>
          <w:w w:val="85"/>
        </w:rPr>
        <w:t> </w:t>
      </w:r>
      <w:r>
        <w:rPr>
          <w:w w:val="85"/>
        </w:rPr>
        <w:t>de</w:t>
      </w:r>
      <w:r>
        <w:rPr>
          <w:spacing w:val="-3"/>
          <w:w w:val="85"/>
        </w:rPr>
        <w:t> </w:t>
      </w:r>
      <w:r>
        <w:rPr>
          <w:w w:val="85"/>
        </w:rPr>
        <w:t>2024.</w:t>
      </w:r>
    </w:p>
    <w:p>
      <w:pPr>
        <w:pStyle w:val="BodyText"/>
        <w:spacing w:after="0" w:line="364" w:lineRule="auto"/>
        <w:jc w:val="both"/>
        <w:sectPr>
          <w:type w:val="continuous"/>
          <w:pgSz w:w="12240" w:h="15840"/>
          <w:pgMar w:header="787" w:footer="720" w:top="2720" w:bottom="900" w:left="1080" w:right="720"/>
        </w:sectPr>
      </w:pPr>
    </w:p>
    <w:p>
      <w:pPr>
        <w:pStyle w:val="BodyText"/>
        <w:spacing w:before="178"/>
        <w:rPr>
          <w:sz w:val="28"/>
        </w:rPr>
      </w:pPr>
    </w:p>
    <w:p>
      <w:pPr>
        <w:pStyle w:val="Heading3"/>
        <w:spacing w:line="242" w:lineRule="auto"/>
        <w:ind w:left="2039" w:hanging="425"/>
      </w:pPr>
      <w:r>
        <w:rPr>
          <w:spacing w:val="-8"/>
        </w:rPr>
        <w:t>c).-</w:t>
      </w:r>
      <w:r>
        <w:rPr>
          <w:spacing w:val="18"/>
        </w:rPr>
        <w:t> </w:t>
      </w:r>
      <w:r>
        <w:rPr>
          <w:spacing w:val="-8"/>
          <w:u w:val="thick"/>
        </w:rPr>
        <w:t>Monto</w:t>
      </w:r>
      <w:r>
        <w:rPr>
          <w:spacing w:val="19"/>
          <w:u w:val="thick"/>
        </w:rPr>
        <w:t> </w:t>
      </w:r>
      <w:r>
        <w:rPr>
          <w:spacing w:val="-8"/>
          <w:u w:val="thick"/>
        </w:rPr>
        <w:t>y</w:t>
      </w:r>
      <w:r>
        <w:rPr>
          <w:spacing w:val="16"/>
          <w:u w:val="thick"/>
        </w:rPr>
        <w:t> </w:t>
      </w:r>
      <w:r>
        <w:rPr>
          <w:spacing w:val="-8"/>
          <w:u w:val="thick"/>
        </w:rPr>
        <w:t>procedencia</w:t>
      </w:r>
      <w:r>
        <w:rPr>
          <w:spacing w:val="16"/>
          <w:u w:val="thick"/>
        </w:rPr>
        <w:t> </w:t>
      </w:r>
      <w:r>
        <w:rPr>
          <w:spacing w:val="-8"/>
          <w:u w:val="thick"/>
        </w:rPr>
        <w:t>de</w:t>
      </w:r>
      <w:r>
        <w:rPr>
          <w:spacing w:val="18"/>
          <w:u w:val="thick"/>
        </w:rPr>
        <w:t> </w:t>
      </w:r>
      <w:r>
        <w:rPr>
          <w:spacing w:val="-8"/>
          <w:u w:val="thick"/>
        </w:rPr>
        <w:t>los</w:t>
      </w:r>
      <w:r>
        <w:rPr>
          <w:spacing w:val="18"/>
          <w:u w:val="thick"/>
        </w:rPr>
        <w:t> </w:t>
      </w:r>
      <w:r>
        <w:rPr>
          <w:spacing w:val="-8"/>
          <w:u w:val="thick"/>
        </w:rPr>
        <w:t>recursos</w:t>
      </w:r>
      <w:r>
        <w:rPr>
          <w:spacing w:val="16"/>
          <w:u w:val="thick"/>
        </w:rPr>
        <w:t> </w:t>
      </w:r>
      <w:r>
        <w:rPr>
          <w:spacing w:val="-8"/>
          <w:u w:val="thick"/>
        </w:rPr>
        <w:t>que</w:t>
      </w:r>
      <w:r>
        <w:rPr>
          <w:spacing w:val="18"/>
          <w:u w:val="thick"/>
        </w:rPr>
        <w:t> </w:t>
      </w:r>
      <w:r>
        <w:rPr>
          <w:spacing w:val="-8"/>
          <w:u w:val="thick"/>
        </w:rPr>
        <w:t>modifican</w:t>
      </w:r>
      <w:r>
        <w:rPr>
          <w:spacing w:val="19"/>
          <w:u w:val="thick"/>
        </w:rPr>
        <w:t> </w:t>
      </w:r>
      <w:r>
        <w:rPr>
          <w:spacing w:val="-8"/>
          <w:u w:val="thick"/>
        </w:rPr>
        <w:t>al</w:t>
      </w:r>
      <w:r>
        <w:rPr>
          <w:spacing w:val="17"/>
          <w:u w:val="thick"/>
        </w:rPr>
        <w:t> </w:t>
      </w:r>
      <w:r>
        <w:rPr>
          <w:spacing w:val="-8"/>
          <w:u w:val="thick"/>
        </w:rPr>
        <w:t>patrimonio</w:t>
      </w:r>
      <w:r>
        <w:rPr>
          <w:spacing w:val="-8"/>
        </w:rPr>
        <w:t> </w:t>
      </w:r>
      <w:r>
        <w:rPr>
          <w:w w:val="90"/>
          <w:u w:val="thick"/>
        </w:rPr>
        <w:t>generado del Ejercicio (2024):</w:t>
      </w:r>
    </w:p>
    <w:p>
      <w:pPr>
        <w:pStyle w:val="BodyText"/>
      </w:pPr>
    </w:p>
    <w:p>
      <w:pPr>
        <w:pStyle w:val="BodyText"/>
        <w:spacing w:before="55"/>
      </w:pPr>
    </w:p>
    <w:p>
      <w:pPr>
        <w:pStyle w:val="BodyText"/>
        <w:spacing w:line="364" w:lineRule="auto"/>
        <w:ind w:left="907" w:right="533" w:firstLine="720"/>
        <w:jc w:val="both"/>
      </w:pPr>
      <w:r>
        <w:rPr>
          <w:w w:val="80"/>
        </w:rPr>
        <w:t>En el Ejercicio Fiscal 2024 el rubro denominado Hacienda Pública / Patrimonio Generado del Ejercicio refleja un importe de $ 1,888,188,357.14 (un mil ochocientos ochenta y ocho millones ciento ochenta y ocho mil </w:t>
      </w:r>
      <w:r>
        <w:rPr>
          <w:w w:val="85"/>
        </w:rPr>
        <w:t>trescientos cincuenta y siete</w:t>
      </w:r>
      <w:r>
        <w:rPr>
          <w:spacing w:val="-1"/>
          <w:w w:val="85"/>
        </w:rPr>
        <w:t> </w:t>
      </w:r>
      <w:r>
        <w:rPr>
          <w:w w:val="85"/>
        </w:rPr>
        <w:t>pesos 14/100</w:t>
      </w:r>
      <w:r>
        <w:rPr>
          <w:spacing w:val="-1"/>
          <w:w w:val="85"/>
        </w:rPr>
        <w:t> </w:t>
      </w:r>
      <w:r>
        <w:rPr>
          <w:w w:val="85"/>
        </w:rPr>
        <w:t>m. n.).</w:t>
      </w:r>
    </w:p>
    <w:p>
      <w:pPr>
        <w:pStyle w:val="BodyText"/>
        <w:spacing w:before="130"/>
      </w:pPr>
    </w:p>
    <w:p>
      <w:pPr>
        <w:pStyle w:val="BodyText"/>
        <w:spacing w:line="364" w:lineRule="auto"/>
        <w:ind w:left="907" w:right="534" w:firstLine="720"/>
        <w:jc w:val="both"/>
      </w:pPr>
      <w:r>
        <w:rPr>
          <w:w w:val="90"/>
        </w:rPr>
        <w:t>Dicha</w:t>
      </w:r>
      <w:r>
        <w:rPr>
          <w:w w:val="90"/>
        </w:rPr>
        <w:t> cantidad</w:t>
      </w:r>
      <w:r>
        <w:rPr>
          <w:w w:val="90"/>
        </w:rPr>
        <w:t> se</w:t>
      </w:r>
      <w:r>
        <w:rPr>
          <w:w w:val="90"/>
        </w:rPr>
        <w:t> presenta</w:t>
      </w:r>
      <w:r>
        <w:rPr>
          <w:spacing w:val="-1"/>
          <w:w w:val="90"/>
        </w:rPr>
        <w:t> </w:t>
      </w:r>
      <w:r>
        <w:rPr>
          <w:w w:val="90"/>
        </w:rPr>
        <w:t>de</w:t>
      </w:r>
      <w:r>
        <w:rPr>
          <w:w w:val="90"/>
        </w:rPr>
        <w:t> manera</w:t>
      </w:r>
      <w:r>
        <w:rPr>
          <w:w w:val="90"/>
        </w:rPr>
        <w:t> resumida,</w:t>
      </w:r>
      <w:r>
        <w:rPr>
          <w:w w:val="90"/>
        </w:rPr>
        <w:t> relacionando</w:t>
      </w:r>
      <w:r>
        <w:rPr>
          <w:w w:val="90"/>
        </w:rPr>
        <w:t> a</w:t>
      </w:r>
      <w:r>
        <w:rPr>
          <w:w w:val="90"/>
        </w:rPr>
        <w:t> continuación</w:t>
      </w:r>
      <w:r>
        <w:rPr>
          <w:w w:val="90"/>
        </w:rPr>
        <w:t> los</w:t>
      </w:r>
      <w:r>
        <w:rPr>
          <w:w w:val="90"/>
        </w:rPr>
        <w:t> montos</w:t>
      </w:r>
      <w:r>
        <w:rPr>
          <w:w w:val="90"/>
        </w:rPr>
        <w:t> que </w:t>
      </w:r>
      <w:r>
        <w:rPr>
          <w:w w:val="85"/>
        </w:rPr>
        <w:t>conforman el resultado obtenido:</w:t>
      </w:r>
    </w:p>
    <w:p>
      <w:pPr>
        <w:pStyle w:val="BodyText"/>
      </w:pPr>
    </w:p>
    <w:p>
      <w:pPr>
        <w:pStyle w:val="BodyText"/>
        <w:spacing w:before="200"/>
      </w:pPr>
    </w:p>
    <w:p>
      <w:pPr>
        <w:spacing w:before="1"/>
        <w:ind w:left="1283" w:right="0" w:firstLine="0"/>
        <w:jc w:val="left"/>
        <w:rPr>
          <w:sz w:val="19"/>
        </w:rPr>
      </w:pPr>
      <w:r>
        <w:rPr>
          <w:w w:val="90"/>
          <w:sz w:val="19"/>
          <w:u w:val="single"/>
        </w:rPr>
        <w:t>INGRESOS</w:t>
      </w:r>
      <w:r>
        <w:rPr>
          <w:spacing w:val="1"/>
          <w:sz w:val="19"/>
          <w:u w:val="single"/>
        </w:rPr>
        <w:t> </w:t>
      </w:r>
      <w:r>
        <w:rPr>
          <w:w w:val="90"/>
          <w:sz w:val="19"/>
          <w:u w:val="single"/>
        </w:rPr>
        <w:t>Y</w:t>
      </w:r>
      <w:r>
        <w:rPr>
          <w:spacing w:val="-7"/>
          <w:w w:val="90"/>
          <w:sz w:val="19"/>
          <w:u w:val="single"/>
        </w:rPr>
        <w:t> </w:t>
      </w:r>
      <w:r>
        <w:rPr>
          <w:w w:val="90"/>
          <w:sz w:val="19"/>
          <w:u w:val="single"/>
        </w:rPr>
        <w:t>OTROS</w:t>
      </w:r>
      <w:r>
        <w:rPr>
          <w:spacing w:val="3"/>
          <w:sz w:val="19"/>
          <w:u w:val="single"/>
        </w:rPr>
        <w:t> </w:t>
      </w:r>
      <w:r>
        <w:rPr>
          <w:spacing w:val="-2"/>
          <w:w w:val="90"/>
          <w:sz w:val="19"/>
          <w:u w:val="single"/>
        </w:rPr>
        <w:t>BENEFICIOS</w:t>
      </w:r>
    </w:p>
    <w:p>
      <w:pPr>
        <w:pStyle w:val="BodyText"/>
        <w:spacing w:before="51"/>
        <w:rPr>
          <w:sz w:val="20"/>
        </w:rPr>
      </w:pPr>
    </w:p>
    <w:tbl>
      <w:tblPr>
        <w:tblW w:w="0" w:type="auto"/>
        <w:jc w:val="left"/>
        <w:tblInd w:w="1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59"/>
        <w:gridCol w:w="1829"/>
        <w:gridCol w:w="1751"/>
      </w:tblGrid>
      <w:tr>
        <w:trPr>
          <w:trHeight w:val="536" w:hRule="atLeast"/>
        </w:trPr>
        <w:tc>
          <w:tcPr>
            <w:tcW w:w="4759" w:type="dxa"/>
          </w:tcPr>
          <w:p>
            <w:pPr>
              <w:pStyle w:val="TableParagraph"/>
              <w:spacing w:before="1"/>
              <w:ind w:left="239"/>
              <w:jc w:val="left"/>
              <w:rPr>
                <w:sz w:val="19"/>
              </w:rPr>
            </w:pPr>
            <w:r>
              <w:rPr>
                <w:w w:val="85"/>
                <w:sz w:val="19"/>
              </w:rPr>
              <w:t>Ingresos</w:t>
            </w:r>
            <w:r>
              <w:rPr>
                <w:spacing w:val="4"/>
                <w:sz w:val="19"/>
              </w:rPr>
              <w:t> </w:t>
            </w:r>
            <w:r>
              <w:rPr>
                <w:w w:val="85"/>
                <w:sz w:val="19"/>
              </w:rPr>
              <w:t>de</w:t>
            </w:r>
            <w:r>
              <w:rPr>
                <w:spacing w:val="15"/>
                <w:sz w:val="19"/>
              </w:rPr>
              <w:t> </w:t>
            </w:r>
            <w:r>
              <w:rPr>
                <w:spacing w:val="-2"/>
                <w:w w:val="85"/>
                <w:sz w:val="19"/>
              </w:rPr>
              <w:t>Gestión</w:t>
            </w:r>
          </w:p>
          <w:p>
            <w:pPr>
              <w:pStyle w:val="TableParagraph"/>
              <w:spacing w:line="210" w:lineRule="exact" w:before="90"/>
              <w:ind w:left="239"/>
              <w:jc w:val="left"/>
              <w:rPr>
                <w:sz w:val="19"/>
              </w:rPr>
            </w:pPr>
            <w:r>
              <w:rPr>
                <w:w w:val="85"/>
                <w:sz w:val="19"/>
              </w:rPr>
              <w:t>Participaciones,</w:t>
            </w:r>
            <w:r>
              <w:rPr>
                <w:sz w:val="19"/>
              </w:rPr>
              <w:t> </w:t>
            </w:r>
            <w:r>
              <w:rPr>
                <w:w w:val="85"/>
                <w:sz w:val="19"/>
              </w:rPr>
              <w:t>Aportaciones,</w:t>
            </w:r>
            <w:r>
              <w:rPr>
                <w:sz w:val="19"/>
              </w:rPr>
              <w:t> </w:t>
            </w:r>
            <w:r>
              <w:rPr>
                <w:w w:val="85"/>
                <w:sz w:val="19"/>
              </w:rPr>
              <w:t>Incentivos,</w:t>
            </w:r>
            <w:r>
              <w:rPr>
                <w:sz w:val="19"/>
              </w:rPr>
              <w:t> </w:t>
            </w:r>
            <w:r>
              <w:rPr>
                <w:spacing w:val="-2"/>
                <w:w w:val="85"/>
                <w:sz w:val="19"/>
              </w:rPr>
              <w:t>Transferencias,</w:t>
            </w:r>
          </w:p>
        </w:tc>
        <w:tc>
          <w:tcPr>
            <w:tcW w:w="1829" w:type="dxa"/>
          </w:tcPr>
          <w:p>
            <w:pPr>
              <w:pStyle w:val="TableParagraph"/>
              <w:spacing w:before="1"/>
              <w:ind w:right="109"/>
              <w:rPr>
                <w:sz w:val="19"/>
              </w:rPr>
            </w:pPr>
            <w:r>
              <w:rPr>
                <w:sz w:val="19"/>
              </w:rPr>
              <w:t>$</w:t>
            </w:r>
            <w:r>
              <w:rPr>
                <w:spacing w:val="37"/>
                <w:sz w:val="19"/>
              </w:rPr>
              <w:t>  </w:t>
            </w:r>
            <w:r>
              <w:rPr>
                <w:spacing w:val="-5"/>
                <w:sz w:val="19"/>
              </w:rPr>
              <w:t>3,070,212,841.21</w:t>
            </w:r>
          </w:p>
        </w:tc>
        <w:tc>
          <w:tcPr>
            <w:tcW w:w="1751" w:type="dxa"/>
            <w:vMerge w:val="restart"/>
          </w:tcPr>
          <w:p>
            <w:pPr>
              <w:pStyle w:val="TableParagraph"/>
              <w:jc w:val="left"/>
              <w:rPr>
                <w:rFonts w:ascii="Times New Roman"/>
                <w:sz w:val="20"/>
              </w:rPr>
            </w:pPr>
          </w:p>
        </w:tc>
      </w:tr>
      <w:tr>
        <w:trPr>
          <w:trHeight w:val="247" w:hRule="atLeast"/>
        </w:trPr>
        <w:tc>
          <w:tcPr>
            <w:tcW w:w="4759" w:type="dxa"/>
          </w:tcPr>
          <w:p>
            <w:pPr>
              <w:pStyle w:val="TableParagraph"/>
              <w:spacing w:line="211" w:lineRule="exact" w:before="16"/>
              <w:ind w:left="239"/>
              <w:jc w:val="left"/>
              <w:rPr>
                <w:sz w:val="19"/>
              </w:rPr>
            </w:pPr>
            <w:r>
              <w:rPr>
                <w:w w:val="85"/>
                <w:sz w:val="19"/>
              </w:rPr>
              <w:t>Asignaciones,</w:t>
            </w:r>
            <w:r>
              <w:rPr>
                <w:spacing w:val="-1"/>
                <w:sz w:val="19"/>
              </w:rPr>
              <w:t> </w:t>
            </w:r>
            <w:r>
              <w:rPr>
                <w:w w:val="85"/>
                <w:sz w:val="19"/>
              </w:rPr>
              <w:t>Subsidios</w:t>
            </w:r>
            <w:r>
              <w:rPr>
                <w:spacing w:val="-7"/>
                <w:sz w:val="19"/>
              </w:rPr>
              <w:t> </w:t>
            </w:r>
            <w:r>
              <w:rPr>
                <w:w w:val="85"/>
                <w:sz w:val="19"/>
              </w:rPr>
              <w:t>y</w:t>
            </w:r>
            <w:r>
              <w:rPr>
                <w:spacing w:val="12"/>
                <w:sz w:val="19"/>
              </w:rPr>
              <w:t> </w:t>
            </w:r>
            <w:r>
              <w:rPr>
                <w:w w:val="85"/>
                <w:sz w:val="19"/>
              </w:rPr>
              <w:t>Otras</w:t>
            </w:r>
            <w:r>
              <w:rPr>
                <w:spacing w:val="-5"/>
                <w:sz w:val="19"/>
              </w:rPr>
              <w:t> </w:t>
            </w:r>
            <w:r>
              <w:rPr>
                <w:spacing w:val="-2"/>
                <w:w w:val="85"/>
                <w:sz w:val="19"/>
              </w:rPr>
              <w:t>Ayudas</w:t>
            </w:r>
          </w:p>
        </w:tc>
        <w:tc>
          <w:tcPr>
            <w:tcW w:w="1829" w:type="dxa"/>
            <w:tcBorders>
              <w:bottom w:val="single" w:sz="8" w:space="0" w:color="000000"/>
            </w:tcBorders>
          </w:tcPr>
          <w:p>
            <w:pPr>
              <w:pStyle w:val="TableParagraph"/>
              <w:spacing w:line="211" w:lineRule="exact" w:before="16"/>
              <w:ind w:right="109"/>
              <w:rPr>
                <w:sz w:val="19"/>
              </w:rPr>
            </w:pPr>
            <w:r>
              <w:rPr>
                <w:spacing w:val="-2"/>
                <w:sz w:val="19"/>
              </w:rPr>
              <w:t>30,534,539,502.84</w:t>
            </w:r>
          </w:p>
        </w:tc>
        <w:tc>
          <w:tcPr>
            <w:tcW w:w="1751" w:type="dxa"/>
            <w:vMerge/>
            <w:tcBorders>
              <w:top w:val="nil"/>
            </w:tcBorders>
          </w:tcPr>
          <w:p>
            <w:pPr>
              <w:rPr>
                <w:sz w:val="2"/>
                <w:szCs w:val="2"/>
              </w:rPr>
            </w:pPr>
          </w:p>
        </w:tc>
      </w:tr>
      <w:tr>
        <w:trPr>
          <w:trHeight w:val="480" w:hRule="atLeast"/>
        </w:trPr>
        <w:tc>
          <w:tcPr>
            <w:tcW w:w="4759" w:type="dxa"/>
          </w:tcPr>
          <w:p>
            <w:pPr>
              <w:pStyle w:val="TableParagraph"/>
              <w:spacing w:before="126"/>
              <w:ind w:left="1513"/>
              <w:jc w:val="left"/>
              <w:rPr>
                <w:sz w:val="19"/>
              </w:rPr>
            </w:pPr>
            <w:r>
              <w:rPr>
                <w:sz w:val="19"/>
              </w:rPr>
              <w:t>Subtotal</w:t>
            </w:r>
            <w:r>
              <w:rPr>
                <w:spacing w:val="1"/>
                <w:sz w:val="19"/>
              </w:rPr>
              <w:t> </w:t>
            </w:r>
            <w:r>
              <w:rPr>
                <w:sz w:val="19"/>
              </w:rPr>
              <w:t>de</w:t>
            </w:r>
            <w:r>
              <w:rPr>
                <w:spacing w:val="4"/>
                <w:sz w:val="19"/>
              </w:rPr>
              <w:t> </w:t>
            </w:r>
            <w:r>
              <w:rPr>
                <w:spacing w:val="-2"/>
                <w:sz w:val="19"/>
              </w:rPr>
              <w:t>Ingresos</w:t>
            </w:r>
          </w:p>
        </w:tc>
        <w:tc>
          <w:tcPr>
            <w:tcW w:w="1829" w:type="dxa"/>
            <w:tcBorders>
              <w:top w:val="single" w:sz="8" w:space="0" w:color="000000"/>
            </w:tcBorders>
          </w:tcPr>
          <w:p>
            <w:pPr>
              <w:pStyle w:val="TableParagraph"/>
              <w:jc w:val="left"/>
              <w:rPr>
                <w:rFonts w:ascii="Times New Roman"/>
                <w:sz w:val="20"/>
              </w:rPr>
            </w:pPr>
          </w:p>
        </w:tc>
        <w:tc>
          <w:tcPr>
            <w:tcW w:w="1751" w:type="dxa"/>
          </w:tcPr>
          <w:p>
            <w:pPr>
              <w:pStyle w:val="TableParagraph"/>
              <w:spacing w:before="126"/>
              <w:ind w:right="48"/>
              <w:rPr>
                <w:sz w:val="19"/>
              </w:rPr>
            </w:pPr>
            <w:r>
              <w:rPr>
                <w:sz w:val="19"/>
              </w:rPr>
              <w:t>$</w:t>
            </w:r>
            <w:r>
              <w:rPr>
                <w:spacing w:val="29"/>
                <w:sz w:val="19"/>
              </w:rPr>
              <w:t> </w:t>
            </w:r>
            <w:r>
              <w:rPr>
                <w:spacing w:val="-6"/>
                <w:sz w:val="19"/>
              </w:rPr>
              <w:t>33,604,752,344.05</w:t>
            </w:r>
          </w:p>
        </w:tc>
      </w:tr>
      <w:tr>
        <w:trPr>
          <w:trHeight w:val="494" w:hRule="atLeast"/>
        </w:trPr>
        <w:tc>
          <w:tcPr>
            <w:tcW w:w="4759" w:type="dxa"/>
          </w:tcPr>
          <w:p>
            <w:pPr>
              <w:pStyle w:val="TableParagraph"/>
              <w:spacing w:before="140"/>
              <w:ind w:left="50"/>
              <w:jc w:val="left"/>
              <w:rPr>
                <w:sz w:val="19"/>
              </w:rPr>
            </w:pPr>
            <w:r>
              <w:rPr>
                <w:w w:val="90"/>
                <w:sz w:val="19"/>
                <w:u w:val="single"/>
              </w:rPr>
              <w:t>GASTOS</w:t>
            </w:r>
            <w:r>
              <w:rPr>
                <w:spacing w:val="-7"/>
                <w:w w:val="90"/>
                <w:sz w:val="19"/>
                <w:u w:val="single"/>
              </w:rPr>
              <w:t> </w:t>
            </w:r>
            <w:r>
              <w:rPr>
                <w:w w:val="90"/>
                <w:sz w:val="19"/>
                <w:u w:val="single"/>
              </w:rPr>
              <w:t>Y</w:t>
            </w:r>
            <w:r>
              <w:rPr>
                <w:spacing w:val="-7"/>
                <w:w w:val="90"/>
                <w:sz w:val="19"/>
                <w:u w:val="single"/>
              </w:rPr>
              <w:t> </w:t>
            </w:r>
            <w:r>
              <w:rPr>
                <w:w w:val="90"/>
                <w:sz w:val="19"/>
                <w:u w:val="single"/>
              </w:rPr>
              <w:t>OTRAS</w:t>
            </w:r>
            <w:r>
              <w:rPr>
                <w:spacing w:val="-5"/>
                <w:w w:val="90"/>
                <w:sz w:val="19"/>
                <w:u w:val="single"/>
              </w:rPr>
              <w:t> </w:t>
            </w:r>
            <w:r>
              <w:rPr>
                <w:spacing w:val="-2"/>
                <w:w w:val="90"/>
                <w:sz w:val="19"/>
                <w:u w:val="single"/>
              </w:rPr>
              <w:t>PÉRDIDAS</w:t>
            </w:r>
          </w:p>
        </w:tc>
        <w:tc>
          <w:tcPr>
            <w:tcW w:w="1829" w:type="dxa"/>
          </w:tcPr>
          <w:p>
            <w:pPr>
              <w:pStyle w:val="TableParagraph"/>
              <w:jc w:val="left"/>
              <w:rPr>
                <w:rFonts w:ascii="Times New Roman"/>
                <w:sz w:val="20"/>
              </w:rPr>
            </w:pPr>
          </w:p>
        </w:tc>
        <w:tc>
          <w:tcPr>
            <w:tcW w:w="1751" w:type="dxa"/>
          </w:tcPr>
          <w:p>
            <w:pPr>
              <w:pStyle w:val="TableParagraph"/>
              <w:jc w:val="left"/>
              <w:rPr>
                <w:rFonts w:ascii="Times New Roman"/>
                <w:sz w:val="20"/>
              </w:rPr>
            </w:pPr>
          </w:p>
        </w:tc>
      </w:tr>
      <w:tr>
        <w:trPr>
          <w:trHeight w:val="370" w:hRule="atLeast"/>
        </w:trPr>
        <w:tc>
          <w:tcPr>
            <w:tcW w:w="4759" w:type="dxa"/>
          </w:tcPr>
          <w:p>
            <w:pPr>
              <w:pStyle w:val="TableParagraph"/>
              <w:spacing w:line="210" w:lineRule="exact" w:before="140"/>
              <w:ind w:left="239"/>
              <w:jc w:val="left"/>
              <w:rPr>
                <w:sz w:val="19"/>
              </w:rPr>
            </w:pPr>
            <w:r>
              <w:rPr>
                <w:w w:val="85"/>
                <w:sz w:val="19"/>
              </w:rPr>
              <w:t>Gastos</w:t>
            </w:r>
            <w:r>
              <w:rPr>
                <w:spacing w:val="-2"/>
                <w:w w:val="85"/>
                <w:sz w:val="19"/>
              </w:rPr>
              <w:t> </w:t>
            </w:r>
            <w:r>
              <w:rPr>
                <w:w w:val="85"/>
                <w:sz w:val="19"/>
              </w:rPr>
              <w:t>de</w:t>
            </w:r>
            <w:r>
              <w:rPr>
                <w:spacing w:val="-3"/>
                <w:sz w:val="19"/>
              </w:rPr>
              <w:t> </w:t>
            </w:r>
            <w:r>
              <w:rPr>
                <w:spacing w:val="-2"/>
                <w:w w:val="85"/>
                <w:sz w:val="19"/>
              </w:rPr>
              <w:t>Funcionamiento</w:t>
            </w:r>
          </w:p>
        </w:tc>
        <w:tc>
          <w:tcPr>
            <w:tcW w:w="1829" w:type="dxa"/>
          </w:tcPr>
          <w:p>
            <w:pPr>
              <w:pStyle w:val="TableParagraph"/>
              <w:spacing w:line="210" w:lineRule="exact" w:before="140"/>
              <w:ind w:right="109"/>
              <w:rPr>
                <w:sz w:val="19"/>
              </w:rPr>
            </w:pPr>
            <w:r>
              <w:rPr>
                <w:sz w:val="19"/>
              </w:rPr>
              <w:t>$</w:t>
            </w:r>
            <w:r>
              <w:rPr>
                <w:spacing w:val="37"/>
                <w:sz w:val="19"/>
              </w:rPr>
              <w:t>  </w:t>
            </w:r>
            <w:r>
              <w:rPr>
                <w:spacing w:val="-5"/>
                <w:sz w:val="19"/>
              </w:rPr>
              <w:t>5,064,487,067.64</w:t>
            </w:r>
          </w:p>
        </w:tc>
        <w:tc>
          <w:tcPr>
            <w:tcW w:w="1751" w:type="dxa"/>
          </w:tcPr>
          <w:p>
            <w:pPr>
              <w:pStyle w:val="TableParagraph"/>
              <w:jc w:val="left"/>
              <w:rPr>
                <w:rFonts w:ascii="Times New Roman"/>
                <w:sz w:val="20"/>
              </w:rPr>
            </w:pPr>
          </w:p>
        </w:tc>
      </w:tr>
      <w:tr>
        <w:trPr>
          <w:trHeight w:val="247" w:hRule="atLeast"/>
        </w:trPr>
        <w:tc>
          <w:tcPr>
            <w:tcW w:w="4759" w:type="dxa"/>
          </w:tcPr>
          <w:p>
            <w:pPr>
              <w:pStyle w:val="TableParagraph"/>
              <w:spacing w:line="210" w:lineRule="exact" w:before="16"/>
              <w:ind w:left="239"/>
              <w:jc w:val="left"/>
              <w:rPr>
                <w:sz w:val="19"/>
              </w:rPr>
            </w:pPr>
            <w:r>
              <w:rPr>
                <w:w w:val="85"/>
                <w:sz w:val="19"/>
              </w:rPr>
              <w:t>Transferencias,</w:t>
            </w:r>
            <w:r>
              <w:rPr>
                <w:spacing w:val="2"/>
                <w:sz w:val="19"/>
              </w:rPr>
              <w:t> </w:t>
            </w:r>
            <w:r>
              <w:rPr>
                <w:w w:val="85"/>
                <w:sz w:val="19"/>
              </w:rPr>
              <w:t>Asignaciones,</w:t>
            </w:r>
            <w:r>
              <w:rPr>
                <w:spacing w:val="5"/>
                <w:sz w:val="19"/>
              </w:rPr>
              <w:t> </w:t>
            </w:r>
            <w:r>
              <w:rPr>
                <w:w w:val="85"/>
                <w:sz w:val="19"/>
              </w:rPr>
              <w:t>Subsidios</w:t>
            </w:r>
            <w:r>
              <w:rPr>
                <w:spacing w:val="-2"/>
                <w:sz w:val="19"/>
              </w:rPr>
              <w:t> </w:t>
            </w:r>
            <w:r>
              <w:rPr>
                <w:w w:val="85"/>
                <w:sz w:val="19"/>
              </w:rPr>
              <w:t>y</w:t>
            </w:r>
            <w:r>
              <w:rPr>
                <w:spacing w:val="16"/>
                <w:sz w:val="19"/>
              </w:rPr>
              <w:t> </w:t>
            </w:r>
            <w:r>
              <w:rPr>
                <w:w w:val="85"/>
                <w:sz w:val="19"/>
              </w:rPr>
              <w:t>Otras</w:t>
            </w:r>
            <w:r>
              <w:rPr>
                <w:spacing w:val="-2"/>
                <w:sz w:val="19"/>
              </w:rPr>
              <w:t> </w:t>
            </w:r>
            <w:r>
              <w:rPr>
                <w:spacing w:val="-2"/>
                <w:w w:val="85"/>
                <w:sz w:val="19"/>
              </w:rPr>
              <w:t>Ayudas</w:t>
            </w:r>
          </w:p>
        </w:tc>
        <w:tc>
          <w:tcPr>
            <w:tcW w:w="1829" w:type="dxa"/>
          </w:tcPr>
          <w:p>
            <w:pPr>
              <w:pStyle w:val="TableParagraph"/>
              <w:spacing w:line="210" w:lineRule="exact" w:before="16"/>
              <w:ind w:right="109"/>
              <w:rPr>
                <w:sz w:val="19"/>
              </w:rPr>
            </w:pPr>
            <w:r>
              <w:rPr>
                <w:spacing w:val="-2"/>
                <w:sz w:val="19"/>
              </w:rPr>
              <w:t>20,834,048,465.52</w:t>
            </w:r>
          </w:p>
        </w:tc>
        <w:tc>
          <w:tcPr>
            <w:tcW w:w="1751" w:type="dxa"/>
          </w:tcPr>
          <w:p>
            <w:pPr>
              <w:pStyle w:val="TableParagraph"/>
              <w:jc w:val="left"/>
              <w:rPr>
                <w:rFonts w:ascii="Times New Roman"/>
                <w:sz w:val="18"/>
              </w:rPr>
            </w:pPr>
          </w:p>
        </w:tc>
      </w:tr>
      <w:tr>
        <w:trPr>
          <w:trHeight w:val="247" w:hRule="atLeast"/>
        </w:trPr>
        <w:tc>
          <w:tcPr>
            <w:tcW w:w="4759" w:type="dxa"/>
          </w:tcPr>
          <w:p>
            <w:pPr>
              <w:pStyle w:val="TableParagraph"/>
              <w:spacing w:line="210" w:lineRule="exact" w:before="16"/>
              <w:ind w:left="239"/>
              <w:jc w:val="left"/>
              <w:rPr>
                <w:sz w:val="19"/>
              </w:rPr>
            </w:pPr>
            <w:r>
              <w:rPr>
                <w:w w:val="85"/>
                <w:sz w:val="19"/>
              </w:rPr>
              <w:t>Participaciones</w:t>
            </w:r>
            <w:r>
              <w:rPr>
                <w:spacing w:val="-1"/>
                <w:w w:val="85"/>
                <w:sz w:val="19"/>
              </w:rPr>
              <w:t> </w:t>
            </w:r>
            <w:r>
              <w:rPr>
                <w:w w:val="85"/>
                <w:sz w:val="19"/>
              </w:rPr>
              <w:t>y</w:t>
            </w:r>
            <w:r>
              <w:rPr>
                <w:spacing w:val="7"/>
                <w:sz w:val="19"/>
              </w:rPr>
              <w:t> </w:t>
            </w:r>
            <w:r>
              <w:rPr>
                <w:spacing w:val="-2"/>
                <w:w w:val="85"/>
                <w:sz w:val="19"/>
              </w:rPr>
              <w:t>Aportaciones</w:t>
            </w:r>
          </w:p>
        </w:tc>
        <w:tc>
          <w:tcPr>
            <w:tcW w:w="1829" w:type="dxa"/>
          </w:tcPr>
          <w:p>
            <w:pPr>
              <w:pStyle w:val="TableParagraph"/>
              <w:spacing w:line="210" w:lineRule="exact" w:before="16"/>
              <w:ind w:right="109"/>
              <w:rPr>
                <w:sz w:val="19"/>
              </w:rPr>
            </w:pPr>
            <w:r>
              <w:rPr>
                <w:spacing w:val="-2"/>
                <w:sz w:val="19"/>
              </w:rPr>
              <w:t>5,138,663,437.39</w:t>
            </w:r>
          </w:p>
        </w:tc>
        <w:tc>
          <w:tcPr>
            <w:tcW w:w="1751" w:type="dxa"/>
          </w:tcPr>
          <w:p>
            <w:pPr>
              <w:pStyle w:val="TableParagraph"/>
              <w:jc w:val="left"/>
              <w:rPr>
                <w:rFonts w:ascii="Times New Roman"/>
                <w:sz w:val="18"/>
              </w:rPr>
            </w:pPr>
          </w:p>
        </w:tc>
      </w:tr>
      <w:tr>
        <w:trPr>
          <w:trHeight w:val="247" w:hRule="atLeast"/>
        </w:trPr>
        <w:tc>
          <w:tcPr>
            <w:tcW w:w="4759" w:type="dxa"/>
          </w:tcPr>
          <w:p>
            <w:pPr>
              <w:pStyle w:val="TableParagraph"/>
              <w:spacing w:line="210" w:lineRule="exact" w:before="16"/>
              <w:ind w:left="239"/>
              <w:jc w:val="left"/>
              <w:rPr>
                <w:sz w:val="19"/>
              </w:rPr>
            </w:pPr>
            <w:r>
              <w:rPr>
                <w:w w:val="85"/>
                <w:sz w:val="19"/>
              </w:rPr>
              <w:t>Intereses,</w:t>
            </w:r>
            <w:r>
              <w:rPr>
                <w:sz w:val="19"/>
              </w:rPr>
              <w:t> </w:t>
            </w:r>
            <w:r>
              <w:rPr>
                <w:w w:val="85"/>
                <w:sz w:val="19"/>
              </w:rPr>
              <w:t>Comisiones</w:t>
            </w:r>
            <w:r>
              <w:rPr>
                <w:spacing w:val="-6"/>
                <w:sz w:val="19"/>
              </w:rPr>
              <w:t> </w:t>
            </w:r>
            <w:r>
              <w:rPr>
                <w:w w:val="85"/>
                <w:sz w:val="19"/>
              </w:rPr>
              <w:t>y</w:t>
            </w:r>
            <w:r>
              <w:rPr>
                <w:spacing w:val="12"/>
                <w:sz w:val="19"/>
              </w:rPr>
              <w:t> </w:t>
            </w:r>
            <w:r>
              <w:rPr>
                <w:w w:val="85"/>
                <w:sz w:val="19"/>
              </w:rPr>
              <w:t>Otros</w:t>
            </w:r>
            <w:r>
              <w:rPr>
                <w:spacing w:val="-6"/>
                <w:sz w:val="19"/>
              </w:rPr>
              <w:t> </w:t>
            </w:r>
            <w:r>
              <w:rPr>
                <w:w w:val="85"/>
                <w:sz w:val="19"/>
              </w:rPr>
              <w:t>Gastos</w:t>
            </w:r>
            <w:r>
              <w:rPr>
                <w:spacing w:val="-6"/>
                <w:sz w:val="19"/>
              </w:rPr>
              <w:t> </w:t>
            </w:r>
            <w:r>
              <w:rPr>
                <w:w w:val="85"/>
                <w:sz w:val="19"/>
              </w:rPr>
              <w:t>de</w:t>
            </w:r>
            <w:r>
              <w:rPr>
                <w:spacing w:val="5"/>
                <w:sz w:val="19"/>
              </w:rPr>
              <w:t> </w:t>
            </w:r>
            <w:r>
              <w:rPr>
                <w:w w:val="85"/>
                <w:sz w:val="19"/>
              </w:rPr>
              <w:t>la</w:t>
            </w:r>
            <w:r>
              <w:rPr>
                <w:spacing w:val="1"/>
                <w:sz w:val="19"/>
              </w:rPr>
              <w:t> </w:t>
            </w:r>
            <w:r>
              <w:rPr>
                <w:w w:val="85"/>
                <w:sz w:val="19"/>
              </w:rPr>
              <w:t>Deuda</w:t>
            </w:r>
            <w:r>
              <w:rPr>
                <w:spacing w:val="5"/>
                <w:sz w:val="19"/>
              </w:rPr>
              <w:t> </w:t>
            </w:r>
            <w:r>
              <w:rPr>
                <w:spacing w:val="-2"/>
                <w:w w:val="85"/>
                <w:sz w:val="19"/>
              </w:rPr>
              <w:t>Pública</w:t>
            </w:r>
          </w:p>
        </w:tc>
        <w:tc>
          <w:tcPr>
            <w:tcW w:w="1829" w:type="dxa"/>
          </w:tcPr>
          <w:p>
            <w:pPr>
              <w:pStyle w:val="TableParagraph"/>
              <w:spacing w:line="210" w:lineRule="exact" w:before="16"/>
              <w:ind w:right="109"/>
              <w:rPr>
                <w:sz w:val="19"/>
              </w:rPr>
            </w:pPr>
            <w:r>
              <w:rPr>
                <w:spacing w:val="-2"/>
                <w:sz w:val="19"/>
              </w:rPr>
              <w:t>655,472,003.52</w:t>
            </w:r>
          </w:p>
        </w:tc>
        <w:tc>
          <w:tcPr>
            <w:tcW w:w="1751" w:type="dxa"/>
          </w:tcPr>
          <w:p>
            <w:pPr>
              <w:pStyle w:val="TableParagraph"/>
              <w:jc w:val="left"/>
              <w:rPr>
                <w:rFonts w:ascii="Times New Roman"/>
                <w:sz w:val="18"/>
              </w:rPr>
            </w:pPr>
          </w:p>
        </w:tc>
      </w:tr>
      <w:tr>
        <w:trPr>
          <w:trHeight w:val="493" w:hRule="atLeast"/>
        </w:trPr>
        <w:tc>
          <w:tcPr>
            <w:tcW w:w="4759" w:type="dxa"/>
          </w:tcPr>
          <w:p>
            <w:pPr>
              <w:pStyle w:val="TableParagraph"/>
              <w:spacing w:before="16"/>
              <w:ind w:left="239"/>
              <w:jc w:val="left"/>
              <w:rPr>
                <w:sz w:val="19"/>
              </w:rPr>
            </w:pPr>
            <w:r>
              <w:rPr>
                <w:w w:val="85"/>
                <w:sz w:val="19"/>
              </w:rPr>
              <w:t>Otros</w:t>
            </w:r>
            <w:r>
              <w:rPr>
                <w:spacing w:val="-6"/>
                <w:sz w:val="19"/>
              </w:rPr>
              <w:t> </w:t>
            </w:r>
            <w:r>
              <w:rPr>
                <w:w w:val="85"/>
                <w:sz w:val="19"/>
              </w:rPr>
              <w:t>Gastos</w:t>
            </w:r>
            <w:r>
              <w:rPr>
                <w:spacing w:val="-5"/>
                <w:sz w:val="19"/>
              </w:rPr>
              <w:t> </w:t>
            </w:r>
            <w:r>
              <w:rPr>
                <w:w w:val="85"/>
                <w:sz w:val="19"/>
              </w:rPr>
              <w:t>y</w:t>
            </w:r>
            <w:r>
              <w:rPr>
                <w:spacing w:val="13"/>
                <w:sz w:val="19"/>
              </w:rPr>
              <w:t> </w:t>
            </w:r>
            <w:r>
              <w:rPr>
                <w:w w:val="85"/>
                <w:sz w:val="19"/>
              </w:rPr>
              <w:t>Pérdidas</w:t>
            </w:r>
            <w:r>
              <w:rPr>
                <w:spacing w:val="-3"/>
                <w:sz w:val="19"/>
              </w:rPr>
              <w:t> </w:t>
            </w:r>
            <w:r>
              <w:rPr>
                <w:spacing w:val="-2"/>
                <w:w w:val="85"/>
                <w:sz w:val="19"/>
              </w:rPr>
              <w:t>Extraordinarias</w:t>
            </w:r>
          </w:p>
          <w:p>
            <w:pPr>
              <w:pStyle w:val="TableParagraph"/>
              <w:spacing w:line="212" w:lineRule="exact" w:before="30"/>
              <w:ind w:left="239"/>
              <w:jc w:val="left"/>
              <w:rPr>
                <w:sz w:val="19"/>
              </w:rPr>
            </w:pPr>
            <w:r>
              <w:rPr>
                <w:w w:val="85"/>
                <w:sz w:val="19"/>
              </w:rPr>
              <w:t>Inversión</w:t>
            </w:r>
            <w:r>
              <w:rPr>
                <w:spacing w:val="24"/>
                <w:sz w:val="19"/>
              </w:rPr>
              <w:t> </w:t>
            </w:r>
            <w:r>
              <w:rPr>
                <w:spacing w:val="-2"/>
                <w:sz w:val="19"/>
              </w:rPr>
              <w:t>Pública</w:t>
            </w:r>
          </w:p>
        </w:tc>
        <w:tc>
          <w:tcPr>
            <w:tcW w:w="1829" w:type="dxa"/>
            <w:tcBorders>
              <w:bottom w:val="single" w:sz="8" w:space="0" w:color="000000"/>
            </w:tcBorders>
          </w:tcPr>
          <w:p>
            <w:pPr>
              <w:pStyle w:val="TableParagraph"/>
              <w:spacing w:before="16"/>
              <w:ind w:left="630"/>
              <w:jc w:val="left"/>
              <w:rPr>
                <w:sz w:val="19"/>
              </w:rPr>
            </w:pPr>
            <w:r>
              <w:rPr>
                <w:spacing w:val="-4"/>
                <w:sz w:val="19"/>
              </w:rPr>
              <w:t>23,893,012.84</w:t>
            </w:r>
          </w:p>
          <w:p>
            <w:pPr>
              <w:pStyle w:val="TableParagraph"/>
              <w:spacing w:line="212" w:lineRule="exact" w:before="30"/>
              <w:ind w:left="1466"/>
              <w:jc w:val="left"/>
              <w:rPr>
                <w:sz w:val="19"/>
              </w:rPr>
            </w:pPr>
            <w:r>
              <w:rPr>
                <w:spacing w:val="-10"/>
                <w:sz w:val="19"/>
              </w:rPr>
              <w:t>-</w:t>
            </w:r>
          </w:p>
        </w:tc>
        <w:tc>
          <w:tcPr>
            <w:tcW w:w="1751" w:type="dxa"/>
          </w:tcPr>
          <w:p>
            <w:pPr>
              <w:pStyle w:val="TableParagraph"/>
              <w:jc w:val="left"/>
              <w:rPr>
                <w:rFonts w:ascii="Times New Roman"/>
                <w:sz w:val="20"/>
              </w:rPr>
            </w:pPr>
          </w:p>
        </w:tc>
      </w:tr>
      <w:tr>
        <w:trPr>
          <w:trHeight w:val="457" w:hRule="atLeast"/>
        </w:trPr>
        <w:tc>
          <w:tcPr>
            <w:tcW w:w="4759" w:type="dxa"/>
          </w:tcPr>
          <w:p>
            <w:pPr>
              <w:pStyle w:val="TableParagraph"/>
              <w:spacing w:before="27"/>
              <w:jc w:val="left"/>
              <w:rPr>
                <w:sz w:val="19"/>
              </w:rPr>
            </w:pPr>
          </w:p>
          <w:p>
            <w:pPr>
              <w:pStyle w:val="TableParagraph"/>
              <w:spacing w:line="195" w:lineRule="exact"/>
              <w:ind w:left="1593"/>
              <w:jc w:val="left"/>
              <w:rPr>
                <w:sz w:val="19"/>
              </w:rPr>
            </w:pPr>
            <w:r>
              <w:rPr>
                <w:sz w:val="19"/>
              </w:rPr>
              <w:t>Subtotal</w:t>
            </w:r>
            <w:r>
              <w:rPr>
                <w:spacing w:val="3"/>
                <w:sz w:val="19"/>
              </w:rPr>
              <w:t> </w:t>
            </w:r>
            <w:r>
              <w:rPr>
                <w:sz w:val="19"/>
              </w:rPr>
              <w:t>de</w:t>
            </w:r>
            <w:r>
              <w:rPr>
                <w:spacing w:val="2"/>
                <w:sz w:val="19"/>
              </w:rPr>
              <w:t> </w:t>
            </w:r>
            <w:r>
              <w:rPr>
                <w:spacing w:val="-2"/>
                <w:sz w:val="19"/>
              </w:rPr>
              <w:t>Gastos</w:t>
            </w:r>
          </w:p>
        </w:tc>
        <w:tc>
          <w:tcPr>
            <w:tcW w:w="1829" w:type="dxa"/>
            <w:tcBorders>
              <w:top w:val="single" w:sz="8" w:space="0" w:color="000000"/>
            </w:tcBorders>
          </w:tcPr>
          <w:p>
            <w:pPr>
              <w:pStyle w:val="TableParagraph"/>
              <w:jc w:val="left"/>
              <w:rPr>
                <w:rFonts w:ascii="Times New Roman"/>
                <w:sz w:val="20"/>
              </w:rPr>
            </w:pPr>
          </w:p>
        </w:tc>
        <w:tc>
          <w:tcPr>
            <w:tcW w:w="1751" w:type="dxa"/>
          </w:tcPr>
          <w:p>
            <w:pPr>
              <w:pStyle w:val="TableParagraph"/>
              <w:spacing w:before="27"/>
              <w:jc w:val="left"/>
              <w:rPr>
                <w:sz w:val="19"/>
              </w:rPr>
            </w:pPr>
          </w:p>
          <w:p>
            <w:pPr>
              <w:pStyle w:val="TableParagraph"/>
              <w:spacing w:line="195" w:lineRule="exact"/>
              <w:ind w:right="48"/>
              <w:rPr>
                <w:sz w:val="19"/>
              </w:rPr>
            </w:pPr>
            <w:r>
              <w:rPr>
                <w:spacing w:val="-2"/>
                <w:sz w:val="19"/>
              </w:rPr>
              <w:t>31,716,563,986.91</w:t>
            </w:r>
          </w:p>
        </w:tc>
      </w:tr>
    </w:tbl>
    <w:p>
      <w:pPr>
        <w:pStyle w:val="BodyText"/>
        <w:spacing w:before="19"/>
        <w:rPr>
          <w:sz w:val="20"/>
        </w:rPr>
      </w:pPr>
      <w:r>
        <w:rPr>
          <w:sz w:val="20"/>
        </w:rPr>
        <mc:AlternateContent>
          <mc:Choice Requires="wps">
            <w:drawing>
              <wp:anchor distT="0" distB="0" distL="0" distR="0" allowOverlap="1" layoutInCell="1" locked="0" behindDoc="1" simplePos="0" relativeHeight="487592448">
                <wp:simplePos x="0" y="0"/>
                <wp:positionH relativeFrom="page">
                  <wp:posOffset>5641847</wp:posOffset>
                </wp:positionH>
                <wp:positionV relativeFrom="paragraph">
                  <wp:posOffset>171629</wp:posOffset>
                </wp:positionV>
                <wp:extent cx="1161415" cy="10160"/>
                <wp:effectExtent l="0" t="0" r="0" b="0"/>
                <wp:wrapTopAndBottom/>
                <wp:docPr id="50" name="Group 50"/>
                <wp:cNvGraphicFramePr>
                  <a:graphicFrameLocks/>
                </wp:cNvGraphicFramePr>
                <a:graphic>
                  <a:graphicData uri="http://schemas.microsoft.com/office/word/2010/wordprocessingGroup">
                    <wpg:wgp>
                      <wpg:cNvPr id="50" name="Group 50"/>
                      <wpg:cNvGrpSpPr/>
                      <wpg:grpSpPr>
                        <a:xfrm>
                          <a:off x="0" y="0"/>
                          <a:ext cx="1161415" cy="10160"/>
                          <a:chExt cx="1161415" cy="10160"/>
                        </a:xfrm>
                      </wpg:grpSpPr>
                      <wps:wsp>
                        <wps:cNvPr id="51" name="Graphic 51"/>
                        <wps:cNvSpPr/>
                        <wps:spPr>
                          <a:xfrm>
                            <a:off x="0" y="761"/>
                            <a:ext cx="1161415" cy="1270"/>
                          </a:xfrm>
                          <a:custGeom>
                            <a:avLst/>
                            <a:gdLst/>
                            <a:ahLst/>
                            <a:cxnLst/>
                            <a:rect l="l" t="t" r="r" b="b"/>
                            <a:pathLst>
                              <a:path w="1161415" h="0">
                                <a:moveTo>
                                  <a:pt x="0" y="0"/>
                                </a:moveTo>
                                <a:lnTo>
                                  <a:pt x="1161287" y="0"/>
                                </a:lnTo>
                              </a:path>
                            </a:pathLst>
                          </a:custGeom>
                          <a:ln w="1523">
                            <a:solidFill>
                              <a:srgbClr val="000000"/>
                            </a:solidFill>
                            <a:prstDash val="solid"/>
                          </a:ln>
                        </wps:spPr>
                        <wps:bodyPr wrap="square" lIns="0" tIns="0" rIns="0" bIns="0" rtlCol="0">
                          <a:prstTxWarp prst="textNoShape">
                            <a:avLst/>
                          </a:prstTxWarp>
                          <a:noAutofit/>
                        </wps:bodyPr>
                      </wps:wsp>
                      <wps:wsp>
                        <wps:cNvPr id="52" name="Graphic 52"/>
                        <wps:cNvSpPr/>
                        <wps:spPr>
                          <a:xfrm>
                            <a:off x="1523" y="767"/>
                            <a:ext cx="1160145" cy="9525"/>
                          </a:xfrm>
                          <a:custGeom>
                            <a:avLst/>
                            <a:gdLst/>
                            <a:ahLst/>
                            <a:cxnLst/>
                            <a:rect l="l" t="t" r="r" b="b"/>
                            <a:pathLst>
                              <a:path w="1160145" h="9525">
                                <a:moveTo>
                                  <a:pt x="1159757" y="0"/>
                                </a:moveTo>
                                <a:lnTo>
                                  <a:pt x="0" y="0"/>
                                </a:lnTo>
                                <a:lnTo>
                                  <a:pt x="0" y="9138"/>
                                </a:lnTo>
                                <a:lnTo>
                                  <a:pt x="1159757" y="9138"/>
                                </a:lnTo>
                                <a:lnTo>
                                  <a:pt x="115975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44.23999pt;margin-top:13.514139pt;width:91.45pt;height:.8pt;mso-position-horizontal-relative:page;mso-position-vertical-relative:paragraph;z-index:-15724032;mso-wrap-distance-left:0;mso-wrap-distance-right:0" id="docshapegroup36" coordorigin="8885,270" coordsize="1829,16">
                <v:line style="position:absolute" from="8885,271" to="10714,271" stroked="true" strokeweight=".12pt" strokecolor="#000000">
                  <v:stroke dashstyle="solid"/>
                </v:line>
                <v:rect style="position:absolute;left:8887;top:271;width:1827;height:15" id="docshape37" filled="true" fillcolor="#000000" stroked="false">
                  <v:fill type="solid"/>
                </v:rect>
                <w10:wrap type="topAndBottom"/>
              </v:group>
            </w:pict>
          </mc:Fallback>
        </mc:AlternateContent>
      </w:r>
    </w:p>
    <w:p>
      <w:pPr>
        <w:tabs>
          <w:tab w:pos="7917" w:val="left" w:leader="none"/>
        </w:tabs>
        <w:spacing w:before="0" w:after="13"/>
        <w:ind w:left="2716" w:right="0" w:firstLine="0"/>
        <w:jc w:val="left"/>
        <w:rPr>
          <w:sz w:val="19"/>
        </w:rPr>
      </w:pPr>
      <w:r>
        <w:rPr>
          <w:w w:val="90"/>
          <w:sz w:val="19"/>
        </w:rPr>
        <w:t>PATRIMONIO</w:t>
      </w:r>
      <w:r>
        <w:rPr>
          <w:spacing w:val="-8"/>
          <w:w w:val="90"/>
          <w:sz w:val="19"/>
        </w:rPr>
        <w:t> </w:t>
      </w:r>
      <w:r>
        <w:rPr>
          <w:w w:val="90"/>
          <w:sz w:val="19"/>
        </w:rPr>
        <w:t>GENERADO</w:t>
      </w:r>
      <w:r>
        <w:rPr>
          <w:spacing w:val="-8"/>
          <w:w w:val="90"/>
          <w:sz w:val="19"/>
        </w:rPr>
        <w:t> </w:t>
      </w:r>
      <w:r>
        <w:rPr>
          <w:w w:val="90"/>
          <w:sz w:val="19"/>
        </w:rPr>
        <w:t>EN</w:t>
      </w:r>
      <w:r>
        <w:rPr>
          <w:spacing w:val="-2"/>
          <w:w w:val="90"/>
          <w:sz w:val="19"/>
        </w:rPr>
        <w:t> </w:t>
      </w:r>
      <w:r>
        <w:rPr>
          <w:w w:val="90"/>
          <w:sz w:val="19"/>
        </w:rPr>
        <w:t>EL</w:t>
      </w:r>
      <w:r>
        <w:rPr>
          <w:spacing w:val="-1"/>
          <w:sz w:val="19"/>
        </w:rPr>
        <w:t> </w:t>
      </w:r>
      <w:r>
        <w:rPr>
          <w:spacing w:val="-2"/>
          <w:w w:val="90"/>
          <w:sz w:val="19"/>
        </w:rPr>
        <w:t>EJERCICIO</w:t>
      </w:r>
      <w:r>
        <w:rPr>
          <w:sz w:val="19"/>
        </w:rPr>
        <w:tab/>
        <w:t>$</w:t>
      </w:r>
      <w:r>
        <w:rPr>
          <w:spacing w:val="37"/>
          <w:sz w:val="19"/>
        </w:rPr>
        <w:t>  </w:t>
      </w:r>
      <w:r>
        <w:rPr>
          <w:spacing w:val="-2"/>
          <w:sz w:val="19"/>
        </w:rPr>
        <w:t>1,888,188,357.14</w:t>
      </w:r>
    </w:p>
    <w:p>
      <w:pPr>
        <w:pStyle w:val="BodyText"/>
        <w:spacing w:line="47" w:lineRule="exact"/>
        <w:ind w:left="7802"/>
        <w:rPr>
          <w:position w:val="0"/>
          <w:sz w:val="4"/>
        </w:rPr>
      </w:pPr>
      <w:r>
        <w:rPr>
          <w:position w:val="0"/>
          <w:sz w:val="4"/>
        </w:rPr>
        <mc:AlternateContent>
          <mc:Choice Requires="wps">
            <w:drawing>
              <wp:inline distT="0" distB="0" distL="0" distR="0">
                <wp:extent cx="1161415" cy="29845"/>
                <wp:effectExtent l="9525" t="0" r="0" b="8254"/>
                <wp:docPr id="53" name="Group 53"/>
                <wp:cNvGraphicFramePr>
                  <a:graphicFrameLocks/>
                </wp:cNvGraphicFramePr>
                <a:graphic>
                  <a:graphicData uri="http://schemas.microsoft.com/office/word/2010/wordprocessingGroup">
                    <wpg:wgp>
                      <wpg:cNvPr id="53" name="Group 53"/>
                      <wpg:cNvGrpSpPr/>
                      <wpg:grpSpPr>
                        <a:xfrm>
                          <a:off x="0" y="0"/>
                          <a:ext cx="1161415" cy="29845"/>
                          <a:chExt cx="1161415" cy="29845"/>
                        </a:xfrm>
                      </wpg:grpSpPr>
                      <wps:wsp>
                        <wps:cNvPr id="54" name="Graphic 54"/>
                        <wps:cNvSpPr/>
                        <wps:spPr>
                          <a:xfrm>
                            <a:off x="0" y="761"/>
                            <a:ext cx="1161415" cy="1270"/>
                          </a:xfrm>
                          <a:custGeom>
                            <a:avLst/>
                            <a:gdLst/>
                            <a:ahLst/>
                            <a:cxnLst/>
                            <a:rect l="l" t="t" r="r" b="b"/>
                            <a:pathLst>
                              <a:path w="1161415" h="0">
                                <a:moveTo>
                                  <a:pt x="0" y="0"/>
                                </a:moveTo>
                                <a:lnTo>
                                  <a:pt x="1161287" y="0"/>
                                </a:lnTo>
                              </a:path>
                            </a:pathLst>
                          </a:custGeom>
                          <a:ln w="1523">
                            <a:solidFill>
                              <a:srgbClr val="000000"/>
                            </a:solidFill>
                            <a:prstDash val="solid"/>
                          </a:ln>
                        </wps:spPr>
                        <wps:bodyPr wrap="square" lIns="0" tIns="0" rIns="0" bIns="0" rtlCol="0">
                          <a:prstTxWarp prst="textNoShape">
                            <a:avLst/>
                          </a:prstTxWarp>
                          <a:noAutofit/>
                        </wps:bodyPr>
                      </wps:wsp>
                      <wps:wsp>
                        <wps:cNvPr id="55" name="Graphic 55"/>
                        <wps:cNvSpPr/>
                        <wps:spPr>
                          <a:xfrm>
                            <a:off x="1523" y="2291"/>
                            <a:ext cx="1160145" cy="9525"/>
                          </a:xfrm>
                          <a:custGeom>
                            <a:avLst/>
                            <a:gdLst/>
                            <a:ahLst/>
                            <a:cxnLst/>
                            <a:rect l="l" t="t" r="r" b="b"/>
                            <a:pathLst>
                              <a:path w="1160145" h="9525">
                                <a:moveTo>
                                  <a:pt x="1159757" y="0"/>
                                </a:moveTo>
                                <a:lnTo>
                                  <a:pt x="0" y="0"/>
                                </a:lnTo>
                                <a:lnTo>
                                  <a:pt x="0" y="9138"/>
                                </a:lnTo>
                                <a:lnTo>
                                  <a:pt x="1159757" y="9138"/>
                                </a:lnTo>
                                <a:lnTo>
                                  <a:pt x="1159757" y="0"/>
                                </a:lnTo>
                                <a:close/>
                              </a:path>
                            </a:pathLst>
                          </a:custGeom>
                          <a:solidFill>
                            <a:srgbClr val="000000"/>
                          </a:solidFill>
                        </wps:spPr>
                        <wps:bodyPr wrap="square" lIns="0" tIns="0" rIns="0" bIns="0" rtlCol="0">
                          <a:prstTxWarp prst="textNoShape">
                            <a:avLst/>
                          </a:prstTxWarp>
                          <a:noAutofit/>
                        </wps:bodyPr>
                      </wps:wsp>
                      <wps:wsp>
                        <wps:cNvPr id="56" name="Graphic 56"/>
                        <wps:cNvSpPr/>
                        <wps:spPr>
                          <a:xfrm>
                            <a:off x="0" y="20574"/>
                            <a:ext cx="1161415" cy="1270"/>
                          </a:xfrm>
                          <a:custGeom>
                            <a:avLst/>
                            <a:gdLst/>
                            <a:ahLst/>
                            <a:cxnLst/>
                            <a:rect l="l" t="t" r="r" b="b"/>
                            <a:pathLst>
                              <a:path w="1161415" h="0">
                                <a:moveTo>
                                  <a:pt x="0" y="0"/>
                                </a:moveTo>
                                <a:lnTo>
                                  <a:pt x="1161287" y="0"/>
                                </a:lnTo>
                              </a:path>
                            </a:pathLst>
                          </a:custGeom>
                          <a:ln w="1523">
                            <a:solidFill>
                              <a:srgbClr val="000000"/>
                            </a:solidFill>
                            <a:prstDash val="solid"/>
                          </a:ln>
                        </wps:spPr>
                        <wps:bodyPr wrap="square" lIns="0" tIns="0" rIns="0" bIns="0" rtlCol="0">
                          <a:prstTxWarp prst="textNoShape">
                            <a:avLst/>
                          </a:prstTxWarp>
                          <a:noAutofit/>
                        </wps:bodyPr>
                      </wps:wsp>
                      <wps:wsp>
                        <wps:cNvPr id="57" name="Graphic 57"/>
                        <wps:cNvSpPr/>
                        <wps:spPr>
                          <a:xfrm>
                            <a:off x="1523" y="20579"/>
                            <a:ext cx="1160145" cy="9525"/>
                          </a:xfrm>
                          <a:custGeom>
                            <a:avLst/>
                            <a:gdLst/>
                            <a:ahLst/>
                            <a:cxnLst/>
                            <a:rect l="l" t="t" r="r" b="b"/>
                            <a:pathLst>
                              <a:path w="1160145" h="9525">
                                <a:moveTo>
                                  <a:pt x="1159757" y="0"/>
                                </a:moveTo>
                                <a:lnTo>
                                  <a:pt x="0" y="0"/>
                                </a:lnTo>
                                <a:lnTo>
                                  <a:pt x="0" y="9138"/>
                                </a:lnTo>
                                <a:lnTo>
                                  <a:pt x="1159757" y="9138"/>
                                </a:lnTo>
                                <a:lnTo>
                                  <a:pt x="115975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91.45pt;height:2.35pt;mso-position-horizontal-relative:char;mso-position-vertical-relative:line" id="docshapegroup38" coordorigin="0,0" coordsize="1829,47">
                <v:line style="position:absolute" from="0,1" to="1829,1" stroked="true" strokeweight=".12pt" strokecolor="#000000">
                  <v:stroke dashstyle="solid"/>
                </v:line>
                <v:rect style="position:absolute;left:2;top:3;width:1827;height:15" id="docshape39" filled="true" fillcolor="#000000" stroked="false">
                  <v:fill type="solid"/>
                </v:rect>
                <v:line style="position:absolute" from="0,32" to="1829,32" stroked="true" strokeweight=".12pt" strokecolor="#000000">
                  <v:stroke dashstyle="solid"/>
                </v:line>
                <v:rect style="position:absolute;left:2;top:32;width:1827;height:15" id="docshape40" filled="true" fillcolor="#000000" stroked="false">
                  <v:fill type="solid"/>
                </v:rect>
              </v:group>
            </w:pict>
          </mc:Fallback>
        </mc:AlternateContent>
      </w:r>
      <w:r>
        <w:rPr>
          <w:position w:val="0"/>
          <w:sz w:val="4"/>
        </w:rPr>
      </w:r>
    </w:p>
    <w:p>
      <w:pPr>
        <w:pStyle w:val="BodyText"/>
        <w:spacing w:after="0" w:line="47" w:lineRule="exact"/>
        <w:rPr>
          <w:position w:val="0"/>
          <w:sz w:val="4"/>
        </w:rPr>
        <w:sectPr>
          <w:pgSz w:w="12240" w:h="15840"/>
          <w:pgMar w:header="787" w:footer="720" w:top="2720" w:bottom="980" w:left="1080" w:right="720"/>
        </w:sectPr>
      </w:pPr>
    </w:p>
    <w:p>
      <w:pPr>
        <w:pStyle w:val="BodyText"/>
        <w:spacing w:before="178"/>
        <w:rPr>
          <w:sz w:val="28"/>
        </w:rPr>
      </w:pPr>
    </w:p>
    <w:p>
      <w:pPr>
        <w:pStyle w:val="Heading3"/>
        <w:ind w:left="0" w:right="583"/>
        <w:jc w:val="center"/>
      </w:pPr>
      <w:r>
        <w:rPr>
          <w:w w:val="85"/>
        </w:rPr>
        <w:t>d).-</w:t>
      </w:r>
      <w:r>
        <w:rPr>
          <w:spacing w:val="7"/>
        </w:rPr>
        <w:t> </w:t>
      </w:r>
      <w:r>
        <w:rPr>
          <w:w w:val="85"/>
          <w:u w:val="thick"/>
        </w:rPr>
        <w:t>Monto</w:t>
      </w:r>
      <w:r>
        <w:rPr>
          <w:spacing w:val="11"/>
          <w:u w:val="thick"/>
        </w:rPr>
        <w:t> </w:t>
      </w:r>
      <w:r>
        <w:rPr>
          <w:w w:val="85"/>
          <w:u w:val="thick"/>
        </w:rPr>
        <w:t>y</w:t>
      </w:r>
      <w:r>
        <w:rPr>
          <w:spacing w:val="7"/>
          <w:u w:val="thick"/>
        </w:rPr>
        <w:t> </w:t>
      </w:r>
      <w:r>
        <w:rPr>
          <w:w w:val="85"/>
          <w:u w:val="thick"/>
        </w:rPr>
        <w:t>procedencia</w:t>
      </w:r>
      <w:r>
        <w:rPr>
          <w:spacing w:val="8"/>
          <w:u w:val="thick"/>
        </w:rPr>
        <w:t> </w:t>
      </w:r>
      <w:r>
        <w:rPr>
          <w:w w:val="85"/>
          <w:u w:val="thick"/>
        </w:rPr>
        <w:t>de</w:t>
      </w:r>
      <w:r>
        <w:rPr>
          <w:spacing w:val="9"/>
          <w:u w:val="thick"/>
        </w:rPr>
        <w:t> </w:t>
      </w:r>
      <w:r>
        <w:rPr>
          <w:w w:val="85"/>
          <w:u w:val="thick"/>
        </w:rPr>
        <w:t>los</w:t>
      </w:r>
      <w:r>
        <w:rPr>
          <w:spacing w:val="9"/>
          <w:u w:val="thick"/>
        </w:rPr>
        <w:t> </w:t>
      </w:r>
      <w:r>
        <w:rPr>
          <w:w w:val="85"/>
          <w:u w:val="thick"/>
        </w:rPr>
        <w:t>ajustes</w:t>
      </w:r>
      <w:r>
        <w:rPr>
          <w:spacing w:val="9"/>
          <w:u w:val="thick"/>
        </w:rPr>
        <w:t> </w:t>
      </w:r>
      <w:r>
        <w:rPr>
          <w:w w:val="85"/>
          <w:u w:val="thick"/>
        </w:rPr>
        <w:t>por</w:t>
      </w:r>
      <w:r>
        <w:rPr>
          <w:spacing w:val="6"/>
          <w:u w:val="thick"/>
        </w:rPr>
        <w:t> </w:t>
      </w:r>
      <w:r>
        <w:rPr>
          <w:w w:val="85"/>
          <w:u w:val="thick"/>
        </w:rPr>
        <w:t>cambio</w:t>
      </w:r>
      <w:r>
        <w:rPr>
          <w:spacing w:val="9"/>
          <w:u w:val="thick"/>
        </w:rPr>
        <w:t> </w:t>
      </w:r>
      <w:r>
        <w:rPr>
          <w:w w:val="85"/>
          <w:u w:val="thick"/>
        </w:rPr>
        <w:t>de</w:t>
      </w:r>
      <w:r>
        <w:rPr>
          <w:spacing w:val="8"/>
          <w:u w:val="thick"/>
        </w:rPr>
        <w:t> </w:t>
      </w:r>
      <w:r>
        <w:rPr>
          <w:spacing w:val="-2"/>
          <w:w w:val="85"/>
          <w:u w:val="thick"/>
        </w:rPr>
        <w:t>valor:</w:t>
      </w:r>
    </w:p>
    <w:p>
      <w:pPr>
        <w:pStyle w:val="BodyText"/>
      </w:pPr>
    </w:p>
    <w:p>
      <w:pPr>
        <w:pStyle w:val="BodyText"/>
      </w:pPr>
    </w:p>
    <w:p>
      <w:pPr>
        <w:pStyle w:val="BodyText"/>
        <w:spacing w:before="2"/>
      </w:pPr>
    </w:p>
    <w:p>
      <w:pPr>
        <w:pStyle w:val="BodyText"/>
        <w:spacing w:line="364" w:lineRule="auto"/>
        <w:ind w:left="907" w:right="533" w:firstLine="720"/>
        <w:jc w:val="both"/>
      </w:pPr>
      <w:r>
        <w:rPr>
          <w:w w:val="80"/>
        </w:rPr>
        <w:t>Derivado</w:t>
      </w:r>
      <w:r>
        <w:rPr/>
        <w:t> </w:t>
      </w:r>
      <w:r>
        <w:rPr>
          <w:w w:val="80"/>
        </w:rPr>
        <w:t>de</w:t>
      </w:r>
      <w:r>
        <w:rPr/>
        <w:t> </w:t>
      </w:r>
      <w:r>
        <w:rPr>
          <w:w w:val="80"/>
        </w:rPr>
        <w:t>las</w:t>
      </w:r>
      <w:r>
        <w:rPr/>
        <w:t> </w:t>
      </w:r>
      <w:r>
        <w:rPr>
          <w:w w:val="80"/>
        </w:rPr>
        <w:t>reformas</w:t>
      </w:r>
      <w:r>
        <w:rPr/>
        <w:t> </w:t>
      </w:r>
      <w:r>
        <w:rPr>
          <w:w w:val="80"/>
        </w:rPr>
        <w:t>al</w:t>
      </w:r>
      <w:r>
        <w:rPr/>
        <w:t> </w:t>
      </w:r>
      <w:r>
        <w:rPr>
          <w:w w:val="80"/>
        </w:rPr>
        <w:t>Manual</w:t>
      </w:r>
      <w:r>
        <w:rPr/>
        <w:t> </w:t>
      </w:r>
      <w:r>
        <w:rPr>
          <w:w w:val="80"/>
        </w:rPr>
        <w:t>de</w:t>
      </w:r>
      <w:r>
        <w:rPr/>
        <w:t> </w:t>
      </w:r>
      <w:r>
        <w:rPr>
          <w:w w:val="80"/>
        </w:rPr>
        <w:t>Contabilidad</w:t>
      </w:r>
      <w:r>
        <w:rPr/>
        <w:t> </w:t>
      </w:r>
      <w:r>
        <w:rPr>
          <w:w w:val="80"/>
        </w:rPr>
        <w:t>Gubernamental</w:t>
      </w:r>
      <w:r>
        <w:rPr/>
        <w:t> </w:t>
      </w:r>
      <w:r>
        <w:rPr>
          <w:w w:val="80"/>
        </w:rPr>
        <w:t>emitidas</w:t>
      </w:r>
      <w:r>
        <w:rPr/>
        <w:t> </w:t>
      </w:r>
      <w:r>
        <w:rPr>
          <w:w w:val="80"/>
        </w:rPr>
        <w:t>por</w:t>
      </w:r>
      <w:r>
        <w:rPr/>
        <w:t> </w:t>
      </w:r>
      <w:r>
        <w:rPr>
          <w:w w:val="80"/>
        </w:rPr>
        <w:t>el</w:t>
      </w:r>
      <w:r>
        <w:rPr/>
        <w:t> </w:t>
      </w:r>
      <w:r>
        <w:rPr>
          <w:w w:val="80"/>
        </w:rPr>
        <w:t>Consejo</w:t>
      </w:r>
      <w:r>
        <w:rPr/>
        <w:t> </w:t>
      </w:r>
      <w:r>
        <w:rPr>
          <w:w w:val="80"/>
        </w:rPr>
        <w:t>Nacional </w:t>
      </w:r>
      <w:r>
        <w:rPr>
          <w:spacing w:val="-2"/>
          <w:w w:val="85"/>
        </w:rPr>
        <w:t>de Armonización Contable (CONAC) y publicadas en el Diario Oficial de la Federación el día 06 de Octubre de </w:t>
      </w:r>
      <w:r>
        <w:rPr>
          <w:spacing w:val="-2"/>
          <w:w w:val="90"/>
        </w:rPr>
        <w:t>2014,</w:t>
      </w:r>
      <w:r>
        <w:rPr>
          <w:spacing w:val="-4"/>
          <w:w w:val="90"/>
        </w:rPr>
        <w:t> </w:t>
      </w:r>
      <w:r>
        <w:rPr>
          <w:spacing w:val="-2"/>
          <w:w w:val="90"/>
        </w:rPr>
        <w:t>en</w:t>
      </w:r>
      <w:r>
        <w:rPr>
          <w:spacing w:val="-4"/>
          <w:w w:val="90"/>
        </w:rPr>
        <w:t> </w:t>
      </w:r>
      <w:r>
        <w:rPr>
          <w:spacing w:val="-2"/>
          <w:w w:val="90"/>
        </w:rPr>
        <w:t>este</w:t>
      </w:r>
      <w:r>
        <w:rPr>
          <w:spacing w:val="-4"/>
          <w:w w:val="90"/>
        </w:rPr>
        <w:t> </w:t>
      </w:r>
      <w:r>
        <w:rPr>
          <w:spacing w:val="-2"/>
          <w:w w:val="90"/>
        </w:rPr>
        <w:t>apartado</w:t>
      </w:r>
      <w:r>
        <w:rPr>
          <w:spacing w:val="-4"/>
          <w:w w:val="90"/>
        </w:rPr>
        <w:t> </w:t>
      </w:r>
      <w:r>
        <w:rPr>
          <w:spacing w:val="-2"/>
          <w:w w:val="90"/>
        </w:rPr>
        <w:t>se</w:t>
      </w:r>
      <w:r>
        <w:rPr>
          <w:spacing w:val="-4"/>
          <w:w w:val="90"/>
        </w:rPr>
        <w:t> </w:t>
      </w:r>
      <w:r>
        <w:rPr>
          <w:spacing w:val="-2"/>
          <w:w w:val="90"/>
        </w:rPr>
        <w:t>realizan</w:t>
      </w:r>
      <w:r>
        <w:rPr>
          <w:spacing w:val="-4"/>
          <w:w w:val="90"/>
        </w:rPr>
        <w:t> </w:t>
      </w:r>
      <w:r>
        <w:rPr>
          <w:spacing w:val="-2"/>
          <w:w w:val="90"/>
        </w:rPr>
        <w:t>las</w:t>
      </w:r>
      <w:r>
        <w:rPr>
          <w:spacing w:val="-4"/>
          <w:w w:val="90"/>
        </w:rPr>
        <w:t> </w:t>
      </w:r>
      <w:r>
        <w:rPr>
          <w:spacing w:val="-2"/>
          <w:w w:val="90"/>
        </w:rPr>
        <w:t>modificaciones</w:t>
      </w:r>
      <w:r>
        <w:rPr>
          <w:spacing w:val="-4"/>
          <w:w w:val="90"/>
        </w:rPr>
        <w:t> </w:t>
      </w:r>
      <w:r>
        <w:rPr>
          <w:spacing w:val="-2"/>
          <w:w w:val="90"/>
        </w:rPr>
        <w:t>que</w:t>
      </w:r>
      <w:r>
        <w:rPr>
          <w:spacing w:val="-4"/>
          <w:w w:val="90"/>
        </w:rPr>
        <w:t> </w:t>
      </w:r>
      <w:r>
        <w:rPr>
          <w:spacing w:val="-2"/>
          <w:w w:val="90"/>
        </w:rPr>
        <w:t>sean</w:t>
      </w:r>
      <w:r>
        <w:rPr>
          <w:spacing w:val="-4"/>
          <w:w w:val="90"/>
        </w:rPr>
        <w:t> </w:t>
      </w:r>
      <w:r>
        <w:rPr>
          <w:spacing w:val="-2"/>
          <w:w w:val="90"/>
        </w:rPr>
        <w:t>necesarias</w:t>
      </w:r>
      <w:r>
        <w:rPr>
          <w:spacing w:val="-4"/>
          <w:w w:val="90"/>
        </w:rPr>
        <w:t> </w:t>
      </w:r>
      <w:r>
        <w:rPr>
          <w:spacing w:val="-2"/>
          <w:w w:val="90"/>
        </w:rPr>
        <w:t>en</w:t>
      </w:r>
      <w:r>
        <w:rPr>
          <w:spacing w:val="-4"/>
          <w:w w:val="90"/>
        </w:rPr>
        <w:t> </w:t>
      </w:r>
      <w:r>
        <w:rPr>
          <w:spacing w:val="-2"/>
          <w:w w:val="90"/>
        </w:rPr>
        <w:t>el</w:t>
      </w:r>
      <w:r>
        <w:rPr>
          <w:spacing w:val="-4"/>
          <w:w w:val="90"/>
        </w:rPr>
        <w:t> </w:t>
      </w:r>
      <w:r>
        <w:rPr>
          <w:spacing w:val="-2"/>
          <w:w w:val="90"/>
        </w:rPr>
        <w:t>ejercicio</w:t>
      </w:r>
      <w:r>
        <w:rPr>
          <w:spacing w:val="-4"/>
          <w:w w:val="90"/>
        </w:rPr>
        <w:t> </w:t>
      </w:r>
      <w:r>
        <w:rPr>
          <w:spacing w:val="-2"/>
          <w:w w:val="90"/>
        </w:rPr>
        <w:t>fiscal</w:t>
      </w:r>
      <w:r>
        <w:rPr>
          <w:spacing w:val="39"/>
        </w:rPr>
        <w:t> </w:t>
      </w:r>
      <w:r>
        <w:rPr>
          <w:spacing w:val="-2"/>
          <w:w w:val="90"/>
        </w:rPr>
        <w:t>para</w:t>
      </w:r>
      <w:r>
        <w:rPr>
          <w:spacing w:val="-4"/>
          <w:w w:val="90"/>
        </w:rPr>
        <w:t> </w:t>
      </w:r>
      <w:r>
        <w:rPr>
          <w:spacing w:val="-2"/>
          <w:w w:val="90"/>
        </w:rPr>
        <w:t>dar </w:t>
      </w:r>
      <w:r>
        <w:rPr>
          <w:spacing w:val="-2"/>
          <w:w w:val="85"/>
        </w:rPr>
        <w:t>cumplimiento a las directrices marcadas en la disposición normativa de referencia.</w:t>
      </w:r>
    </w:p>
    <w:p>
      <w:pPr>
        <w:pStyle w:val="BodyText"/>
        <w:spacing w:line="364" w:lineRule="auto" w:before="185"/>
        <w:ind w:left="907" w:right="534" w:firstLine="720"/>
        <w:jc w:val="both"/>
      </w:pPr>
      <w:r>
        <w:rPr>
          <w:w w:val="85"/>
        </w:rPr>
        <w:t>De manera específica se informa que en el rubro de Revalúos el saldo al 31 de Diciembre de 2024 </w:t>
      </w:r>
      <w:r>
        <w:rPr>
          <w:spacing w:val="-2"/>
          <w:w w:val="85"/>
        </w:rPr>
        <w:t>asciende a la cantidad de $</w:t>
      </w:r>
      <w:r>
        <w:rPr>
          <w:spacing w:val="38"/>
        </w:rPr>
        <w:t> </w:t>
      </w:r>
      <w:r>
        <w:rPr>
          <w:spacing w:val="-2"/>
          <w:w w:val="85"/>
        </w:rPr>
        <w:t>863,638,271.18 (ochocientos sesenta</w:t>
      </w:r>
      <w:r>
        <w:rPr>
          <w:spacing w:val="-3"/>
          <w:w w:val="85"/>
        </w:rPr>
        <w:t> </w:t>
      </w:r>
      <w:r>
        <w:rPr>
          <w:spacing w:val="-2"/>
          <w:w w:val="85"/>
        </w:rPr>
        <w:t>y tres millones</w:t>
      </w:r>
      <w:r>
        <w:rPr>
          <w:spacing w:val="-3"/>
          <w:w w:val="85"/>
        </w:rPr>
        <w:t> </w:t>
      </w:r>
      <w:r>
        <w:rPr>
          <w:spacing w:val="-2"/>
          <w:w w:val="85"/>
        </w:rPr>
        <w:t>seiscientos treinta y ocho mil </w:t>
      </w:r>
      <w:r>
        <w:rPr>
          <w:w w:val="85"/>
        </w:rPr>
        <w:t>doscientos</w:t>
      </w:r>
      <w:r>
        <w:rPr>
          <w:spacing w:val="-6"/>
          <w:w w:val="85"/>
        </w:rPr>
        <w:t> </w:t>
      </w:r>
      <w:r>
        <w:rPr>
          <w:w w:val="85"/>
        </w:rPr>
        <w:t>setenta</w:t>
      </w:r>
      <w:r>
        <w:rPr>
          <w:spacing w:val="-6"/>
          <w:w w:val="85"/>
        </w:rPr>
        <w:t> </w:t>
      </w:r>
      <w:r>
        <w:rPr>
          <w:w w:val="85"/>
        </w:rPr>
        <w:t>y</w:t>
      </w:r>
      <w:r>
        <w:rPr>
          <w:spacing w:val="-6"/>
          <w:w w:val="85"/>
        </w:rPr>
        <w:t> </w:t>
      </w:r>
      <w:r>
        <w:rPr>
          <w:w w:val="85"/>
        </w:rPr>
        <w:t>un</w:t>
      </w:r>
      <w:r>
        <w:rPr>
          <w:spacing w:val="-6"/>
          <w:w w:val="85"/>
        </w:rPr>
        <w:t> </w:t>
      </w:r>
      <w:r>
        <w:rPr>
          <w:w w:val="85"/>
        </w:rPr>
        <w:t>pesos</w:t>
      </w:r>
      <w:r>
        <w:rPr>
          <w:spacing w:val="-6"/>
          <w:w w:val="85"/>
        </w:rPr>
        <w:t> </w:t>
      </w:r>
      <w:r>
        <w:rPr>
          <w:w w:val="85"/>
        </w:rPr>
        <w:t>18/100</w:t>
      </w:r>
      <w:r>
        <w:rPr>
          <w:spacing w:val="-6"/>
          <w:w w:val="85"/>
        </w:rPr>
        <w:t> </w:t>
      </w:r>
      <w:r>
        <w:rPr>
          <w:w w:val="85"/>
        </w:rPr>
        <w:t>m.</w:t>
      </w:r>
      <w:r>
        <w:rPr>
          <w:spacing w:val="-5"/>
          <w:w w:val="85"/>
        </w:rPr>
        <w:t> </w:t>
      </w:r>
      <w:r>
        <w:rPr>
          <w:w w:val="85"/>
        </w:rPr>
        <w:t>n.),</w:t>
      </w:r>
      <w:r>
        <w:rPr>
          <w:spacing w:val="-6"/>
          <w:w w:val="85"/>
        </w:rPr>
        <w:t> </w:t>
      </w:r>
      <w:r>
        <w:rPr>
          <w:w w:val="85"/>
        </w:rPr>
        <w:t>como</w:t>
      </w:r>
      <w:r>
        <w:rPr>
          <w:spacing w:val="-6"/>
          <w:w w:val="85"/>
        </w:rPr>
        <w:t> </w:t>
      </w:r>
      <w:r>
        <w:rPr>
          <w:w w:val="85"/>
        </w:rPr>
        <w:t>se</w:t>
      </w:r>
      <w:r>
        <w:rPr>
          <w:spacing w:val="-6"/>
          <w:w w:val="85"/>
        </w:rPr>
        <w:t> </w:t>
      </w:r>
      <w:r>
        <w:rPr>
          <w:w w:val="85"/>
        </w:rPr>
        <w:t>muestra</w:t>
      </w:r>
      <w:r>
        <w:rPr>
          <w:spacing w:val="-6"/>
          <w:w w:val="85"/>
        </w:rPr>
        <w:t> </w:t>
      </w:r>
      <w:r>
        <w:rPr>
          <w:w w:val="85"/>
        </w:rPr>
        <w:t>a</w:t>
      </w:r>
      <w:r>
        <w:rPr>
          <w:spacing w:val="-5"/>
          <w:w w:val="85"/>
        </w:rPr>
        <w:t> </w:t>
      </w:r>
      <w:r>
        <w:rPr>
          <w:w w:val="85"/>
        </w:rPr>
        <w:t>continuación:</w:t>
      </w:r>
    </w:p>
    <w:p>
      <w:pPr>
        <w:tabs>
          <w:tab w:pos="4060" w:val="left" w:leader="none"/>
          <w:tab w:pos="4658" w:val="left" w:leader="none"/>
        </w:tabs>
        <w:spacing w:before="203"/>
        <w:ind w:left="0" w:right="245" w:firstLine="0"/>
        <w:jc w:val="center"/>
        <w:rPr>
          <w:sz w:val="19"/>
        </w:rPr>
      </w:pPr>
      <w:r>
        <w:rPr>
          <w:spacing w:val="-2"/>
          <w:sz w:val="19"/>
        </w:rPr>
        <w:t>Saldo</w:t>
      </w:r>
      <w:r>
        <w:rPr>
          <w:spacing w:val="-11"/>
          <w:sz w:val="19"/>
        </w:rPr>
        <w:t> </w:t>
      </w:r>
      <w:r>
        <w:rPr>
          <w:spacing w:val="-2"/>
          <w:sz w:val="19"/>
        </w:rPr>
        <w:t>al</w:t>
      </w:r>
      <w:r>
        <w:rPr>
          <w:spacing w:val="-11"/>
          <w:sz w:val="19"/>
        </w:rPr>
        <w:t> </w:t>
      </w:r>
      <w:r>
        <w:rPr>
          <w:spacing w:val="-2"/>
          <w:sz w:val="19"/>
        </w:rPr>
        <w:t>01</w:t>
      </w:r>
      <w:r>
        <w:rPr>
          <w:spacing w:val="-10"/>
          <w:sz w:val="19"/>
        </w:rPr>
        <w:t> </w:t>
      </w:r>
      <w:r>
        <w:rPr>
          <w:spacing w:val="-2"/>
          <w:sz w:val="19"/>
        </w:rPr>
        <w:t>de</w:t>
      </w:r>
      <w:r>
        <w:rPr>
          <w:spacing w:val="-11"/>
          <w:sz w:val="19"/>
        </w:rPr>
        <w:t> </w:t>
      </w:r>
      <w:r>
        <w:rPr>
          <w:spacing w:val="-2"/>
          <w:sz w:val="19"/>
        </w:rPr>
        <w:t>Enero</w:t>
      </w:r>
      <w:r>
        <w:rPr>
          <w:spacing w:val="-7"/>
          <w:sz w:val="19"/>
        </w:rPr>
        <w:t> </w:t>
      </w:r>
      <w:r>
        <w:rPr>
          <w:spacing w:val="-2"/>
          <w:sz w:val="19"/>
        </w:rPr>
        <w:t>de</w:t>
      </w:r>
      <w:r>
        <w:rPr>
          <w:spacing w:val="-11"/>
          <w:sz w:val="19"/>
        </w:rPr>
        <w:t> </w:t>
      </w:r>
      <w:r>
        <w:rPr>
          <w:spacing w:val="-4"/>
          <w:sz w:val="19"/>
        </w:rPr>
        <w:t>2024</w:t>
      </w:r>
      <w:r>
        <w:rPr>
          <w:sz w:val="19"/>
        </w:rPr>
        <w:tab/>
      </w:r>
      <w:r>
        <w:rPr>
          <w:spacing w:val="-10"/>
          <w:sz w:val="19"/>
        </w:rPr>
        <w:t>$</w:t>
      </w:r>
      <w:r>
        <w:rPr>
          <w:sz w:val="19"/>
        </w:rPr>
        <w:tab/>
      </w:r>
      <w:r>
        <w:rPr>
          <w:spacing w:val="-2"/>
          <w:sz w:val="19"/>
        </w:rPr>
        <w:t>863,638,271.18</w:t>
      </w:r>
    </w:p>
    <w:p>
      <w:pPr>
        <w:pStyle w:val="BodyText"/>
        <w:spacing w:before="64"/>
        <w:rPr>
          <w:sz w:val="19"/>
        </w:rPr>
      </w:pPr>
    </w:p>
    <w:p>
      <w:pPr>
        <w:spacing w:before="0"/>
        <w:ind w:left="0" w:right="7161" w:firstLine="0"/>
        <w:jc w:val="right"/>
        <w:rPr>
          <w:sz w:val="19"/>
        </w:rPr>
      </w:pPr>
      <w:r>
        <w:rPr>
          <w:w w:val="90"/>
          <w:sz w:val="19"/>
        </w:rPr>
        <w:t>Menos</w:t>
      </w:r>
      <w:r>
        <w:rPr>
          <w:spacing w:val="-8"/>
          <w:w w:val="90"/>
          <w:sz w:val="19"/>
        </w:rPr>
        <w:t> </w:t>
      </w:r>
      <w:r>
        <w:rPr>
          <w:w w:val="90"/>
          <w:sz w:val="19"/>
        </w:rPr>
        <w:t>o</w:t>
      </w:r>
      <w:r>
        <w:rPr>
          <w:spacing w:val="-4"/>
          <w:w w:val="90"/>
          <w:sz w:val="19"/>
        </w:rPr>
        <w:t> más:</w:t>
      </w:r>
    </w:p>
    <w:p>
      <w:pPr>
        <w:spacing w:before="179"/>
        <w:ind w:left="0" w:right="7106" w:firstLine="0"/>
        <w:jc w:val="right"/>
        <w:rPr>
          <w:sz w:val="19"/>
        </w:rPr>
      </w:pPr>
      <w:r>
        <w:rPr>
          <w:spacing w:val="-2"/>
          <w:sz w:val="19"/>
        </w:rPr>
        <w:t>Revalúos</w:t>
      </w:r>
    </w:p>
    <w:p>
      <w:pPr>
        <w:pStyle w:val="BodyText"/>
        <w:spacing w:before="190"/>
        <w:rPr>
          <w:sz w:val="20"/>
        </w:rPr>
      </w:pPr>
      <w:r>
        <w:rPr>
          <w:sz w:val="20"/>
        </w:rPr>
        <mc:AlternateContent>
          <mc:Choice Requires="wps">
            <w:drawing>
              <wp:anchor distT="0" distB="0" distL="0" distR="0" allowOverlap="1" layoutInCell="1" locked="0" behindDoc="1" simplePos="0" relativeHeight="487593472">
                <wp:simplePos x="0" y="0"/>
                <wp:positionH relativeFrom="page">
                  <wp:posOffset>4576571</wp:posOffset>
                </wp:positionH>
                <wp:positionV relativeFrom="paragraph">
                  <wp:posOffset>280265</wp:posOffset>
                </wp:positionV>
                <wp:extent cx="1270000" cy="11430"/>
                <wp:effectExtent l="0" t="0" r="0" b="0"/>
                <wp:wrapTopAndBottom/>
                <wp:docPr id="58" name="Group 58"/>
                <wp:cNvGraphicFramePr>
                  <a:graphicFrameLocks/>
                </wp:cNvGraphicFramePr>
                <a:graphic>
                  <a:graphicData uri="http://schemas.microsoft.com/office/word/2010/wordprocessingGroup">
                    <wpg:wgp>
                      <wpg:cNvPr id="58" name="Group 58"/>
                      <wpg:cNvGrpSpPr/>
                      <wpg:grpSpPr>
                        <a:xfrm>
                          <a:off x="0" y="0"/>
                          <a:ext cx="1270000" cy="11430"/>
                          <a:chExt cx="1270000" cy="11430"/>
                        </a:xfrm>
                      </wpg:grpSpPr>
                      <wps:wsp>
                        <wps:cNvPr id="59" name="Graphic 59"/>
                        <wps:cNvSpPr/>
                        <wps:spPr>
                          <a:xfrm>
                            <a:off x="0" y="761"/>
                            <a:ext cx="1270000" cy="1270"/>
                          </a:xfrm>
                          <a:custGeom>
                            <a:avLst/>
                            <a:gdLst/>
                            <a:ahLst/>
                            <a:cxnLst/>
                            <a:rect l="l" t="t" r="r" b="b"/>
                            <a:pathLst>
                              <a:path w="1270000" h="0">
                                <a:moveTo>
                                  <a:pt x="0" y="0"/>
                                </a:moveTo>
                                <a:lnTo>
                                  <a:pt x="1269491" y="0"/>
                                </a:lnTo>
                              </a:path>
                            </a:pathLst>
                          </a:custGeom>
                          <a:ln w="1523">
                            <a:solidFill>
                              <a:srgbClr val="000000"/>
                            </a:solidFill>
                            <a:prstDash val="solid"/>
                          </a:ln>
                        </wps:spPr>
                        <wps:bodyPr wrap="square" lIns="0" tIns="0" rIns="0" bIns="0" rtlCol="0">
                          <a:prstTxWarp prst="textNoShape">
                            <a:avLst/>
                          </a:prstTxWarp>
                          <a:noAutofit/>
                        </wps:bodyPr>
                      </wps:wsp>
                      <wps:wsp>
                        <wps:cNvPr id="60" name="Graphic 60"/>
                        <wps:cNvSpPr/>
                        <wps:spPr>
                          <a:xfrm>
                            <a:off x="0" y="767"/>
                            <a:ext cx="1270000" cy="10795"/>
                          </a:xfrm>
                          <a:custGeom>
                            <a:avLst/>
                            <a:gdLst/>
                            <a:ahLst/>
                            <a:cxnLst/>
                            <a:rect l="l" t="t" r="r" b="b"/>
                            <a:pathLst>
                              <a:path w="1270000" h="10795">
                                <a:moveTo>
                                  <a:pt x="1269485" y="0"/>
                                </a:moveTo>
                                <a:lnTo>
                                  <a:pt x="0" y="0"/>
                                </a:lnTo>
                                <a:lnTo>
                                  <a:pt x="0" y="10662"/>
                                </a:lnTo>
                                <a:lnTo>
                                  <a:pt x="1269485" y="10662"/>
                                </a:lnTo>
                                <a:lnTo>
                                  <a:pt x="12694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60.359985pt;margin-top:22.068172pt;width:100pt;height:.9pt;mso-position-horizontal-relative:page;mso-position-vertical-relative:paragraph;z-index:-15723008;mso-wrap-distance-left:0;mso-wrap-distance-right:0" id="docshapegroup41" coordorigin="7207,441" coordsize="2000,18">
                <v:line style="position:absolute" from="7207,443" to="9206,443" stroked="true" strokeweight=".12pt" strokecolor="#000000">
                  <v:stroke dashstyle="solid"/>
                </v:line>
                <v:rect style="position:absolute;left:7207;top:442;width:2000;height:17" id="docshape42" filled="true" fillcolor="#000000" stroked="false">
                  <v:fill type="solid"/>
                </v:rect>
                <w10:wrap type="topAndBottom"/>
              </v:group>
            </w:pict>
          </mc:Fallback>
        </mc:AlternateContent>
      </w:r>
    </w:p>
    <w:p>
      <w:pPr>
        <w:tabs>
          <w:tab w:pos="4060" w:val="left" w:leader="none"/>
          <w:tab w:pos="4658" w:val="left" w:leader="none"/>
        </w:tabs>
        <w:spacing w:before="0" w:after="13"/>
        <w:ind w:left="0" w:right="245" w:firstLine="0"/>
        <w:jc w:val="center"/>
        <w:rPr>
          <w:sz w:val="19"/>
        </w:rPr>
      </w:pPr>
      <w:r>
        <w:rPr>
          <w:spacing w:val="-4"/>
          <w:sz w:val="19"/>
        </w:rPr>
        <w:t>Saldo</w:t>
      </w:r>
      <w:r>
        <w:rPr>
          <w:sz w:val="19"/>
        </w:rPr>
        <w:t> </w:t>
      </w:r>
      <w:r>
        <w:rPr>
          <w:spacing w:val="-4"/>
          <w:sz w:val="19"/>
        </w:rPr>
        <w:t>al</w:t>
      </w:r>
      <w:r>
        <w:rPr>
          <w:spacing w:val="-8"/>
          <w:sz w:val="19"/>
        </w:rPr>
        <w:t> </w:t>
      </w:r>
      <w:r>
        <w:rPr>
          <w:spacing w:val="-4"/>
          <w:sz w:val="19"/>
        </w:rPr>
        <w:t>31</w:t>
      </w:r>
      <w:r>
        <w:rPr>
          <w:spacing w:val="-7"/>
          <w:sz w:val="19"/>
        </w:rPr>
        <w:t> </w:t>
      </w:r>
      <w:r>
        <w:rPr>
          <w:spacing w:val="-4"/>
          <w:sz w:val="19"/>
        </w:rPr>
        <w:t>de</w:t>
      </w:r>
      <w:r>
        <w:rPr>
          <w:spacing w:val="-7"/>
          <w:sz w:val="19"/>
        </w:rPr>
        <w:t> </w:t>
      </w:r>
      <w:r>
        <w:rPr>
          <w:spacing w:val="-4"/>
          <w:sz w:val="19"/>
        </w:rPr>
        <w:t>Diciembre de</w:t>
      </w:r>
      <w:r>
        <w:rPr>
          <w:spacing w:val="-7"/>
          <w:sz w:val="19"/>
        </w:rPr>
        <w:t> </w:t>
      </w:r>
      <w:r>
        <w:rPr>
          <w:spacing w:val="-4"/>
          <w:sz w:val="19"/>
        </w:rPr>
        <w:t>2024</w:t>
      </w:r>
      <w:r>
        <w:rPr>
          <w:sz w:val="19"/>
        </w:rPr>
        <w:tab/>
      </w:r>
      <w:r>
        <w:rPr>
          <w:spacing w:val="-10"/>
          <w:sz w:val="19"/>
        </w:rPr>
        <w:t>$</w:t>
      </w:r>
      <w:r>
        <w:rPr>
          <w:sz w:val="19"/>
        </w:rPr>
        <w:tab/>
      </w:r>
      <w:r>
        <w:rPr>
          <w:spacing w:val="-2"/>
          <w:sz w:val="19"/>
        </w:rPr>
        <w:t>863,638,271.18</w:t>
      </w:r>
    </w:p>
    <w:p>
      <w:pPr>
        <w:pStyle w:val="BodyText"/>
        <w:spacing w:line="47" w:lineRule="exact"/>
        <w:ind w:left="6125"/>
        <w:rPr>
          <w:position w:val="0"/>
          <w:sz w:val="4"/>
        </w:rPr>
      </w:pPr>
      <w:r>
        <w:rPr>
          <w:position w:val="0"/>
          <w:sz w:val="4"/>
        </w:rPr>
        <mc:AlternateContent>
          <mc:Choice Requires="wps">
            <w:drawing>
              <wp:inline distT="0" distB="0" distL="0" distR="0">
                <wp:extent cx="1270000" cy="29845"/>
                <wp:effectExtent l="9525" t="0" r="0" b="8254"/>
                <wp:docPr id="61" name="Group 61"/>
                <wp:cNvGraphicFramePr>
                  <a:graphicFrameLocks/>
                </wp:cNvGraphicFramePr>
                <a:graphic>
                  <a:graphicData uri="http://schemas.microsoft.com/office/word/2010/wordprocessingGroup">
                    <wpg:wgp>
                      <wpg:cNvPr id="61" name="Group 61"/>
                      <wpg:cNvGrpSpPr/>
                      <wpg:grpSpPr>
                        <a:xfrm>
                          <a:off x="0" y="0"/>
                          <a:ext cx="1270000" cy="29845"/>
                          <a:chExt cx="1270000" cy="29845"/>
                        </a:xfrm>
                      </wpg:grpSpPr>
                      <wps:wsp>
                        <wps:cNvPr id="62" name="Graphic 62"/>
                        <wps:cNvSpPr/>
                        <wps:spPr>
                          <a:xfrm>
                            <a:off x="0" y="761"/>
                            <a:ext cx="1270000" cy="1270"/>
                          </a:xfrm>
                          <a:custGeom>
                            <a:avLst/>
                            <a:gdLst/>
                            <a:ahLst/>
                            <a:cxnLst/>
                            <a:rect l="l" t="t" r="r" b="b"/>
                            <a:pathLst>
                              <a:path w="1270000" h="0">
                                <a:moveTo>
                                  <a:pt x="0" y="0"/>
                                </a:moveTo>
                                <a:lnTo>
                                  <a:pt x="1269491" y="0"/>
                                </a:lnTo>
                              </a:path>
                            </a:pathLst>
                          </a:custGeom>
                          <a:ln w="1523">
                            <a:solidFill>
                              <a:srgbClr val="000000"/>
                            </a:solidFill>
                            <a:prstDash val="solid"/>
                          </a:ln>
                        </wps:spPr>
                        <wps:bodyPr wrap="square" lIns="0" tIns="0" rIns="0" bIns="0" rtlCol="0">
                          <a:prstTxWarp prst="textNoShape">
                            <a:avLst/>
                          </a:prstTxWarp>
                          <a:noAutofit/>
                        </wps:bodyPr>
                      </wps:wsp>
                      <wps:wsp>
                        <wps:cNvPr id="63" name="Graphic 63"/>
                        <wps:cNvSpPr/>
                        <wps:spPr>
                          <a:xfrm>
                            <a:off x="0" y="2291"/>
                            <a:ext cx="1270000" cy="9525"/>
                          </a:xfrm>
                          <a:custGeom>
                            <a:avLst/>
                            <a:gdLst/>
                            <a:ahLst/>
                            <a:cxnLst/>
                            <a:rect l="l" t="t" r="r" b="b"/>
                            <a:pathLst>
                              <a:path w="1270000" h="9525">
                                <a:moveTo>
                                  <a:pt x="1269485" y="0"/>
                                </a:moveTo>
                                <a:lnTo>
                                  <a:pt x="0" y="0"/>
                                </a:lnTo>
                                <a:lnTo>
                                  <a:pt x="0" y="9138"/>
                                </a:lnTo>
                                <a:lnTo>
                                  <a:pt x="1269485" y="9138"/>
                                </a:lnTo>
                                <a:lnTo>
                                  <a:pt x="1269485" y="0"/>
                                </a:lnTo>
                                <a:close/>
                              </a:path>
                            </a:pathLst>
                          </a:custGeom>
                          <a:solidFill>
                            <a:srgbClr val="000000"/>
                          </a:solidFill>
                        </wps:spPr>
                        <wps:bodyPr wrap="square" lIns="0" tIns="0" rIns="0" bIns="0" rtlCol="0">
                          <a:prstTxWarp prst="textNoShape">
                            <a:avLst/>
                          </a:prstTxWarp>
                          <a:noAutofit/>
                        </wps:bodyPr>
                      </wps:wsp>
                      <wps:wsp>
                        <wps:cNvPr id="64" name="Graphic 64"/>
                        <wps:cNvSpPr/>
                        <wps:spPr>
                          <a:xfrm>
                            <a:off x="0" y="19050"/>
                            <a:ext cx="1270000" cy="1270"/>
                          </a:xfrm>
                          <a:custGeom>
                            <a:avLst/>
                            <a:gdLst/>
                            <a:ahLst/>
                            <a:cxnLst/>
                            <a:rect l="l" t="t" r="r" b="b"/>
                            <a:pathLst>
                              <a:path w="1270000" h="0">
                                <a:moveTo>
                                  <a:pt x="0" y="0"/>
                                </a:moveTo>
                                <a:lnTo>
                                  <a:pt x="1269491" y="0"/>
                                </a:lnTo>
                              </a:path>
                            </a:pathLst>
                          </a:custGeom>
                          <a:ln w="1523">
                            <a:solidFill>
                              <a:srgbClr val="000000"/>
                            </a:solidFill>
                            <a:prstDash val="solid"/>
                          </a:ln>
                        </wps:spPr>
                        <wps:bodyPr wrap="square" lIns="0" tIns="0" rIns="0" bIns="0" rtlCol="0">
                          <a:prstTxWarp prst="textNoShape">
                            <a:avLst/>
                          </a:prstTxWarp>
                          <a:noAutofit/>
                        </wps:bodyPr>
                      </wps:wsp>
                      <wps:wsp>
                        <wps:cNvPr id="65" name="Graphic 65"/>
                        <wps:cNvSpPr/>
                        <wps:spPr>
                          <a:xfrm>
                            <a:off x="0" y="20579"/>
                            <a:ext cx="1270000" cy="9525"/>
                          </a:xfrm>
                          <a:custGeom>
                            <a:avLst/>
                            <a:gdLst/>
                            <a:ahLst/>
                            <a:cxnLst/>
                            <a:rect l="l" t="t" r="r" b="b"/>
                            <a:pathLst>
                              <a:path w="1270000" h="9525">
                                <a:moveTo>
                                  <a:pt x="1269485" y="0"/>
                                </a:moveTo>
                                <a:lnTo>
                                  <a:pt x="0" y="0"/>
                                </a:lnTo>
                                <a:lnTo>
                                  <a:pt x="0" y="9138"/>
                                </a:lnTo>
                                <a:lnTo>
                                  <a:pt x="1269485" y="9138"/>
                                </a:lnTo>
                                <a:lnTo>
                                  <a:pt x="126948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00pt;height:2.35pt;mso-position-horizontal-relative:char;mso-position-vertical-relative:line" id="docshapegroup43" coordorigin="0,0" coordsize="2000,47">
                <v:line style="position:absolute" from="0,1" to="1999,1" stroked="true" strokeweight=".12pt" strokecolor="#000000">
                  <v:stroke dashstyle="solid"/>
                </v:line>
                <v:rect style="position:absolute;left:0;top:3;width:2000;height:15" id="docshape44" filled="true" fillcolor="#000000" stroked="false">
                  <v:fill type="solid"/>
                </v:rect>
                <v:line style="position:absolute" from="0,30" to="1999,30" stroked="true" strokeweight=".12pt" strokecolor="#000000">
                  <v:stroke dashstyle="solid"/>
                </v:line>
                <v:rect style="position:absolute;left:0;top:32;width:2000;height:15" id="docshape45" filled="true" fillcolor="#000000" stroked="false">
                  <v:fill type="solid"/>
                </v:rect>
              </v:group>
            </w:pict>
          </mc:Fallback>
        </mc:AlternateContent>
      </w:r>
      <w:r>
        <w:rPr>
          <w:position w:val="0"/>
          <w:sz w:val="4"/>
        </w:rPr>
      </w:r>
    </w:p>
    <w:p>
      <w:pPr>
        <w:pStyle w:val="BodyText"/>
      </w:pPr>
    </w:p>
    <w:p>
      <w:pPr>
        <w:pStyle w:val="BodyText"/>
        <w:spacing w:before="146"/>
      </w:pPr>
    </w:p>
    <w:p>
      <w:pPr>
        <w:pStyle w:val="BodyText"/>
        <w:spacing w:before="1"/>
        <w:ind w:left="1627"/>
      </w:pPr>
      <w:r>
        <w:rPr>
          <w:w w:val="80"/>
        </w:rPr>
        <w:t>Así</w:t>
      </w:r>
      <w:r>
        <w:rPr>
          <w:spacing w:val="6"/>
        </w:rPr>
        <w:t> </w:t>
      </w:r>
      <w:r>
        <w:rPr>
          <w:w w:val="80"/>
        </w:rPr>
        <w:t>mismo,</w:t>
      </w:r>
      <w:r>
        <w:rPr>
          <w:spacing w:val="6"/>
        </w:rPr>
        <w:t> </w:t>
      </w:r>
      <w:r>
        <w:rPr>
          <w:w w:val="80"/>
        </w:rPr>
        <w:t>se</w:t>
      </w:r>
      <w:r>
        <w:rPr>
          <w:spacing w:val="6"/>
        </w:rPr>
        <w:t> </w:t>
      </w:r>
      <w:r>
        <w:rPr>
          <w:w w:val="80"/>
        </w:rPr>
        <w:t>informa</w:t>
      </w:r>
      <w:r>
        <w:rPr>
          <w:spacing w:val="4"/>
        </w:rPr>
        <w:t> </w:t>
      </w:r>
      <w:r>
        <w:rPr>
          <w:w w:val="80"/>
        </w:rPr>
        <w:t>que</w:t>
      </w:r>
      <w:r>
        <w:rPr>
          <w:spacing w:val="4"/>
        </w:rPr>
        <w:t> </w:t>
      </w:r>
      <w:r>
        <w:rPr>
          <w:w w:val="80"/>
        </w:rPr>
        <w:t>en</w:t>
      </w:r>
      <w:r>
        <w:rPr>
          <w:spacing w:val="4"/>
        </w:rPr>
        <w:t> </w:t>
      </w:r>
      <w:r>
        <w:rPr>
          <w:w w:val="80"/>
        </w:rPr>
        <w:t>el</w:t>
      </w:r>
      <w:r>
        <w:rPr>
          <w:spacing w:val="6"/>
        </w:rPr>
        <w:t> </w:t>
      </w:r>
      <w:r>
        <w:rPr>
          <w:w w:val="80"/>
        </w:rPr>
        <w:t>Ejercicio</w:t>
      </w:r>
      <w:r>
        <w:rPr>
          <w:spacing w:val="4"/>
        </w:rPr>
        <w:t> </w:t>
      </w:r>
      <w:r>
        <w:rPr>
          <w:w w:val="80"/>
        </w:rPr>
        <w:t>Fiscal</w:t>
      </w:r>
      <w:r>
        <w:rPr>
          <w:spacing w:val="4"/>
        </w:rPr>
        <w:t> </w:t>
      </w:r>
      <w:r>
        <w:rPr>
          <w:w w:val="80"/>
        </w:rPr>
        <w:t>2024</w:t>
      </w:r>
      <w:r>
        <w:rPr>
          <w:spacing w:val="6"/>
        </w:rPr>
        <w:t> </w:t>
      </w:r>
      <w:r>
        <w:rPr>
          <w:w w:val="80"/>
        </w:rPr>
        <w:t>se</w:t>
      </w:r>
      <w:r>
        <w:rPr>
          <w:spacing w:val="6"/>
        </w:rPr>
        <w:t> </w:t>
      </w:r>
      <w:r>
        <w:rPr>
          <w:w w:val="80"/>
        </w:rPr>
        <w:t>realizaron</w:t>
      </w:r>
      <w:r>
        <w:rPr>
          <w:spacing w:val="6"/>
        </w:rPr>
        <w:t> </w:t>
      </w:r>
      <w:r>
        <w:rPr>
          <w:w w:val="80"/>
        </w:rPr>
        <w:t>rectificaciones</w:t>
      </w:r>
      <w:r>
        <w:rPr>
          <w:spacing w:val="6"/>
        </w:rPr>
        <w:t> </w:t>
      </w:r>
      <w:r>
        <w:rPr>
          <w:w w:val="80"/>
        </w:rPr>
        <w:t>por</w:t>
      </w:r>
      <w:r>
        <w:rPr>
          <w:spacing w:val="6"/>
        </w:rPr>
        <w:t> </w:t>
      </w:r>
      <w:r>
        <w:rPr>
          <w:w w:val="80"/>
        </w:rPr>
        <w:t>importe</w:t>
      </w:r>
      <w:r>
        <w:rPr>
          <w:spacing w:val="7"/>
        </w:rPr>
        <w:t> </w:t>
      </w:r>
      <w:r>
        <w:rPr>
          <w:w w:val="80"/>
        </w:rPr>
        <w:t>neto</w:t>
      </w:r>
      <w:r>
        <w:rPr>
          <w:spacing w:val="6"/>
        </w:rPr>
        <w:t> </w:t>
      </w:r>
      <w:r>
        <w:rPr>
          <w:spacing w:val="-5"/>
          <w:w w:val="80"/>
        </w:rPr>
        <w:t>de</w:t>
      </w:r>
    </w:p>
    <w:p>
      <w:pPr>
        <w:pStyle w:val="BodyText"/>
        <w:spacing w:line="364" w:lineRule="auto" w:before="130"/>
        <w:ind w:left="907" w:right="526" w:hanging="1"/>
      </w:pPr>
      <w:r>
        <w:rPr>
          <w:spacing w:val="-2"/>
          <w:w w:val="85"/>
        </w:rPr>
        <w:t>$ 35,715,880.95 (treinta y cinco millones setecientos quince mil ochocientos ochenta pesos 95/100 m. n.), que </w:t>
      </w:r>
      <w:r>
        <w:rPr>
          <w:spacing w:val="-2"/>
          <w:w w:val="90"/>
        </w:rPr>
        <w:t>genera</w:t>
      </w:r>
      <w:r>
        <w:rPr>
          <w:spacing w:val="-7"/>
          <w:w w:val="90"/>
        </w:rPr>
        <w:t> </w:t>
      </w:r>
      <w:r>
        <w:rPr>
          <w:spacing w:val="-2"/>
          <w:w w:val="90"/>
        </w:rPr>
        <w:t>la</w:t>
      </w:r>
      <w:r>
        <w:rPr>
          <w:spacing w:val="-7"/>
          <w:w w:val="90"/>
        </w:rPr>
        <w:t> </w:t>
      </w:r>
      <w:r>
        <w:rPr>
          <w:spacing w:val="-2"/>
          <w:w w:val="90"/>
        </w:rPr>
        <w:t>siguiente</w:t>
      </w:r>
      <w:r>
        <w:rPr>
          <w:spacing w:val="-7"/>
          <w:w w:val="90"/>
        </w:rPr>
        <w:t> </w:t>
      </w:r>
      <w:r>
        <w:rPr>
          <w:spacing w:val="-2"/>
          <w:w w:val="90"/>
        </w:rPr>
        <w:t>situación:</w:t>
      </w:r>
    </w:p>
    <w:p>
      <w:pPr>
        <w:pStyle w:val="BodyText"/>
        <w:rPr>
          <w:sz w:val="20"/>
        </w:rPr>
      </w:pPr>
    </w:p>
    <w:p>
      <w:pPr>
        <w:pStyle w:val="BodyText"/>
        <w:spacing w:before="201"/>
        <w:rPr>
          <w:sz w:val="20"/>
        </w:rPr>
      </w:pPr>
    </w:p>
    <w:tbl>
      <w:tblPr>
        <w:tblW w:w="0" w:type="auto"/>
        <w:jc w:val="left"/>
        <w:tblInd w:w="2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00"/>
        <w:gridCol w:w="492"/>
        <w:gridCol w:w="1507"/>
      </w:tblGrid>
      <w:tr>
        <w:trPr>
          <w:trHeight w:val="355" w:hRule="atLeast"/>
        </w:trPr>
        <w:tc>
          <w:tcPr>
            <w:tcW w:w="4000" w:type="dxa"/>
          </w:tcPr>
          <w:p>
            <w:pPr>
              <w:pStyle w:val="TableParagraph"/>
              <w:spacing w:before="1"/>
              <w:ind w:left="50"/>
              <w:jc w:val="left"/>
              <w:rPr>
                <w:sz w:val="19"/>
              </w:rPr>
            </w:pPr>
            <w:r>
              <w:rPr>
                <w:spacing w:val="-2"/>
                <w:sz w:val="19"/>
              </w:rPr>
              <w:t>Saldo</w:t>
            </w:r>
            <w:r>
              <w:rPr>
                <w:spacing w:val="-11"/>
                <w:sz w:val="19"/>
              </w:rPr>
              <w:t> </w:t>
            </w:r>
            <w:r>
              <w:rPr>
                <w:spacing w:val="-2"/>
                <w:sz w:val="19"/>
              </w:rPr>
              <w:t>al</w:t>
            </w:r>
            <w:r>
              <w:rPr>
                <w:spacing w:val="-11"/>
                <w:sz w:val="19"/>
              </w:rPr>
              <w:t> </w:t>
            </w:r>
            <w:r>
              <w:rPr>
                <w:spacing w:val="-2"/>
                <w:sz w:val="19"/>
              </w:rPr>
              <w:t>01</w:t>
            </w:r>
            <w:r>
              <w:rPr>
                <w:spacing w:val="-10"/>
                <w:sz w:val="19"/>
              </w:rPr>
              <w:t> </w:t>
            </w:r>
            <w:r>
              <w:rPr>
                <w:spacing w:val="-2"/>
                <w:sz w:val="19"/>
              </w:rPr>
              <w:t>de</w:t>
            </w:r>
            <w:r>
              <w:rPr>
                <w:spacing w:val="-11"/>
                <w:sz w:val="19"/>
              </w:rPr>
              <w:t> </w:t>
            </w:r>
            <w:r>
              <w:rPr>
                <w:spacing w:val="-2"/>
                <w:sz w:val="19"/>
              </w:rPr>
              <w:t>Enero</w:t>
            </w:r>
            <w:r>
              <w:rPr>
                <w:spacing w:val="-7"/>
                <w:sz w:val="19"/>
              </w:rPr>
              <w:t> </w:t>
            </w:r>
            <w:r>
              <w:rPr>
                <w:spacing w:val="-2"/>
                <w:sz w:val="19"/>
              </w:rPr>
              <w:t>de</w:t>
            </w:r>
            <w:r>
              <w:rPr>
                <w:spacing w:val="-11"/>
                <w:sz w:val="19"/>
              </w:rPr>
              <w:t> </w:t>
            </w:r>
            <w:r>
              <w:rPr>
                <w:spacing w:val="-4"/>
                <w:sz w:val="19"/>
              </w:rPr>
              <w:t>2024</w:t>
            </w:r>
          </w:p>
        </w:tc>
        <w:tc>
          <w:tcPr>
            <w:tcW w:w="492" w:type="dxa"/>
          </w:tcPr>
          <w:p>
            <w:pPr>
              <w:pStyle w:val="TableParagraph"/>
              <w:spacing w:before="1"/>
              <w:ind w:right="102"/>
              <w:jc w:val="center"/>
              <w:rPr>
                <w:sz w:val="19"/>
              </w:rPr>
            </w:pPr>
            <w:r>
              <w:rPr>
                <w:sz w:val="19"/>
              </w:rPr>
              <w:t>$</w:t>
            </w:r>
            <w:r>
              <w:rPr>
                <w:spacing w:val="77"/>
                <w:sz w:val="19"/>
              </w:rPr>
              <w:t> </w:t>
            </w:r>
            <w:r>
              <w:rPr>
                <w:spacing w:val="-10"/>
                <w:sz w:val="19"/>
              </w:rPr>
              <w:t>(</w:t>
            </w:r>
          </w:p>
        </w:tc>
        <w:tc>
          <w:tcPr>
            <w:tcW w:w="1507" w:type="dxa"/>
          </w:tcPr>
          <w:p>
            <w:pPr>
              <w:pStyle w:val="TableParagraph"/>
              <w:spacing w:before="1"/>
              <w:ind w:left="37"/>
              <w:jc w:val="center"/>
              <w:rPr>
                <w:sz w:val="19"/>
              </w:rPr>
            </w:pPr>
            <w:r>
              <w:rPr>
                <w:spacing w:val="-2"/>
                <w:sz w:val="19"/>
              </w:rPr>
              <w:t>255,175,018.46)</w:t>
            </w:r>
          </w:p>
        </w:tc>
      </w:tr>
      <w:tr>
        <w:trPr>
          <w:trHeight w:val="1024" w:hRule="atLeast"/>
        </w:trPr>
        <w:tc>
          <w:tcPr>
            <w:tcW w:w="4000" w:type="dxa"/>
          </w:tcPr>
          <w:p>
            <w:pPr>
              <w:pStyle w:val="TableParagraph"/>
              <w:spacing w:before="140"/>
              <w:ind w:left="112"/>
              <w:jc w:val="left"/>
              <w:rPr>
                <w:sz w:val="19"/>
              </w:rPr>
            </w:pPr>
            <w:r>
              <w:rPr>
                <w:spacing w:val="-4"/>
                <w:sz w:val="19"/>
              </w:rPr>
              <w:t>Más:</w:t>
            </w:r>
          </w:p>
          <w:p>
            <w:pPr>
              <w:pStyle w:val="TableParagraph"/>
              <w:spacing w:before="191"/>
              <w:ind w:left="489"/>
              <w:jc w:val="left"/>
              <w:rPr>
                <w:sz w:val="19"/>
              </w:rPr>
            </w:pPr>
            <w:r>
              <w:rPr>
                <w:spacing w:val="-2"/>
                <w:w w:val="85"/>
                <w:sz w:val="19"/>
              </w:rPr>
              <w:t>Rectificaciones</w:t>
            </w:r>
            <w:r>
              <w:rPr>
                <w:spacing w:val="-2"/>
                <w:sz w:val="19"/>
              </w:rPr>
              <w:t> </w:t>
            </w:r>
            <w:r>
              <w:rPr>
                <w:spacing w:val="-2"/>
                <w:w w:val="85"/>
                <w:sz w:val="19"/>
              </w:rPr>
              <w:t>de</w:t>
            </w:r>
            <w:r>
              <w:rPr>
                <w:spacing w:val="7"/>
                <w:sz w:val="19"/>
              </w:rPr>
              <w:t> </w:t>
            </w:r>
            <w:r>
              <w:rPr>
                <w:spacing w:val="-2"/>
                <w:w w:val="85"/>
                <w:sz w:val="19"/>
              </w:rPr>
              <w:t>Resultados</w:t>
            </w:r>
          </w:p>
        </w:tc>
        <w:tc>
          <w:tcPr>
            <w:tcW w:w="492" w:type="dxa"/>
            <w:tcBorders>
              <w:bottom w:val="single" w:sz="8" w:space="0" w:color="000000"/>
            </w:tcBorders>
          </w:tcPr>
          <w:p>
            <w:pPr>
              <w:pStyle w:val="TableParagraph"/>
              <w:jc w:val="left"/>
              <w:rPr>
                <w:sz w:val="19"/>
              </w:rPr>
            </w:pPr>
          </w:p>
          <w:p>
            <w:pPr>
              <w:pStyle w:val="TableParagraph"/>
              <w:spacing w:before="115"/>
              <w:jc w:val="left"/>
              <w:rPr>
                <w:sz w:val="19"/>
              </w:rPr>
            </w:pPr>
          </w:p>
          <w:p>
            <w:pPr>
              <w:pStyle w:val="TableParagraph"/>
              <w:spacing w:before="1"/>
              <w:ind w:right="54"/>
              <w:jc w:val="center"/>
              <w:rPr>
                <w:sz w:val="19"/>
              </w:rPr>
            </w:pPr>
            <w:r>
              <w:rPr>
                <w:spacing w:val="-10"/>
                <w:sz w:val="19"/>
              </w:rPr>
              <w:t>(</w:t>
            </w:r>
          </w:p>
        </w:tc>
        <w:tc>
          <w:tcPr>
            <w:tcW w:w="1507" w:type="dxa"/>
            <w:tcBorders>
              <w:bottom w:val="single" w:sz="8" w:space="0" w:color="000000"/>
            </w:tcBorders>
          </w:tcPr>
          <w:p>
            <w:pPr>
              <w:pStyle w:val="TableParagraph"/>
              <w:jc w:val="left"/>
              <w:rPr>
                <w:sz w:val="19"/>
              </w:rPr>
            </w:pPr>
          </w:p>
          <w:p>
            <w:pPr>
              <w:pStyle w:val="TableParagraph"/>
              <w:spacing w:before="115"/>
              <w:jc w:val="left"/>
              <w:rPr>
                <w:sz w:val="19"/>
              </w:rPr>
            </w:pPr>
          </w:p>
          <w:p>
            <w:pPr>
              <w:pStyle w:val="TableParagraph"/>
              <w:spacing w:before="1"/>
              <w:ind w:left="130"/>
              <w:jc w:val="center"/>
              <w:rPr>
                <w:sz w:val="19"/>
              </w:rPr>
            </w:pPr>
            <w:r>
              <w:rPr>
                <w:spacing w:val="-2"/>
                <w:sz w:val="19"/>
              </w:rPr>
              <w:t>35,715,880.95)</w:t>
            </w:r>
          </w:p>
        </w:tc>
      </w:tr>
      <w:tr>
        <w:trPr>
          <w:trHeight w:val="221" w:hRule="atLeast"/>
        </w:trPr>
        <w:tc>
          <w:tcPr>
            <w:tcW w:w="4000" w:type="dxa"/>
          </w:tcPr>
          <w:p>
            <w:pPr>
              <w:pStyle w:val="TableParagraph"/>
              <w:spacing w:line="202" w:lineRule="exact"/>
              <w:ind w:left="50"/>
              <w:jc w:val="left"/>
              <w:rPr>
                <w:sz w:val="19"/>
              </w:rPr>
            </w:pPr>
            <w:r>
              <w:rPr>
                <w:spacing w:val="-4"/>
                <w:sz w:val="19"/>
              </w:rPr>
              <w:t>Saldo</w:t>
            </w:r>
            <w:r>
              <w:rPr>
                <w:sz w:val="19"/>
              </w:rPr>
              <w:t> </w:t>
            </w:r>
            <w:r>
              <w:rPr>
                <w:spacing w:val="-4"/>
                <w:sz w:val="19"/>
              </w:rPr>
              <w:t>al</w:t>
            </w:r>
            <w:r>
              <w:rPr>
                <w:spacing w:val="-8"/>
                <w:sz w:val="19"/>
              </w:rPr>
              <w:t> </w:t>
            </w:r>
            <w:r>
              <w:rPr>
                <w:spacing w:val="-4"/>
                <w:sz w:val="19"/>
              </w:rPr>
              <w:t>31</w:t>
            </w:r>
            <w:r>
              <w:rPr>
                <w:spacing w:val="-7"/>
                <w:sz w:val="19"/>
              </w:rPr>
              <w:t> </w:t>
            </w:r>
            <w:r>
              <w:rPr>
                <w:spacing w:val="-4"/>
                <w:sz w:val="19"/>
              </w:rPr>
              <w:t>de</w:t>
            </w:r>
            <w:r>
              <w:rPr>
                <w:spacing w:val="-7"/>
                <w:sz w:val="19"/>
              </w:rPr>
              <w:t> </w:t>
            </w:r>
            <w:r>
              <w:rPr>
                <w:spacing w:val="-4"/>
                <w:sz w:val="19"/>
              </w:rPr>
              <w:t>Diciembre de</w:t>
            </w:r>
            <w:r>
              <w:rPr>
                <w:spacing w:val="-7"/>
                <w:sz w:val="19"/>
              </w:rPr>
              <w:t> </w:t>
            </w:r>
            <w:r>
              <w:rPr>
                <w:spacing w:val="-4"/>
                <w:sz w:val="19"/>
              </w:rPr>
              <w:t>2024</w:t>
            </w:r>
          </w:p>
        </w:tc>
        <w:tc>
          <w:tcPr>
            <w:tcW w:w="492" w:type="dxa"/>
            <w:tcBorders>
              <w:top w:val="single" w:sz="8" w:space="0" w:color="000000"/>
              <w:bottom w:val="double" w:sz="8" w:space="0" w:color="000000"/>
            </w:tcBorders>
          </w:tcPr>
          <w:p>
            <w:pPr>
              <w:pStyle w:val="TableParagraph"/>
              <w:spacing w:line="202" w:lineRule="exact"/>
              <w:ind w:right="102"/>
              <w:jc w:val="center"/>
              <w:rPr>
                <w:sz w:val="19"/>
              </w:rPr>
            </w:pPr>
            <w:r>
              <w:rPr>
                <w:sz w:val="19"/>
              </w:rPr>
              <w:t>$</w:t>
            </w:r>
            <w:r>
              <w:rPr>
                <w:spacing w:val="77"/>
                <w:sz w:val="19"/>
              </w:rPr>
              <w:t> </w:t>
            </w:r>
            <w:r>
              <w:rPr>
                <w:spacing w:val="-10"/>
                <w:sz w:val="19"/>
              </w:rPr>
              <w:t>(</w:t>
            </w:r>
          </w:p>
        </w:tc>
        <w:tc>
          <w:tcPr>
            <w:tcW w:w="1507" w:type="dxa"/>
            <w:tcBorders>
              <w:top w:val="single" w:sz="8" w:space="0" w:color="000000"/>
              <w:bottom w:val="double" w:sz="8" w:space="0" w:color="000000"/>
            </w:tcBorders>
          </w:tcPr>
          <w:p>
            <w:pPr>
              <w:pStyle w:val="TableParagraph"/>
              <w:spacing w:line="202" w:lineRule="exact"/>
              <w:ind w:left="37"/>
              <w:jc w:val="center"/>
              <w:rPr>
                <w:sz w:val="19"/>
              </w:rPr>
            </w:pPr>
            <w:r>
              <w:rPr>
                <w:spacing w:val="-2"/>
                <w:sz w:val="19"/>
              </w:rPr>
              <w:t>290,890,899.41)</w:t>
            </w:r>
          </w:p>
        </w:tc>
      </w:tr>
    </w:tbl>
    <w:p>
      <w:pPr>
        <w:pStyle w:val="TableParagraph"/>
        <w:spacing w:after="0" w:line="202" w:lineRule="exact"/>
        <w:jc w:val="center"/>
        <w:rPr>
          <w:sz w:val="19"/>
        </w:rPr>
        <w:sectPr>
          <w:pgSz w:w="12240" w:h="15840"/>
          <w:pgMar w:header="787" w:footer="720" w:top="2720" w:bottom="980" w:left="1080" w:right="720"/>
        </w:sect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spacing w:before="111"/>
        <w:rPr>
          <w:sz w:val="48"/>
        </w:rPr>
      </w:pPr>
    </w:p>
    <w:p>
      <w:pPr>
        <w:pStyle w:val="Heading1"/>
      </w:pPr>
      <w:r>
        <w:rPr>
          <w:w w:val="80"/>
        </w:rPr>
        <w:t>NOTAS</w:t>
      </w:r>
      <w:r>
        <w:rPr>
          <w:spacing w:val="19"/>
        </w:rPr>
        <w:t> </w:t>
      </w:r>
      <w:r>
        <w:rPr>
          <w:spacing w:val="-5"/>
          <w:w w:val="95"/>
        </w:rPr>
        <w:t>AL</w:t>
      </w:r>
    </w:p>
    <w:p>
      <w:pPr>
        <w:spacing w:before="282"/>
        <w:ind w:left="1074" w:right="0" w:firstLine="0"/>
        <w:jc w:val="center"/>
        <w:rPr>
          <w:sz w:val="48"/>
        </w:rPr>
      </w:pPr>
      <w:r>
        <w:rPr>
          <w:w w:val="80"/>
          <w:sz w:val="48"/>
        </w:rPr>
        <w:t>ESTADO</w:t>
      </w:r>
      <w:r>
        <w:rPr>
          <w:spacing w:val="13"/>
          <w:sz w:val="48"/>
        </w:rPr>
        <w:t> </w:t>
      </w:r>
      <w:r>
        <w:rPr>
          <w:w w:val="80"/>
          <w:sz w:val="48"/>
        </w:rPr>
        <w:t>DE</w:t>
      </w:r>
      <w:r>
        <w:rPr>
          <w:spacing w:val="10"/>
          <w:sz w:val="48"/>
        </w:rPr>
        <w:t> </w:t>
      </w:r>
      <w:r>
        <w:rPr>
          <w:w w:val="80"/>
          <w:sz w:val="48"/>
        </w:rPr>
        <w:t>FLUJOS</w:t>
      </w:r>
      <w:r>
        <w:rPr>
          <w:spacing w:val="11"/>
          <w:sz w:val="48"/>
        </w:rPr>
        <w:t> </w:t>
      </w:r>
      <w:r>
        <w:rPr>
          <w:w w:val="80"/>
          <w:sz w:val="48"/>
        </w:rPr>
        <w:t>DE</w:t>
      </w:r>
      <w:r>
        <w:rPr>
          <w:spacing w:val="13"/>
          <w:sz w:val="48"/>
        </w:rPr>
        <w:t> </w:t>
      </w:r>
      <w:r>
        <w:rPr>
          <w:spacing w:val="-2"/>
          <w:w w:val="80"/>
          <w:sz w:val="48"/>
        </w:rPr>
        <w:t>EFECTIVO</w:t>
      </w:r>
    </w:p>
    <w:p>
      <w:pPr>
        <w:spacing w:after="0"/>
        <w:jc w:val="center"/>
        <w:rPr>
          <w:sz w:val="48"/>
        </w:rPr>
        <w:sectPr>
          <w:pgSz w:w="12240" w:h="15840"/>
          <w:pgMar w:header="787" w:footer="720" w:top="2720" w:bottom="980" w:left="1080" w:right="720"/>
        </w:sectPr>
      </w:pPr>
    </w:p>
    <w:p>
      <w:pPr>
        <w:pStyle w:val="BodyText"/>
        <w:rPr>
          <w:sz w:val="28"/>
        </w:rPr>
      </w:pPr>
    </w:p>
    <w:p>
      <w:pPr>
        <w:pStyle w:val="BodyText"/>
        <w:spacing w:before="183"/>
        <w:rPr>
          <w:sz w:val="28"/>
        </w:rPr>
      </w:pPr>
    </w:p>
    <w:p>
      <w:pPr>
        <w:pStyle w:val="Heading3"/>
      </w:pPr>
      <w:r>
        <w:rPr>
          <w:w w:val="85"/>
        </w:rPr>
        <w:t>1.2.2.4.-</w:t>
      </w:r>
      <w:r>
        <w:rPr>
          <w:spacing w:val="-3"/>
        </w:rPr>
        <w:t> </w:t>
      </w:r>
      <w:r>
        <w:rPr>
          <w:w w:val="85"/>
        </w:rPr>
        <w:t>Notas</w:t>
      </w:r>
      <w:r>
        <w:rPr>
          <w:spacing w:val="-4"/>
        </w:rPr>
        <w:t> </w:t>
      </w:r>
      <w:r>
        <w:rPr>
          <w:w w:val="85"/>
        </w:rPr>
        <w:t>al</w:t>
      </w:r>
      <w:r>
        <w:rPr>
          <w:spacing w:val="-5"/>
        </w:rPr>
        <w:t> </w:t>
      </w:r>
      <w:r>
        <w:rPr>
          <w:w w:val="85"/>
        </w:rPr>
        <w:t>Estado</w:t>
      </w:r>
      <w:r>
        <w:rPr>
          <w:spacing w:val="-4"/>
        </w:rPr>
        <w:t> </w:t>
      </w:r>
      <w:r>
        <w:rPr>
          <w:w w:val="85"/>
        </w:rPr>
        <w:t>de</w:t>
      </w:r>
      <w:r>
        <w:rPr>
          <w:spacing w:val="-6"/>
        </w:rPr>
        <w:t> </w:t>
      </w:r>
      <w:r>
        <w:rPr>
          <w:w w:val="85"/>
        </w:rPr>
        <w:t>Flujos</w:t>
      </w:r>
      <w:r>
        <w:rPr>
          <w:spacing w:val="-4"/>
        </w:rPr>
        <w:t> </w:t>
      </w:r>
      <w:r>
        <w:rPr>
          <w:w w:val="85"/>
        </w:rPr>
        <w:t>de</w:t>
      </w:r>
      <w:r>
        <w:rPr>
          <w:spacing w:val="-6"/>
        </w:rPr>
        <w:t> </w:t>
      </w:r>
      <w:r>
        <w:rPr>
          <w:spacing w:val="-2"/>
          <w:w w:val="85"/>
        </w:rPr>
        <w:t>Efectivo</w:t>
      </w:r>
    </w:p>
    <w:p>
      <w:pPr>
        <w:pStyle w:val="BodyText"/>
        <w:spacing w:before="168"/>
        <w:rPr>
          <w:sz w:val="28"/>
        </w:rPr>
      </w:pPr>
    </w:p>
    <w:p>
      <w:pPr>
        <w:spacing w:before="0"/>
        <w:ind w:left="1615" w:right="0" w:firstLine="0"/>
        <w:jc w:val="left"/>
        <w:rPr>
          <w:sz w:val="28"/>
        </w:rPr>
      </w:pPr>
      <w:r>
        <w:rPr>
          <w:w w:val="90"/>
          <w:sz w:val="28"/>
        </w:rPr>
        <w:t>a).-</w:t>
      </w:r>
      <w:r>
        <w:rPr>
          <w:spacing w:val="-9"/>
          <w:w w:val="90"/>
          <w:sz w:val="28"/>
        </w:rPr>
        <w:t> </w:t>
      </w:r>
      <w:r>
        <w:rPr>
          <w:w w:val="90"/>
          <w:sz w:val="28"/>
        </w:rPr>
        <w:t>Análisis</w:t>
      </w:r>
      <w:r>
        <w:rPr>
          <w:spacing w:val="-11"/>
          <w:w w:val="90"/>
          <w:sz w:val="28"/>
        </w:rPr>
        <w:t> </w:t>
      </w:r>
      <w:r>
        <w:rPr>
          <w:w w:val="90"/>
          <w:sz w:val="28"/>
        </w:rPr>
        <w:t>de</w:t>
      </w:r>
      <w:r>
        <w:rPr>
          <w:spacing w:val="-10"/>
          <w:w w:val="90"/>
          <w:sz w:val="28"/>
        </w:rPr>
        <w:t> </w:t>
      </w:r>
      <w:r>
        <w:rPr>
          <w:w w:val="90"/>
          <w:sz w:val="28"/>
        </w:rPr>
        <w:t>saldos</w:t>
      </w:r>
      <w:r>
        <w:rPr>
          <w:spacing w:val="-11"/>
          <w:w w:val="90"/>
          <w:sz w:val="28"/>
        </w:rPr>
        <w:t> </w:t>
      </w:r>
      <w:r>
        <w:rPr>
          <w:w w:val="90"/>
          <w:sz w:val="28"/>
        </w:rPr>
        <w:t>inicial</w:t>
      </w:r>
      <w:r>
        <w:rPr>
          <w:spacing w:val="-7"/>
          <w:w w:val="90"/>
          <w:sz w:val="28"/>
        </w:rPr>
        <w:t> </w:t>
      </w:r>
      <w:r>
        <w:rPr>
          <w:w w:val="90"/>
          <w:sz w:val="28"/>
        </w:rPr>
        <w:t>y</w:t>
      </w:r>
      <w:r>
        <w:rPr>
          <w:spacing w:val="-12"/>
          <w:w w:val="90"/>
          <w:sz w:val="28"/>
        </w:rPr>
        <w:t> </w:t>
      </w:r>
      <w:r>
        <w:rPr>
          <w:w w:val="90"/>
          <w:sz w:val="28"/>
        </w:rPr>
        <w:t>final</w:t>
      </w:r>
      <w:r>
        <w:rPr>
          <w:spacing w:val="-7"/>
          <w:w w:val="90"/>
          <w:sz w:val="28"/>
        </w:rPr>
        <w:t> </w:t>
      </w:r>
      <w:r>
        <w:rPr>
          <w:w w:val="90"/>
          <w:sz w:val="28"/>
        </w:rPr>
        <w:t>en</w:t>
      </w:r>
      <w:r>
        <w:rPr>
          <w:spacing w:val="-8"/>
          <w:w w:val="90"/>
          <w:sz w:val="28"/>
        </w:rPr>
        <w:t> </w:t>
      </w:r>
      <w:r>
        <w:rPr>
          <w:w w:val="90"/>
          <w:sz w:val="28"/>
        </w:rPr>
        <w:t>efectivo</w:t>
      </w:r>
      <w:r>
        <w:rPr>
          <w:spacing w:val="-7"/>
          <w:w w:val="90"/>
          <w:sz w:val="28"/>
        </w:rPr>
        <w:t> </w:t>
      </w:r>
      <w:r>
        <w:rPr>
          <w:w w:val="90"/>
          <w:sz w:val="28"/>
        </w:rPr>
        <w:t>y</w:t>
      </w:r>
      <w:r>
        <w:rPr>
          <w:spacing w:val="-10"/>
          <w:w w:val="90"/>
          <w:sz w:val="28"/>
        </w:rPr>
        <w:t> </w:t>
      </w:r>
      <w:r>
        <w:rPr>
          <w:spacing w:val="-2"/>
          <w:w w:val="90"/>
          <w:sz w:val="28"/>
        </w:rPr>
        <w:t>equivalentes</w:t>
      </w:r>
    </w:p>
    <w:p>
      <w:pPr>
        <w:pStyle w:val="BodyText"/>
        <w:rPr>
          <w:sz w:val="28"/>
        </w:rPr>
      </w:pPr>
    </w:p>
    <w:p>
      <w:pPr>
        <w:pStyle w:val="BodyText"/>
        <w:spacing w:before="9"/>
        <w:rPr>
          <w:sz w:val="28"/>
        </w:rPr>
      </w:pPr>
    </w:p>
    <w:p>
      <w:pPr>
        <w:pStyle w:val="BodyText"/>
        <w:spacing w:line="364" w:lineRule="auto"/>
        <w:ind w:left="907" w:right="533" w:firstLine="707"/>
        <w:jc w:val="both"/>
      </w:pPr>
      <w:r>
        <w:rPr>
          <w:spacing w:val="-2"/>
          <w:w w:val="85"/>
        </w:rPr>
        <w:t>Con base en las cifras que refleja este Estado Financiero se determina que durante el Ejercicio Fiscal </w:t>
      </w:r>
      <w:r>
        <w:rPr>
          <w:w w:val="90"/>
        </w:rPr>
        <w:t>2024</w:t>
      </w:r>
      <w:r>
        <w:rPr>
          <w:spacing w:val="50"/>
        </w:rPr>
        <w:t> </w:t>
      </w:r>
      <w:r>
        <w:rPr>
          <w:w w:val="90"/>
        </w:rPr>
        <w:t>se</w:t>
      </w:r>
      <w:r>
        <w:rPr>
          <w:spacing w:val="49"/>
        </w:rPr>
        <w:t> </w:t>
      </w:r>
      <w:r>
        <w:rPr>
          <w:w w:val="90"/>
        </w:rPr>
        <w:t>generó</w:t>
      </w:r>
      <w:r>
        <w:rPr>
          <w:spacing w:val="49"/>
        </w:rPr>
        <w:t> </w:t>
      </w:r>
      <w:r>
        <w:rPr>
          <w:w w:val="90"/>
        </w:rPr>
        <w:t>una</w:t>
      </w:r>
      <w:r>
        <w:rPr>
          <w:spacing w:val="51"/>
        </w:rPr>
        <w:t> </w:t>
      </w:r>
      <w:r>
        <w:rPr>
          <w:w w:val="90"/>
        </w:rPr>
        <w:t>reducción</w:t>
      </w:r>
      <w:r>
        <w:rPr>
          <w:spacing w:val="48"/>
        </w:rPr>
        <w:t> </w:t>
      </w:r>
      <w:r>
        <w:rPr>
          <w:w w:val="90"/>
        </w:rPr>
        <w:t>neta</w:t>
      </w:r>
      <w:r>
        <w:rPr>
          <w:spacing w:val="49"/>
        </w:rPr>
        <w:t> </w:t>
      </w:r>
      <w:r>
        <w:rPr>
          <w:w w:val="90"/>
        </w:rPr>
        <w:t>en</w:t>
      </w:r>
      <w:r>
        <w:rPr>
          <w:spacing w:val="51"/>
        </w:rPr>
        <w:t> </w:t>
      </w:r>
      <w:r>
        <w:rPr>
          <w:w w:val="90"/>
        </w:rPr>
        <w:t>el</w:t>
      </w:r>
      <w:r>
        <w:rPr>
          <w:spacing w:val="49"/>
        </w:rPr>
        <w:t> </w:t>
      </w:r>
      <w:r>
        <w:rPr>
          <w:w w:val="90"/>
        </w:rPr>
        <w:t>efectivo</w:t>
      </w:r>
      <w:r>
        <w:rPr>
          <w:spacing w:val="49"/>
        </w:rPr>
        <w:t> </w:t>
      </w:r>
      <w:r>
        <w:rPr>
          <w:w w:val="90"/>
        </w:rPr>
        <w:t>y</w:t>
      </w:r>
      <w:r>
        <w:rPr>
          <w:spacing w:val="52"/>
        </w:rPr>
        <w:t> </w:t>
      </w:r>
      <w:r>
        <w:rPr>
          <w:w w:val="90"/>
        </w:rPr>
        <w:t>equivalentes</w:t>
      </w:r>
      <w:r>
        <w:rPr>
          <w:spacing w:val="49"/>
        </w:rPr>
        <w:t> </w:t>
      </w:r>
      <w:r>
        <w:rPr>
          <w:w w:val="90"/>
        </w:rPr>
        <w:t>al</w:t>
      </w:r>
      <w:r>
        <w:rPr>
          <w:spacing w:val="51"/>
        </w:rPr>
        <w:t> </w:t>
      </w:r>
      <w:r>
        <w:rPr>
          <w:w w:val="90"/>
        </w:rPr>
        <w:t>efectivo</w:t>
      </w:r>
      <w:r>
        <w:rPr>
          <w:spacing w:val="51"/>
        </w:rPr>
        <w:t> </w:t>
      </w:r>
      <w:r>
        <w:rPr>
          <w:w w:val="90"/>
        </w:rPr>
        <w:t>por</w:t>
      </w:r>
      <w:r>
        <w:rPr>
          <w:spacing w:val="50"/>
        </w:rPr>
        <w:t> </w:t>
      </w:r>
      <w:r>
        <w:rPr>
          <w:w w:val="90"/>
        </w:rPr>
        <w:t>un</w:t>
      </w:r>
      <w:r>
        <w:rPr>
          <w:spacing w:val="49"/>
        </w:rPr>
        <w:t> </w:t>
      </w:r>
      <w:r>
        <w:rPr>
          <w:w w:val="90"/>
        </w:rPr>
        <w:t>monto</w:t>
      </w:r>
      <w:r>
        <w:rPr>
          <w:spacing w:val="50"/>
        </w:rPr>
        <w:t> </w:t>
      </w:r>
      <w:r>
        <w:rPr>
          <w:spacing w:val="-5"/>
          <w:w w:val="90"/>
        </w:rPr>
        <w:t>de</w:t>
      </w:r>
    </w:p>
    <w:p>
      <w:pPr>
        <w:pStyle w:val="BodyText"/>
        <w:spacing w:line="364" w:lineRule="auto" w:before="2"/>
        <w:ind w:left="907" w:right="526"/>
      </w:pPr>
      <w:r>
        <w:rPr>
          <w:w w:val="80"/>
        </w:rPr>
        <w:t>$</w:t>
      </w:r>
      <w:r>
        <w:rPr>
          <w:spacing w:val="40"/>
        </w:rPr>
        <w:t> </w:t>
      </w:r>
      <w:r>
        <w:rPr>
          <w:w w:val="80"/>
        </w:rPr>
        <w:t>310,217,220.09 (trescientos diez millones doscientos diecisiete mil doscientos veinte pesos 09/100 m. n.), en</w:t>
      </w:r>
      <w:r>
        <w:rPr>
          <w:spacing w:val="80"/>
        </w:rPr>
        <w:t> </w:t>
      </w:r>
      <w:r>
        <w:rPr>
          <w:w w:val="90"/>
        </w:rPr>
        <w:t>virtud</w:t>
      </w:r>
      <w:r>
        <w:rPr>
          <w:spacing w:val="-3"/>
          <w:w w:val="90"/>
        </w:rPr>
        <w:t> </w:t>
      </w:r>
      <w:r>
        <w:rPr>
          <w:w w:val="90"/>
        </w:rPr>
        <w:t>de</w:t>
      </w:r>
      <w:r>
        <w:rPr>
          <w:spacing w:val="-3"/>
          <w:w w:val="90"/>
        </w:rPr>
        <w:t> </w:t>
      </w:r>
      <w:r>
        <w:rPr>
          <w:w w:val="90"/>
        </w:rPr>
        <w:t>lo</w:t>
      </w:r>
      <w:r>
        <w:rPr>
          <w:spacing w:val="-6"/>
          <w:w w:val="90"/>
        </w:rPr>
        <w:t> </w:t>
      </w:r>
      <w:r>
        <w:rPr>
          <w:w w:val="90"/>
        </w:rPr>
        <w:t>siguiente:</w:t>
      </w:r>
    </w:p>
    <w:p>
      <w:pPr>
        <w:pStyle w:val="BodyText"/>
        <w:spacing w:before="129"/>
      </w:pPr>
    </w:p>
    <w:p>
      <w:pPr>
        <w:pStyle w:val="BodyText"/>
        <w:spacing w:line="364" w:lineRule="auto"/>
        <w:ind w:left="907" w:right="534" w:firstLine="708"/>
        <w:jc w:val="both"/>
      </w:pPr>
      <w:r>
        <w:rPr>
          <w:w w:val="85"/>
        </w:rPr>
        <w:t>En las Actividades de Operación e Inversión, analizadas en conjunto, se aprecia que el origen de </w:t>
      </w:r>
      <w:r>
        <w:rPr>
          <w:w w:val="80"/>
        </w:rPr>
        <w:t>recursos fue superior por un monto de $ 1,918,478,029.39 (un mil novecientos dieciocho millones cuatrocientos setenta y</w:t>
      </w:r>
      <w:r>
        <w:rPr/>
        <w:t> </w:t>
      </w:r>
      <w:r>
        <w:rPr>
          <w:w w:val="80"/>
        </w:rPr>
        <w:t>ocho</w:t>
      </w:r>
      <w:r>
        <w:rPr/>
        <w:t> </w:t>
      </w:r>
      <w:r>
        <w:rPr>
          <w:w w:val="80"/>
        </w:rPr>
        <w:t>mil</w:t>
      </w:r>
      <w:r>
        <w:rPr/>
        <w:t> </w:t>
      </w:r>
      <w:r>
        <w:rPr>
          <w:w w:val="80"/>
        </w:rPr>
        <w:t>veintinueve pesos 39/100</w:t>
      </w:r>
      <w:r>
        <w:rPr/>
        <w:t> </w:t>
      </w:r>
      <w:r>
        <w:rPr>
          <w:w w:val="80"/>
        </w:rPr>
        <w:t>m.</w:t>
      </w:r>
      <w:r>
        <w:rPr/>
        <w:t> </w:t>
      </w:r>
      <w:r>
        <w:rPr>
          <w:w w:val="80"/>
        </w:rPr>
        <w:t>n.)</w:t>
      </w:r>
      <w:r>
        <w:rPr/>
        <w:t> </w:t>
      </w:r>
      <w:r>
        <w:rPr>
          <w:w w:val="80"/>
        </w:rPr>
        <w:t>respecto de</w:t>
      </w:r>
      <w:r>
        <w:rPr/>
        <w:t> </w:t>
      </w:r>
      <w:r>
        <w:rPr>
          <w:w w:val="80"/>
        </w:rPr>
        <w:t>las aplicaciones</w:t>
      </w:r>
      <w:r>
        <w:rPr/>
        <w:t> </w:t>
      </w:r>
      <w:r>
        <w:rPr>
          <w:w w:val="80"/>
        </w:rPr>
        <w:t>relativas</w:t>
      </w:r>
      <w:r>
        <w:rPr/>
        <w:t> </w:t>
      </w:r>
      <w:r>
        <w:rPr>
          <w:w w:val="80"/>
        </w:rPr>
        <w:t>a estos apartados.</w:t>
      </w:r>
    </w:p>
    <w:p>
      <w:pPr>
        <w:pStyle w:val="BodyText"/>
        <w:spacing w:before="129"/>
      </w:pPr>
    </w:p>
    <w:p>
      <w:pPr>
        <w:pStyle w:val="BodyText"/>
        <w:spacing w:before="1"/>
        <w:ind w:left="1615"/>
      </w:pPr>
      <w:r>
        <w:rPr>
          <w:w w:val="85"/>
        </w:rPr>
        <w:t>En</w:t>
      </w:r>
      <w:r>
        <w:rPr>
          <w:spacing w:val="51"/>
        </w:rPr>
        <w:t> </w:t>
      </w:r>
      <w:r>
        <w:rPr>
          <w:w w:val="85"/>
        </w:rPr>
        <w:t>contraste,</w:t>
      </w:r>
      <w:r>
        <w:rPr>
          <w:spacing w:val="52"/>
        </w:rPr>
        <w:t> </w:t>
      </w:r>
      <w:r>
        <w:rPr>
          <w:w w:val="85"/>
        </w:rPr>
        <w:t>en</w:t>
      </w:r>
      <w:r>
        <w:rPr>
          <w:spacing w:val="52"/>
        </w:rPr>
        <w:t> </w:t>
      </w:r>
      <w:r>
        <w:rPr>
          <w:w w:val="85"/>
        </w:rPr>
        <w:t>las</w:t>
      </w:r>
      <w:r>
        <w:rPr>
          <w:spacing w:val="52"/>
        </w:rPr>
        <w:t> </w:t>
      </w:r>
      <w:r>
        <w:rPr>
          <w:w w:val="85"/>
        </w:rPr>
        <w:t>Actividades</w:t>
      </w:r>
      <w:r>
        <w:rPr>
          <w:spacing w:val="52"/>
        </w:rPr>
        <w:t> </w:t>
      </w:r>
      <w:r>
        <w:rPr>
          <w:w w:val="85"/>
        </w:rPr>
        <w:t>de</w:t>
      </w:r>
      <w:r>
        <w:rPr>
          <w:spacing w:val="52"/>
        </w:rPr>
        <w:t> </w:t>
      </w:r>
      <w:r>
        <w:rPr>
          <w:w w:val="85"/>
        </w:rPr>
        <w:t>Financiamiento</w:t>
      </w:r>
      <w:r>
        <w:rPr>
          <w:spacing w:val="52"/>
        </w:rPr>
        <w:t> </w:t>
      </w:r>
      <w:r>
        <w:rPr>
          <w:w w:val="85"/>
        </w:rPr>
        <w:t>las</w:t>
      </w:r>
      <w:r>
        <w:rPr>
          <w:spacing w:val="51"/>
        </w:rPr>
        <w:t> </w:t>
      </w:r>
      <w:r>
        <w:rPr>
          <w:w w:val="85"/>
        </w:rPr>
        <w:t>aplicaciones</w:t>
      </w:r>
      <w:r>
        <w:rPr>
          <w:spacing w:val="52"/>
        </w:rPr>
        <w:t> </w:t>
      </w:r>
      <w:r>
        <w:rPr>
          <w:w w:val="85"/>
        </w:rPr>
        <w:t>resultaron</w:t>
      </w:r>
      <w:r>
        <w:rPr>
          <w:spacing w:val="52"/>
        </w:rPr>
        <w:t> </w:t>
      </w:r>
      <w:r>
        <w:rPr>
          <w:w w:val="85"/>
        </w:rPr>
        <w:t>mayores</w:t>
      </w:r>
      <w:r>
        <w:rPr>
          <w:spacing w:val="52"/>
        </w:rPr>
        <w:t> </w:t>
      </w:r>
      <w:r>
        <w:rPr>
          <w:spacing w:val="-5"/>
          <w:w w:val="85"/>
        </w:rPr>
        <w:t>por</w:t>
      </w:r>
    </w:p>
    <w:p>
      <w:pPr>
        <w:pStyle w:val="BodyText"/>
        <w:spacing w:line="364" w:lineRule="auto" w:before="130"/>
        <w:ind w:left="907" w:right="603"/>
      </w:pPr>
      <w:r>
        <w:rPr>
          <w:w w:val="80"/>
        </w:rPr>
        <w:t>$</w:t>
      </w:r>
      <w:r>
        <w:rPr/>
        <w:t> </w:t>
      </w:r>
      <w:r>
        <w:rPr>
          <w:w w:val="80"/>
        </w:rPr>
        <w:t>2,228,695,249.48</w:t>
      </w:r>
      <w:r>
        <w:rPr/>
        <w:t> </w:t>
      </w:r>
      <w:r>
        <w:rPr>
          <w:w w:val="80"/>
        </w:rPr>
        <w:t>(dos</w:t>
      </w:r>
      <w:r>
        <w:rPr/>
        <w:t> </w:t>
      </w:r>
      <w:r>
        <w:rPr>
          <w:w w:val="80"/>
        </w:rPr>
        <w:t>mil</w:t>
      </w:r>
      <w:r>
        <w:rPr/>
        <w:t> </w:t>
      </w:r>
      <w:r>
        <w:rPr>
          <w:w w:val="80"/>
        </w:rPr>
        <w:t>doscientos</w:t>
      </w:r>
      <w:r>
        <w:rPr/>
        <w:t> </w:t>
      </w:r>
      <w:r>
        <w:rPr>
          <w:w w:val="80"/>
        </w:rPr>
        <w:t>veintiocho</w:t>
      </w:r>
      <w:r>
        <w:rPr/>
        <w:t> </w:t>
      </w:r>
      <w:r>
        <w:rPr>
          <w:w w:val="80"/>
        </w:rPr>
        <w:t>millones</w:t>
      </w:r>
      <w:r>
        <w:rPr/>
        <w:t> </w:t>
      </w:r>
      <w:r>
        <w:rPr>
          <w:w w:val="80"/>
        </w:rPr>
        <w:t>seiscientos</w:t>
      </w:r>
      <w:r>
        <w:rPr/>
        <w:t> </w:t>
      </w:r>
      <w:r>
        <w:rPr>
          <w:w w:val="80"/>
        </w:rPr>
        <w:t>noventa</w:t>
      </w:r>
      <w:r>
        <w:rPr/>
        <w:t> </w:t>
      </w:r>
      <w:r>
        <w:rPr>
          <w:w w:val="80"/>
        </w:rPr>
        <w:t>y</w:t>
      </w:r>
      <w:r>
        <w:rPr/>
        <w:t> </w:t>
      </w:r>
      <w:r>
        <w:rPr>
          <w:w w:val="80"/>
        </w:rPr>
        <w:t>cinco</w:t>
      </w:r>
      <w:r>
        <w:rPr/>
        <w:t> </w:t>
      </w:r>
      <w:r>
        <w:rPr>
          <w:w w:val="80"/>
        </w:rPr>
        <w:t>mil</w:t>
      </w:r>
      <w:r>
        <w:rPr/>
        <w:t> </w:t>
      </w:r>
      <w:r>
        <w:rPr>
          <w:w w:val="80"/>
        </w:rPr>
        <w:t>doscientos</w:t>
      </w:r>
      <w:r>
        <w:rPr/>
        <w:t> </w:t>
      </w:r>
      <w:r>
        <w:rPr>
          <w:w w:val="80"/>
        </w:rPr>
        <w:t>cuarenta</w:t>
      </w:r>
      <w:r>
        <w:rPr>
          <w:spacing w:val="80"/>
        </w:rPr>
        <w:t> </w:t>
      </w:r>
      <w:r>
        <w:rPr>
          <w:w w:val="85"/>
        </w:rPr>
        <w:t>y</w:t>
      </w:r>
      <w:r>
        <w:rPr>
          <w:spacing w:val="-6"/>
          <w:w w:val="85"/>
        </w:rPr>
        <w:t> </w:t>
      </w:r>
      <w:r>
        <w:rPr>
          <w:w w:val="85"/>
        </w:rPr>
        <w:t>nueve</w:t>
      </w:r>
      <w:r>
        <w:rPr>
          <w:spacing w:val="-6"/>
          <w:w w:val="85"/>
        </w:rPr>
        <w:t> </w:t>
      </w:r>
      <w:r>
        <w:rPr>
          <w:w w:val="85"/>
        </w:rPr>
        <w:t>pesos</w:t>
      </w:r>
      <w:r>
        <w:rPr>
          <w:spacing w:val="-6"/>
          <w:w w:val="85"/>
        </w:rPr>
        <w:t> </w:t>
      </w:r>
      <w:r>
        <w:rPr>
          <w:w w:val="85"/>
        </w:rPr>
        <w:t>48/100</w:t>
      </w:r>
      <w:r>
        <w:rPr>
          <w:spacing w:val="-6"/>
          <w:w w:val="85"/>
        </w:rPr>
        <w:t> </w:t>
      </w:r>
      <w:r>
        <w:rPr>
          <w:w w:val="85"/>
        </w:rPr>
        <w:t>m.</w:t>
      </w:r>
      <w:r>
        <w:rPr>
          <w:spacing w:val="-6"/>
          <w:w w:val="85"/>
        </w:rPr>
        <w:t> </w:t>
      </w:r>
      <w:r>
        <w:rPr>
          <w:w w:val="85"/>
        </w:rPr>
        <w:t>n.)</w:t>
      </w:r>
      <w:r>
        <w:rPr>
          <w:spacing w:val="-6"/>
          <w:w w:val="85"/>
        </w:rPr>
        <w:t> </w:t>
      </w:r>
      <w:r>
        <w:rPr>
          <w:w w:val="85"/>
        </w:rPr>
        <w:t>en</w:t>
      </w:r>
      <w:r>
        <w:rPr>
          <w:spacing w:val="-5"/>
          <w:w w:val="85"/>
        </w:rPr>
        <w:t> </w:t>
      </w:r>
      <w:r>
        <w:rPr>
          <w:w w:val="85"/>
        </w:rPr>
        <w:t>relación</w:t>
      </w:r>
      <w:r>
        <w:rPr>
          <w:spacing w:val="-6"/>
          <w:w w:val="85"/>
        </w:rPr>
        <w:t> </w:t>
      </w:r>
      <w:r>
        <w:rPr>
          <w:w w:val="85"/>
        </w:rPr>
        <w:t>con</w:t>
      </w:r>
      <w:r>
        <w:rPr>
          <w:spacing w:val="-6"/>
          <w:w w:val="85"/>
        </w:rPr>
        <w:t> </w:t>
      </w:r>
      <w:r>
        <w:rPr>
          <w:w w:val="85"/>
        </w:rPr>
        <w:t>el</w:t>
      </w:r>
      <w:r>
        <w:rPr>
          <w:spacing w:val="-6"/>
          <w:w w:val="85"/>
        </w:rPr>
        <w:t> </w:t>
      </w:r>
      <w:r>
        <w:rPr>
          <w:w w:val="85"/>
        </w:rPr>
        <w:t>origen</w:t>
      </w:r>
      <w:r>
        <w:rPr>
          <w:spacing w:val="-6"/>
          <w:w w:val="85"/>
        </w:rPr>
        <w:t> </w:t>
      </w:r>
      <w:r>
        <w:rPr>
          <w:w w:val="85"/>
        </w:rPr>
        <w:t>de</w:t>
      </w:r>
      <w:r>
        <w:rPr>
          <w:spacing w:val="-6"/>
          <w:w w:val="85"/>
        </w:rPr>
        <w:t> </w:t>
      </w:r>
      <w:r>
        <w:rPr>
          <w:w w:val="85"/>
        </w:rPr>
        <w:t>recursos</w:t>
      </w:r>
      <w:r>
        <w:rPr>
          <w:spacing w:val="-5"/>
          <w:w w:val="85"/>
        </w:rPr>
        <w:t> </w:t>
      </w:r>
      <w:r>
        <w:rPr>
          <w:w w:val="85"/>
        </w:rPr>
        <w:t>referentes</w:t>
      </w:r>
      <w:r>
        <w:rPr>
          <w:spacing w:val="-6"/>
          <w:w w:val="85"/>
        </w:rPr>
        <w:t> </w:t>
      </w:r>
      <w:r>
        <w:rPr>
          <w:w w:val="85"/>
        </w:rPr>
        <w:t>a</w:t>
      </w:r>
      <w:r>
        <w:rPr>
          <w:spacing w:val="-6"/>
          <w:w w:val="85"/>
        </w:rPr>
        <w:t> </w:t>
      </w:r>
      <w:r>
        <w:rPr>
          <w:w w:val="85"/>
        </w:rPr>
        <w:t>este</w:t>
      </w:r>
      <w:r>
        <w:rPr>
          <w:spacing w:val="-6"/>
          <w:w w:val="85"/>
        </w:rPr>
        <w:t> </w:t>
      </w:r>
      <w:r>
        <w:rPr>
          <w:w w:val="85"/>
        </w:rPr>
        <w:t>concepto.</w:t>
      </w:r>
    </w:p>
    <w:p>
      <w:pPr>
        <w:pStyle w:val="BodyText"/>
        <w:spacing w:line="362" w:lineRule="auto" w:before="241"/>
        <w:ind w:left="907" w:right="534" w:firstLine="720"/>
        <w:jc w:val="both"/>
      </w:pPr>
      <w:r>
        <w:rPr>
          <w:w w:val="85"/>
        </w:rPr>
        <w:t>Derivado de dicho escenario, a continuación se presentan los saldos inicial y final que figuran en la </w:t>
      </w:r>
      <w:r>
        <w:rPr>
          <w:spacing w:val="-2"/>
          <w:w w:val="85"/>
        </w:rPr>
        <w:t>última parte del Estado de Flujo de Efectivo en la cuenta de efectivo y equivalentes, como sigue:</w:t>
      </w:r>
    </w:p>
    <w:p>
      <w:pPr>
        <w:pStyle w:val="BodyText"/>
        <w:rPr>
          <w:sz w:val="20"/>
        </w:rPr>
      </w:pPr>
    </w:p>
    <w:p>
      <w:pPr>
        <w:pStyle w:val="BodyText"/>
        <w:rPr>
          <w:sz w:val="20"/>
        </w:rPr>
      </w:pPr>
    </w:p>
    <w:p>
      <w:pPr>
        <w:pStyle w:val="BodyText"/>
        <w:spacing w:before="4"/>
        <w:rPr>
          <w:sz w:val="20"/>
        </w:rPr>
      </w:pPr>
    </w:p>
    <w:tbl>
      <w:tblPr>
        <w:tblW w:w="0" w:type="auto"/>
        <w:jc w:val="left"/>
        <w:tblInd w:w="10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853"/>
        <w:gridCol w:w="1655"/>
        <w:gridCol w:w="1655"/>
        <w:gridCol w:w="1654"/>
      </w:tblGrid>
      <w:tr>
        <w:trPr>
          <w:trHeight w:val="263" w:hRule="atLeast"/>
        </w:trPr>
        <w:tc>
          <w:tcPr>
            <w:tcW w:w="3853" w:type="dxa"/>
            <w:tcBorders>
              <w:right w:val="single" w:sz="12" w:space="0" w:color="000000"/>
            </w:tcBorders>
            <w:shd w:val="clear" w:color="auto" w:fill="781328"/>
          </w:tcPr>
          <w:p>
            <w:pPr>
              <w:pStyle w:val="TableParagraph"/>
              <w:spacing w:line="212" w:lineRule="exact"/>
              <w:ind w:left="29"/>
              <w:jc w:val="center"/>
              <w:rPr>
                <w:sz w:val="19"/>
              </w:rPr>
            </w:pPr>
            <w:r>
              <w:rPr>
                <w:color w:val="FFFFFF"/>
                <w:spacing w:val="-2"/>
                <w:sz w:val="19"/>
              </w:rPr>
              <w:t>DESCRIPCIÓN</w:t>
            </w:r>
          </w:p>
        </w:tc>
        <w:tc>
          <w:tcPr>
            <w:tcW w:w="1655" w:type="dxa"/>
            <w:tcBorders>
              <w:left w:val="single" w:sz="12" w:space="0" w:color="000000"/>
            </w:tcBorders>
            <w:shd w:val="clear" w:color="auto" w:fill="781328"/>
          </w:tcPr>
          <w:p>
            <w:pPr>
              <w:pStyle w:val="TableParagraph"/>
              <w:spacing w:line="212" w:lineRule="exact"/>
              <w:ind w:left="34" w:right="7"/>
              <w:jc w:val="center"/>
              <w:rPr>
                <w:sz w:val="19"/>
              </w:rPr>
            </w:pPr>
            <w:r>
              <w:rPr>
                <w:color w:val="FFFFFF"/>
                <w:spacing w:val="-4"/>
                <w:sz w:val="19"/>
              </w:rPr>
              <w:t>2024</w:t>
            </w:r>
          </w:p>
        </w:tc>
        <w:tc>
          <w:tcPr>
            <w:tcW w:w="1655" w:type="dxa"/>
            <w:tcBorders>
              <w:right w:val="single" w:sz="12" w:space="0" w:color="000000"/>
            </w:tcBorders>
            <w:shd w:val="clear" w:color="auto" w:fill="781328"/>
          </w:tcPr>
          <w:p>
            <w:pPr>
              <w:pStyle w:val="TableParagraph"/>
              <w:spacing w:line="212" w:lineRule="exact"/>
              <w:ind w:left="34"/>
              <w:jc w:val="center"/>
              <w:rPr>
                <w:sz w:val="19"/>
              </w:rPr>
            </w:pPr>
            <w:r>
              <w:rPr>
                <w:color w:val="FFFFFF"/>
                <w:spacing w:val="-4"/>
                <w:sz w:val="19"/>
              </w:rPr>
              <w:t>2023</w:t>
            </w:r>
          </w:p>
        </w:tc>
        <w:tc>
          <w:tcPr>
            <w:tcW w:w="1654" w:type="dxa"/>
            <w:tcBorders>
              <w:left w:val="single" w:sz="12" w:space="0" w:color="000000"/>
              <w:right w:val="single" w:sz="12" w:space="0" w:color="000000"/>
            </w:tcBorders>
            <w:shd w:val="clear" w:color="auto" w:fill="781328"/>
          </w:tcPr>
          <w:p>
            <w:pPr>
              <w:pStyle w:val="TableParagraph"/>
              <w:spacing w:line="212" w:lineRule="exact"/>
              <w:ind w:left="346"/>
              <w:jc w:val="left"/>
              <w:rPr>
                <w:sz w:val="19"/>
              </w:rPr>
            </w:pPr>
            <w:r>
              <w:rPr>
                <w:color w:val="FFFFFF"/>
                <w:spacing w:val="-2"/>
                <w:sz w:val="19"/>
              </w:rPr>
              <w:t>VARIACIÓN</w:t>
            </w:r>
          </w:p>
        </w:tc>
      </w:tr>
      <w:tr>
        <w:trPr>
          <w:trHeight w:val="244" w:hRule="atLeast"/>
        </w:trPr>
        <w:tc>
          <w:tcPr>
            <w:tcW w:w="3853" w:type="dxa"/>
            <w:tcBorders>
              <w:bottom w:val="nil"/>
              <w:right w:val="single" w:sz="12" w:space="0" w:color="000000"/>
            </w:tcBorders>
          </w:tcPr>
          <w:p>
            <w:pPr>
              <w:pStyle w:val="TableParagraph"/>
              <w:spacing w:line="212" w:lineRule="exact"/>
              <w:ind w:left="95"/>
              <w:jc w:val="left"/>
              <w:rPr>
                <w:sz w:val="19"/>
              </w:rPr>
            </w:pPr>
            <w:r>
              <w:rPr>
                <w:spacing w:val="-2"/>
                <w:sz w:val="19"/>
              </w:rPr>
              <w:t>Efectivo</w:t>
            </w:r>
          </w:p>
        </w:tc>
        <w:tc>
          <w:tcPr>
            <w:tcW w:w="1655" w:type="dxa"/>
            <w:tcBorders>
              <w:left w:val="single" w:sz="12" w:space="0" w:color="000000"/>
              <w:bottom w:val="nil"/>
            </w:tcBorders>
          </w:tcPr>
          <w:p>
            <w:pPr>
              <w:pStyle w:val="TableParagraph"/>
              <w:tabs>
                <w:tab w:pos="681" w:val="left" w:leader="none"/>
              </w:tabs>
              <w:spacing w:line="212" w:lineRule="exact"/>
              <w:ind w:right="62"/>
              <w:rPr>
                <w:sz w:val="19"/>
              </w:rPr>
            </w:pPr>
            <w:r>
              <w:rPr>
                <w:spacing w:val="-10"/>
                <w:sz w:val="19"/>
              </w:rPr>
              <w:t>$</w:t>
            </w:r>
            <w:r>
              <w:rPr>
                <w:sz w:val="19"/>
              </w:rPr>
              <w:tab/>
            </w:r>
            <w:r>
              <w:rPr>
                <w:spacing w:val="-9"/>
                <w:sz w:val="19"/>
              </w:rPr>
              <w:t>753,187.05</w:t>
            </w:r>
          </w:p>
        </w:tc>
        <w:tc>
          <w:tcPr>
            <w:tcW w:w="1655" w:type="dxa"/>
            <w:tcBorders>
              <w:bottom w:val="nil"/>
              <w:right w:val="single" w:sz="12" w:space="0" w:color="000000"/>
            </w:tcBorders>
          </w:tcPr>
          <w:p>
            <w:pPr>
              <w:pStyle w:val="TableParagraph"/>
              <w:tabs>
                <w:tab w:pos="681" w:val="left" w:leader="none"/>
              </w:tabs>
              <w:spacing w:line="212" w:lineRule="exact"/>
              <w:ind w:right="56"/>
              <w:rPr>
                <w:sz w:val="19"/>
              </w:rPr>
            </w:pPr>
            <w:r>
              <w:rPr>
                <w:spacing w:val="-10"/>
                <w:sz w:val="19"/>
              </w:rPr>
              <w:t>$</w:t>
            </w:r>
            <w:r>
              <w:rPr>
                <w:sz w:val="19"/>
              </w:rPr>
              <w:tab/>
            </w:r>
            <w:r>
              <w:rPr>
                <w:spacing w:val="-8"/>
                <w:sz w:val="19"/>
              </w:rPr>
              <w:t>774,074.36</w:t>
            </w:r>
          </w:p>
        </w:tc>
        <w:tc>
          <w:tcPr>
            <w:tcW w:w="1654" w:type="dxa"/>
            <w:tcBorders>
              <w:left w:val="single" w:sz="12" w:space="0" w:color="000000"/>
              <w:bottom w:val="nil"/>
              <w:right w:val="single" w:sz="12" w:space="0" w:color="000000"/>
            </w:tcBorders>
          </w:tcPr>
          <w:p>
            <w:pPr>
              <w:pStyle w:val="TableParagraph"/>
              <w:tabs>
                <w:tab w:pos="767" w:val="left" w:leader="none"/>
              </w:tabs>
              <w:spacing w:line="212" w:lineRule="exact"/>
              <w:ind w:right="61"/>
              <w:rPr>
                <w:sz w:val="19"/>
              </w:rPr>
            </w:pPr>
            <w:r>
              <w:rPr>
                <w:sz w:val="19"/>
              </w:rPr>
              <w:t>$</w:t>
            </w:r>
            <w:r>
              <w:rPr>
                <w:spacing w:val="79"/>
                <w:sz w:val="19"/>
              </w:rPr>
              <w:t> </w:t>
            </w:r>
            <w:r>
              <w:rPr>
                <w:spacing w:val="-10"/>
                <w:sz w:val="19"/>
              </w:rPr>
              <w:t>(</w:t>
            </w:r>
            <w:r>
              <w:rPr>
                <w:sz w:val="19"/>
              </w:rPr>
              <w:tab/>
            </w:r>
            <w:r>
              <w:rPr>
                <w:spacing w:val="-5"/>
                <w:w w:val="90"/>
                <w:sz w:val="19"/>
              </w:rPr>
              <w:t>20,887.31)</w:t>
            </w:r>
          </w:p>
        </w:tc>
      </w:tr>
      <w:tr>
        <w:trPr>
          <w:trHeight w:val="284" w:hRule="atLeast"/>
        </w:trPr>
        <w:tc>
          <w:tcPr>
            <w:tcW w:w="3853" w:type="dxa"/>
            <w:tcBorders>
              <w:top w:val="nil"/>
              <w:bottom w:val="nil"/>
              <w:right w:val="single" w:sz="12" w:space="0" w:color="000000"/>
            </w:tcBorders>
          </w:tcPr>
          <w:p>
            <w:pPr>
              <w:pStyle w:val="TableParagraph"/>
              <w:spacing w:before="35"/>
              <w:ind w:left="95"/>
              <w:jc w:val="left"/>
              <w:rPr>
                <w:sz w:val="19"/>
              </w:rPr>
            </w:pPr>
            <w:r>
              <w:rPr>
                <w:spacing w:val="-5"/>
                <w:sz w:val="19"/>
              </w:rPr>
              <w:t>Bancos/Tesorería</w:t>
            </w:r>
          </w:p>
        </w:tc>
        <w:tc>
          <w:tcPr>
            <w:tcW w:w="1655" w:type="dxa"/>
            <w:tcBorders>
              <w:top w:val="nil"/>
              <w:left w:val="single" w:sz="12" w:space="0" w:color="000000"/>
              <w:bottom w:val="nil"/>
            </w:tcBorders>
          </w:tcPr>
          <w:p>
            <w:pPr>
              <w:pStyle w:val="TableParagraph"/>
              <w:spacing w:before="35"/>
              <w:ind w:right="62"/>
              <w:rPr>
                <w:sz w:val="19"/>
              </w:rPr>
            </w:pPr>
            <w:r>
              <w:rPr>
                <w:spacing w:val="-4"/>
                <w:sz w:val="19"/>
              </w:rPr>
              <w:t>839,153,194.65</w:t>
            </w:r>
          </w:p>
        </w:tc>
        <w:tc>
          <w:tcPr>
            <w:tcW w:w="1655" w:type="dxa"/>
            <w:tcBorders>
              <w:top w:val="nil"/>
              <w:bottom w:val="nil"/>
              <w:right w:val="single" w:sz="12" w:space="0" w:color="000000"/>
            </w:tcBorders>
          </w:tcPr>
          <w:p>
            <w:pPr>
              <w:pStyle w:val="TableParagraph"/>
              <w:spacing w:before="35"/>
              <w:ind w:right="59"/>
              <w:rPr>
                <w:sz w:val="19"/>
              </w:rPr>
            </w:pPr>
            <w:r>
              <w:rPr>
                <w:spacing w:val="-5"/>
                <w:sz w:val="19"/>
              </w:rPr>
              <w:t>1,149,349,527.43</w:t>
            </w:r>
          </w:p>
        </w:tc>
        <w:tc>
          <w:tcPr>
            <w:tcW w:w="1654" w:type="dxa"/>
            <w:tcBorders>
              <w:top w:val="nil"/>
              <w:left w:val="single" w:sz="12" w:space="0" w:color="000000"/>
              <w:bottom w:val="nil"/>
              <w:right w:val="single" w:sz="12" w:space="0" w:color="000000"/>
            </w:tcBorders>
          </w:tcPr>
          <w:p>
            <w:pPr>
              <w:pStyle w:val="TableParagraph"/>
              <w:spacing w:before="35"/>
              <w:ind w:right="10"/>
              <w:rPr>
                <w:sz w:val="19"/>
              </w:rPr>
            </w:pPr>
            <w:r>
              <w:rPr>
                <w:spacing w:val="-6"/>
                <w:sz w:val="19"/>
              </w:rPr>
              <w:t>(310,196,332.78)</w:t>
            </w:r>
          </w:p>
        </w:tc>
      </w:tr>
      <w:tr>
        <w:trPr>
          <w:trHeight w:val="284" w:hRule="atLeast"/>
        </w:trPr>
        <w:tc>
          <w:tcPr>
            <w:tcW w:w="3853" w:type="dxa"/>
            <w:tcBorders>
              <w:top w:val="nil"/>
              <w:bottom w:val="nil"/>
              <w:right w:val="single" w:sz="12" w:space="0" w:color="000000"/>
            </w:tcBorders>
          </w:tcPr>
          <w:p>
            <w:pPr>
              <w:pStyle w:val="TableParagraph"/>
              <w:spacing w:before="36"/>
              <w:ind w:left="95"/>
              <w:jc w:val="left"/>
              <w:rPr>
                <w:sz w:val="19"/>
              </w:rPr>
            </w:pPr>
            <w:r>
              <w:rPr>
                <w:w w:val="85"/>
                <w:sz w:val="19"/>
              </w:rPr>
              <w:t>Inversiones</w:t>
            </w:r>
            <w:r>
              <w:rPr>
                <w:spacing w:val="-6"/>
                <w:sz w:val="19"/>
              </w:rPr>
              <w:t> </w:t>
            </w:r>
            <w:r>
              <w:rPr>
                <w:w w:val="85"/>
                <w:sz w:val="19"/>
              </w:rPr>
              <w:t>Temporales</w:t>
            </w:r>
            <w:r>
              <w:rPr>
                <w:spacing w:val="-5"/>
                <w:sz w:val="19"/>
              </w:rPr>
              <w:t> </w:t>
            </w:r>
            <w:r>
              <w:rPr>
                <w:w w:val="85"/>
                <w:sz w:val="19"/>
              </w:rPr>
              <w:t>(</w:t>
            </w:r>
            <w:r>
              <w:rPr>
                <w:spacing w:val="-4"/>
                <w:w w:val="85"/>
                <w:sz w:val="19"/>
              </w:rPr>
              <w:t> </w:t>
            </w:r>
            <w:r>
              <w:rPr>
                <w:w w:val="85"/>
                <w:sz w:val="19"/>
              </w:rPr>
              <w:t>Hasta</w:t>
            </w:r>
            <w:r>
              <w:rPr>
                <w:spacing w:val="-5"/>
                <w:w w:val="85"/>
                <w:sz w:val="19"/>
              </w:rPr>
              <w:t> </w:t>
            </w:r>
            <w:r>
              <w:rPr>
                <w:w w:val="85"/>
                <w:sz w:val="19"/>
              </w:rPr>
              <w:t>3</w:t>
            </w:r>
            <w:r>
              <w:rPr>
                <w:spacing w:val="-5"/>
                <w:w w:val="85"/>
                <w:sz w:val="19"/>
              </w:rPr>
              <w:t> </w:t>
            </w:r>
            <w:r>
              <w:rPr>
                <w:w w:val="85"/>
                <w:sz w:val="19"/>
              </w:rPr>
              <w:t>meses</w:t>
            </w:r>
            <w:r>
              <w:rPr>
                <w:spacing w:val="-4"/>
                <w:sz w:val="19"/>
              </w:rPr>
              <w:t> </w:t>
            </w:r>
            <w:r>
              <w:rPr>
                <w:spacing w:val="-10"/>
                <w:w w:val="85"/>
                <w:sz w:val="19"/>
              </w:rPr>
              <w:t>)</w:t>
            </w:r>
          </w:p>
        </w:tc>
        <w:tc>
          <w:tcPr>
            <w:tcW w:w="1655" w:type="dxa"/>
            <w:tcBorders>
              <w:top w:val="nil"/>
              <w:left w:val="single" w:sz="12" w:space="0" w:color="000000"/>
              <w:bottom w:val="nil"/>
            </w:tcBorders>
          </w:tcPr>
          <w:p>
            <w:pPr>
              <w:pStyle w:val="TableParagraph"/>
              <w:spacing w:before="36"/>
              <w:ind w:right="237"/>
              <w:rPr>
                <w:sz w:val="19"/>
              </w:rPr>
            </w:pPr>
            <w:r>
              <w:rPr>
                <w:spacing w:val="-10"/>
                <w:sz w:val="19"/>
              </w:rPr>
              <w:t>-</w:t>
            </w:r>
          </w:p>
        </w:tc>
        <w:tc>
          <w:tcPr>
            <w:tcW w:w="1655" w:type="dxa"/>
            <w:tcBorders>
              <w:top w:val="nil"/>
              <w:bottom w:val="nil"/>
              <w:right w:val="single" w:sz="12" w:space="0" w:color="000000"/>
            </w:tcBorders>
          </w:tcPr>
          <w:p>
            <w:pPr>
              <w:pStyle w:val="TableParagraph"/>
              <w:spacing w:before="36"/>
              <w:ind w:right="231"/>
              <w:rPr>
                <w:sz w:val="19"/>
              </w:rPr>
            </w:pPr>
            <w:r>
              <w:rPr>
                <w:spacing w:val="-10"/>
                <w:sz w:val="19"/>
              </w:rPr>
              <w:t>-</w:t>
            </w:r>
          </w:p>
        </w:tc>
        <w:tc>
          <w:tcPr>
            <w:tcW w:w="1654" w:type="dxa"/>
            <w:tcBorders>
              <w:top w:val="nil"/>
              <w:left w:val="single" w:sz="12" w:space="0" w:color="000000"/>
              <w:bottom w:val="nil"/>
              <w:right w:val="single" w:sz="12" w:space="0" w:color="000000"/>
            </w:tcBorders>
          </w:tcPr>
          <w:p>
            <w:pPr>
              <w:pStyle w:val="TableParagraph"/>
              <w:spacing w:before="36"/>
              <w:ind w:right="231"/>
              <w:rPr>
                <w:sz w:val="19"/>
              </w:rPr>
            </w:pPr>
            <w:r>
              <w:rPr>
                <w:spacing w:val="-10"/>
                <w:sz w:val="19"/>
              </w:rPr>
              <w:t>-</w:t>
            </w:r>
          </w:p>
        </w:tc>
      </w:tr>
      <w:tr>
        <w:trPr>
          <w:trHeight w:val="303" w:hRule="atLeast"/>
        </w:trPr>
        <w:tc>
          <w:tcPr>
            <w:tcW w:w="3853" w:type="dxa"/>
            <w:tcBorders>
              <w:top w:val="nil"/>
              <w:right w:val="single" w:sz="12" w:space="0" w:color="000000"/>
            </w:tcBorders>
          </w:tcPr>
          <w:p>
            <w:pPr>
              <w:pStyle w:val="TableParagraph"/>
              <w:spacing w:before="35"/>
              <w:ind w:left="95"/>
              <w:jc w:val="left"/>
              <w:rPr>
                <w:sz w:val="19"/>
              </w:rPr>
            </w:pPr>
            <w:r>
              <w:rPr>
                <w:spacing w:val="-2"/>
                <w:w w:val="90"/>
                <w:sz w:val="19"/>
              </w:rPr>
              <w:t>Otros</w:t>
            </w:r>
            <w:r>
              <w:rPr>
                <w:spacing w:val="-6"/>
                <w:w w:val="90"/>
                <w:sz w:val="19"/>
              </w:rPr>
              <w:t> </w:t>
            </w:r>
            <w:r>
              <w:rPr>
                <w:spacing w:val="-2"/>
                <w:w w:val="90"/>
                <w:sz w:val="19"/>
              </w:rPr>
              <w:t>Efectivos</w:t>
            </w:r>
            <w:r>
              <w:rPr>
                <w:spacing w:val="-6"/>
                <w:w w:val="90"/>
                <w:sz w:val="19"/>
              </w:rPr>
              <w:t> </w:t>
            </w:r>
            <w:r>
              <w:rPr>
                <w:spacing w:val="-2"/>
                <w:w w:val="90"/>
                <w:sz w:val="19"/>
              </w:rPr>
              <w:t>y</w:t>
            </w:r>
            <w:r>
              <w:rPr>
                <w:spacing w:val="4"/>
                <w:sz w:val="19"/>
              </w:rPr>
              <w:t> </w:t>
            </w:r>
            <w:r>
              <w:rPr>
                <w:spacing w:val="-2"/>
                <w:w w:val="90"/>
                <w:sz w:val="19"/>
              </w:rPr>
              <w:t>Equivalentes</w:t>
            </w:r>
          </w:p>
        </w:tc>
        <w:tc>
          <w:tcPr>
            <w:tcW w:w="1655" w:type="dxa"/>
            <w:tcBorders>
              <w:top w:val="nil"/>
              <w:left w:val="single" w:sz="12" w:space="0" w:color="000000"/>
            </w:tcBorders>
          </w:tcPr>
          <w:p>
            <w:pPr>
              <w:pStyle w:val="TableParagraph"/>
              <w:spacing w:before="35"/>
              <w:ind w:right="63"/>
              <w:rPr>
                <w:sz w:val="19"/>
              </w:rPr>
            </w:pPr>
            <w:r>
              <w:rPr>
                <w:spacing w:val="-2"/>
                <w:sz w:val="19"/>
              </w:rPr>
              <w:t>1,314,437.88</w:t>
            </w:r>
          </w:p>
        </w:tc>
        <w:tc>
          <w:tcPr>
            <w:tcW w:w="1655" w:type="dxa"/>
            <w:tcBorders>
              <w:top w:val="nil"/>
              <w:right w:val="single" w:sz="12" w:space="0" w:color="000000"/>
            </w:tcBorders>
          </w:tcPr>
          <w:p>
            <w:pPr>
              <w:pStyle w:val="TableParagraph"/>
              <w:spacing w:before="35"/>
              <w:ind w:right="59"/>
              <w:rPr>
                <w:sz w:val="19"/>
              </w:rPr>
            </w:pPr>
            <w:r>
              <w:rPr>
                <w:spacing w:val="-2"/>
                <w:sz w:val="19"/>
              </w:rPr>
              <w:t>1,314,437.88</w:t>
            </w:r>
          </w:p>
        </w:tc>
        <w:tc>
          <w:tcPr>
            <w:tcW w:w="1654" w:type="dxa"/>
            <w:tcBorders>
              <w:top w:val="nil"/>
              <w:left w:val="single" w:sz="12" w:space="0" w:color="000000"/>
              <w:right w:val="single" w:sz="12" w:space="0" w:color="000000"/>
            </w:tcBorders>
          </w:tcPr>
          <w:p>
            <w:pPr>
              <w:pStyle w:val="TableParagraph"/>
              <w:spacing w:before="35"/>
              <w:ind w:right="231"/>
              <w:rPr>
                <w:sz w:val="19"/>
              </w:rPr>
            </w:pPr>
            <w:r>
              <w:rPr>
                <w:spacing w:val="-10"/>
                <w:sz w:val="19"/>
              </w:rPr>
              <w:t>-</w:t>
            </w:r>
          </w:p>
        </w:tc>
      </w:tr>
      <w:tr>
        <w:trPr>
          <w:trHeight w:val="263" w:hRule="atLeast"/>
        </w:trPr>
        <w:tc>
          <w:tcPr>
            <w:tcW w:w="3853" w:type="dxa"/>
            <w:tcBorders>
              <w:left w:val="nil"/>
              <w:bottom w:val="nil"/>
              <w:right w:val="single" w:sz="12" w:space="0" w:color="000000"/>
            </w:tcBorders>
          </w:tcPr>
          <w:p>
            <w:pPr>
              <w:pStyle w:val="TableParagraph"/>
              <w:spacing w:line="212" w:lineRule="exact"/>
              <w:ind w:left="43"/>
              <w:jc w:val="center"/>
              <w:rPr>
                <w:sz w:val="19"/>
              </w:rPr>
            </w:pPr>
            <w:r>
              <w:rPr>
                <w:spacing w:val="-2"/>
                <w:sz w:val="19"/>
              </w:rPr>
              <w:t>Total:</w:t>
            </w:r>
          </w:p>
        </w:tc>
        <w:tc>
          <w:tcPr>
            <w:tcW w:w="1655" w:type="dxa"/>
            <w:tcBorders>
              <w:left w:val="single" w:sz="12" w:space="0" w:color="000000"/>
            </w:tcBorders>
            <w:shd w:val="clear" w:color="auto" w:fill="781328"/>
          </w:tcPr>
          <w:p>
            <w:pPr>
              <w:pStyle w:val="TableParagraph"/>
              <w:tabs>
                <w:tab w:pos="357" w:val="left" w:leader="none"/>
              </w:tabs>
              <w:spacing w:line="212" w:lineRule="exact"/>
              <w:ind w:right="62"/>
              <w:rPr>
                <w:sz w:val="19"/>
              </w:rPr>
            </w:pPr>
            <w:r>
              <w:rPr>
                <w:color w:val="FFFFFF"/>
                <w:spacing w:val="-10"/>
                <w:sz w:val="19"/>
              </w:rPr>
              <w:t>$</w:t>
            </w:r>
            <w:r>
              <w:rPr>
                <w:color w:val="FFFFFF"/>
                <w:sz w:val="19"/>
              </w:rPr>
              <w:tab/>
            </w:r>
            <w:r>
              <w:rPr>
                <w:color w:val="FFFFFF"/>
                <w:spacing w:val="-10"/>
                <w:sz w:val="19"/>
              </w:rPr>
              <w:t>841,220,819.58</w:t>
            </w:r>
          </w:p>
        </w:tc>
        <w:tc>
          <w:tcPr>
            <w:tcW w:w="1655" w:type="dxa"/>
            <w:tcBorders>
              <w:right w:val="single" w:sz="12" w:space="0" w:color="000000"/>
            </w:tcBorders>
            <w:shd w:val="clear" w:color="auto" w:fill="781328"/>
          </w:tcPr>
          <w:p>
            <w:pPr>
              <w:pStyle w:val="TableParagraph"/>
              <w:spacing w:line="212" w:lineRule="exact"/>
              <w:ind w:right="59"/>
              <w:rPr>
                <w:sz w:val="19"/>
              </w:rPr>
            </w:pPr>
            <w:r>
              <w:rPr>
                <w:color w:val="FFFFFF"/>
                <w:sz w:val="19"/>
              </w:rPr>
              <w:t>$</w:t>
            </w:r>
            <w:r>
              <w:rPr>
                <w:color w:val="FFFFFF"/>
                <w:spacing w:val="79"/>
                <w:sz w:val="19"/>
              </w:rPr>
              <w:t> </w:t>
            </w:r>
            <w:r>
              <w:rPr>
                <w:color w:val="FFFFFF"/>
                <w:spacing w:val="-11"/>
                <w:sz w:val="19"/>
              </w:rPr>
              <w:t>1,151,438,039.67</w:t>
            </w:r>
          </w:p>
        </w:tc>
        <w:tc>
          <w:tcPr>
            <w:tcW w:w="1654" w:type="dxa"/>
            <w:tcBorders>
              <w:left w:val="single" w:sz="12" w:space="0" w:color="000000"/>
              <w:right w:val="single" w:sz="12" w:space="0" w:color="000000"/>
            </w:tcBorders>
            <w:shd w:val="clear" w:color="auto" w:fill="781328"/>
          </w:tcPr>
          <w:p>
            <w:pPr>
              <w:pStyle w:val="TableParagraph"/>
              <w:spacing w:line="212" w:lineRule="exact"/>
              <w:ind w:right="61"/>
              <w:rPr>
                <w:sz w:val="19"/>
              </w:rPr>
            </w:pPr>
            <w:r>
              <w:rPr>
                <w:color w:val="FFFFFF"/>
                <w:sz w:val="19"/>
              </w:rPr>
              <w:t>$</w:t>
            </w:r>
            <w:r>
              <w:rPr>
                <w:color w:val="FFFFFF"/>
                <w:spacing w:val="77"/>
                <w:sz w:val="19"/>
              </w:rPr>
              <w:t> </w:t>
            </w:r>
            <w:r>
              <w:rPr>
                <w:color w:val="FFFFFF"/>
                <w:sz w:val="19"/>
              </w:rPr>
              <w:t>(</w:t>
            </w:r>
            <w:r>
              <w:rPr>
                <w:color w:val="FFFFFF"/>
                <w:spacing w:val="7"/>
                <w:sz w:val="19"/>
              </w:rPr>
              <w:t> </w:t>
            </w:r>
            <w:r>
              <w:rPr>
                <w:color w:val="FFFFFF"/>
                <w:spacing w:val="-5"/>
                <w:w w:val="90"/>
                <w:sz w:val="19"/>
              </w:rPr>
              <w:t>310,217,220.09)</w:t>
            </w:r>
          </w:p>
        </w:tc>
      </w:tr>
    </w:tbl>
    <w:p>
      <w:pPr>
        <w:pStyle w:val="TableParagraph"/>
        <w:spacing w:after="0" w:line="212" w:lineRule="exact"/>
        <w:rPr>
          <w:sz w:val="19"/>
        </w:rPr>
        <w:sectPr>
          <w:pgSz w:w="12240" w:h="15840"/>
          <w:pgMar w:header="787" w:footer="720" w:top="2720" w:bottom="980" w:left="1080" w:right="720"/>
        </w:sectPr>
      </w:pPr>
    </w:p>
    <w:p>
      <w:pPr>
        <w:pStyle w:val="BodyText"/>
        <w:spacing w:before="178"/>
        <w:rPr>
          <w:sz w:val="28"/>
        </w:rPr>
      </w:pPr>
    </w:p>
    <w:p>
      <w:pPr>
        <w:pStyle w:val="Heading3"/>
        <w:ind w:left="1367" w:right="829"/>
        <w:jc w:val="center"/>
      </w:pPr>
      <w:r>
        <w:rPr>
          <w:w w:val="85"/>
        </w:rPr>
        <w:t>b).-</w:t>
      </w:r>
      <w:r>
        <w:rPr>
          <w:spacing w:val="4"/>
        </w:rPr>
        <w:t> </w:t>
      </w:r>
      <w:r>
        <w:rPr>
          <w:w w:val="85"/>
        </w:rPr>
        <w:t>Detalle</w:t>
      </w:r>
      <w:r>
        <w:rPr>
          <w:spacing w:val="3"/>
        </w:rPr>
        <w:t> </w:t>
      </w:r>
      <w:r>
        <w:rPr>
          <w:w w:val="85"/>
        </w:rPr>
        <w:t>de</w:t>
      </w:r>
      <w:r>
        <w:rPr>
          <w:spacing w:val="5"/>
        </w:rPr>
        <w:t> </w:t>
      </w:r>
      <w:r>
        <w:rPr>
          <w:w w:val="85"/>
        </w:rPr>
        <w:t>Adquisición</w:t>
      </w:r>
      <w:r>
        <w:rPr>
          <w:spacing w:val="6"/>
        </w:rPr>
        <w:t> </w:t>
      </w:r>
      <w:r>
        <w:rPr>
          <w:w w:val="85"/>
        </w:rPr>
        <w:t>de</w:t>
      </w:r>
      <w:r>
        <w:rPr>
          <w:spacing w:val="6"/>
        </w:rPr>
        <w:t> </w:t>
      </w:r>
      <w:r>
        <w:rPr>
          <w:w w:val="85"/>
        </w:rPr>
        <w:t>Bienes</w:t>
      </w:r>
      <w:r>
        <w:rPr>
          <w:spacing w:val="5"/>
        </w:rPr>
        <w:t> </w:t>
      </w:r>
      <w:r>
        <w:rPr>
          <w:w w:val="85"/>
        </w:rPr>
        <w:t>Muebles,</w:t>
      </w:r>
      <w:r>
        <w:rPr>
          <w:spacing w:val="8"/>
        </w:rPr>
        <w:t> </w:t>
      </w:r>
      <w:r>
        <w:rPr>
          <w:w w:val="85"/>
        </w:rPr>
        <w:t>Inmuebles</w:t>
      </w:r>
      <w:r>
        <w:rPr>
          <w:spacing w:val="6"/>
        </w:rPr>
        <w:t> </w:t>
      </w:r>
      <w:r>
        <w:rPr>
          <w:w w:val="85"/>
        </w:rPr>
        <w:t>e</w:t>
      </w:r>
      <w:r>
        <w:rPr>
          <w:spacing w:val="5"/>
        </w:rPr>
        <w:t> </w:t>
      </w:r>
      <w:r>
        <w:rPr>
          <w:spacing w:val="-2"/>
          <w:w w:val="85"/>
        </w:rPr>
        <w:t>Intangibles</w:t>
      </w:r>
    </w:p>
    <w:p>
      <w:pPr>
        <w:pStyle w:val="BodyText"/>
        <w:spacing w:before="89"/>
        <w:rPr>
          <w:sz w:val="28"/>
        </w:rPr>
      </w:pPr>
    </w:p>
    <w:p>
      <w:pPr>
        <w:pStyle w:val="BodyText"/>
        <w:spacing w:line="364" w:lineRule="auto"/>
        <w:ind w:left="907" w:right="534" w:firstLine="720"/>
        <w:jc w:val="both"/>
      </w:pPr>
      <w:r>
        <w:rPr>
          <w:w w:val="80"/>
        </w:rPr>
        <w:t>En</w:t>
      </w:r>
      <w:r>
        <w:rPr/>
        <w:t> </w:t>
      </w:r>
      <w:r>
        <w:rPr>
          <w:w w:val="80"/>
        </w:rPr>
        <w:t>este</w:t>
      </w:r>
      <w:r>
        <w:rPr/>
        <w:t> </w:t>
      </w:r>
      <w:r>
        <w:rPr>
          <w:w w:val="80"/>
        </w:rPr>
        <w:t>inciso</w:t>
      </w:r>
      <w:r>
        <w:rPr/>
        <w:t> </w:t>
      </w:r>
      <w:r>
        <w:rPr>
          <w:w w:val="80"/>
        </w:rPr>
        <w:t>se</w:t>
      </w:r>
      <w:r>
        <w:rPr/>
        <w:t> </w:t>
      </w:r>
      <w:r>
        <w:rPr>
          <w:w w:val="80"/>
        </w:rPr>
        <w:t>detallan</w:t>
      </w:r>
      <w:r>
        <w:rPr/>
        <w:t> </w:t>
      </w:r>
      <w:r>
        <w:rPr>
          <w:w w:val="80"/>
        </w:rPr>
        <w:t>las</w:t>
      </w:r>
      <w:r>
        <w:rPr/>
        <w:t> </w:t>
      </w:r>
      <w:r>
        <w:rPr>
          <w:w w:val="80"/>
        </w:rPr>
        <w:t>adquisiciones</w:t>
      </w:r>
      <w:r>
        <w:rPr/>
        <w:t> </w:t>
      </w:r>
      <w:r>
        <w:rPr>
          <w:w w:val="80"/>
        </w:rPr>
        <w:t>de</w:t>
      </w:r>
      <w:r>
        <w:rPr/>
        <w:t> </w:t>
      </w:r>
      <w:r>
        <w:rPr>
          <w:w w:val="80"/>
        </w:rPr>
        <w:t>bienes</w:t>
      </w:r>
      <w:r>
        <w:rPr/>
        <w:t> </w:t>
      </w:r>
      <w:r>
        <w:rPr>
          <w:w w:val="80"/>
        </w:rPr>
        <w:t>muebles,</w:t>
      </w:r>
      <w:r>
        <w:rPr/>
        <w:t> </w:t>
      </w:r>
      <w:r>
        <w:rPr>
          <w:w w:val="80"/>
        </w:rPr>
        <w:t>inmuebles</w:t>
      </w:r>
      <w:r>
        <w:rPr/>
        <w:t> </w:t>
      </w:r>
      <w:r>
        <w:rPr>
          <w:w w:val="80"/>
        </w:rPr>
        <w:t>e</w:t>
      </w:r>
      <w:r>
        <w:rPr/>
        <w:t> </w:t>
      </w:r>
      <w:r>
        <w:rPr>
          <w:w w:val="80"/>
        </w:rPr>
        <w:t>intangibles</w:t>
      </w:r>
      <w:r>
        <w:rPr/>
        <w:t> </w:t>
      </w:r>
      <w:r>
        <w:rPr>
          <w:w w:val="80"/>
        </w:rPr>
        <w:t>realizadas</w:t>
      </w:r>
      <w:r>
        <w:rPr/>
        <w:t> </w:t>
      </w:r>
      <w:r>
        <w:rPr>
          <w:w w:val="80"/>
        </w:rPr>
        <w:t>en</w:t>
      </w:r>
      <w:r>
        <w:rPr>
          <w:spacing w:val="40"/>
        </w:rPr>
        <w:t> </w:t>
      </w:r>
      <w:r>
        <w:rPr>
          <w:w w:val="85"/>
        </w:rPr>
        <w:t>el Ejercicio Fiscal 2024, mismas que ascendieron a la cantidad de</w:t>
      </w:r>
      <w:r>
        <w:rPr>
          <w:spacing w:val="40"/>
        </w:rPr>
        <w:t> </w:t>
      </w:r>
      <w:r>
        <w:rPr>
          <w:w w:val="85"/>
        </w:rPr>
        <w:t>$ 1,200,782,962.28 (un mil doscientos </w:t>
      </w:r>
      <w:r>
        <w:rPr>
          <w:w w:val="90"/>
        </w:rPr>
        <w:t>millones</w:t>
      </w:r>
      <w:r>
        <w:rPr>
          <w:spacing w:val="-5"/>
          <w:w w:val="90"/>
        </w:rPr>
        <w:t> </w:t>
      </w:r>
      <w:r>
        <w:rPr>
          <w:w w:val="90"/>
        </w:rPr>
        <w:t>setecientos</w:t>
      </w:r>
      <w:r>
        <w:rPr>
          <w:spacing w:val="-5"/>
          <w:w w:val="90"/>
        </w:rPr>
        <w:t> </w:t>
      </w:r>
      <w:r>
        <w:rPr>
          <w:w w:val="90"/>
        </w:rPr>
        <w:t>ochenta</w:t>
      </w:r>
      <w:r>
        <w:rPr>
          <w:spacing w:val="-6"/>
          <w:w w:val="90"/>
        </w:rPr>
        <w:t> </w:t>
      </w:r>
      <w:r>
        <w:rPr>
          <w:w w:val="90"/>
        </w:rPr>
        <w:t>y</w:t>
      </w:r>
      <w:r>
        <w:rPr>
          <w:spacing w:val="-5"/>
          <w:w w:val="90"/>
        </w:rPr>
        <w:t> </w:t>
      </w:r>
      <w:r>
        <w:rPr>
          <w:w w:val="90"/>
        </w:rPr>
        <w:t>dos</w:t>
      </w:r>
      <w:r>
        <w:rPr>
          <w:spacing w:val="-5"/>
          <w:w w:val="90"/>
        </w:rPr>
        <w:t> </w:t>
      </w:r>
      <w:r>
        <w:rPr>
          <w:w w:val="90"/>
        </w:rPr>
        <w:t>mil</w:t>
      </w:r>
      <w:r>
        <w:rPr>
          <w:spacing w:val="-5"/>
          <w:w w:val="90"/>
        </w:rPr>
        <w:t> </w:t>
      </w:r>
      <w:r>
        <w:rPr>
          <w:w w:val="90"/>
        </w:rPr>
        <w:t>novecientos</w:t>
      </w:r>
      <w:r>
        <w:rPr>
          <w:spacing w:val="-4"/>
          <w:w w:val="90"/>
        </w:rPr>
        <w:t> </w:t>
      </w:r>
      <w:r>
        <w:rPr>
          <w:w w:val="90"/>
        </w:rPr>
        <w:t>sesenta</w:t>
      </w:r>
      <w:r>
        <w:rPr>
          <w:spacing w:val="-5"/>
          <w:w w:val="90"/>
        </w:rPr>
        <w:t> </w:t>
      </w:r>
      <w:r>
        <w:rPr>
          <w:w w:val="90"/>
        </w:rPr>
        <w:t>y</w:t>
      </w:r>
      <w:r>
        <w:rPr>
          <w:spacing w:val="-5"/>
          <w:w w:val="90"/>
        </w:rPr>
        <w:t> </w:t>
      </w:r>
      <w:r>
        <w:rPr>
          <w:w w:val="90"/>
        </w:rPr>
        <w:t>dos</w:t>
      </w:r>
      <w:r>
        <w:rPr>
          <w:spacing w:val="-5"/>
          <w:w w:val="90"/>
        </w:rPr>
        <w:t> </w:t>
      </w:r>
      <w:r>
        <w:rPr>
          <w:w w:val="90"/>
        </w:rPr>
        <w:t>pesos</w:t>
      </w:r>
      <w:r>
        <w:rPr>
          <w:spacing w:val="-5"/>
          <w:w w:val="90"/>
        </w:rPr>
        <w:t> </w:t>
      </w:r>
      <w:r>
        <w:rPr>
          <w:w w:val="90"/>
        </w:rPr>
        <w:t>28/100</w:t>
      </w:r>
      <w:r>
        <w:rPr>
          <w:spacing w:val="-5"/>
          <w:w w:val="90"/>
        </w:rPr>
        <w:t> </w:t>
      </w:r>
      <w:r>
        <w:rPr>
          <w:w w:val="90"/>
        </w:rPr>
        <w:t>m.</w:t>
      </w:r>
      <w:r>
        <w:rPr>
          <w:spacing w:val="-5"/>
          <w:w w:val="90"/>
        </w:rPr>
        <w:t> </w:t>
      </w:r>
      <w:r>
        <w:rPr>
          <w:w w:val="90"/>
        </w:rPr>
        <w:t>n.),</w:t>
      </w:r>
      <w:r>
        <w:rPr>
          <w:spacing w:val="-5"/>
          <w:w w:val="90"/>
        </w:rPr>
        <w:t> </w:t>
      </w:r>
      <w:r>
        <w:rPr>
          <w:w w:val="90"/>
        </w:rPr>
        <w:t>con</w:t>
      </w:r>
      <w:r>
        <w:rPr>
          <w:spacing w:val="-5"/>
          <w:w w:val="90"/>
        </w:rPr>
        <w:t> </w:t>
      </w:r>
      <w:r>
        <w:rPr>
          <w:w w:val="90"/>
        </w:rPr>
        <w:t>el</w:t>
      </w:r>
      <w:r>
        <w:rPr>
          <w:spacing w:val="-5"/>
          <w:w w:val="90"/>
        </w:rPr>
        <w:t> </w:t>
      </w:r>
      <w:r>
        <w:rPr>
          <w:w w:val="90"/>
        </w:rPr>
        <w:t>siguiente </w:t>
      </w:r>
      <w:r>
        <w:rPr>
          <w:spacing w:val="-2"/>
          <w:w w:val="90"/>
        </w:rPr>
        <w:t>desglose:</w:t>
      </w:r>
    </w:p>
    <w:p>
      <w:pPr>
        <w:pStyle w:val="BodyText"/>
        <w:spacing w:before="83" w:after="1"/>
        <w:rPr>
          <w:sz w:val="20"/>
        </w:rPr>
      </w:pPr>
    </w:p>
    <w:tbl>
      <w:tblPr>
        <w:tblW w:w="0" w:type="auto"/>
        <w:jc w:val="left"/>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752"/>
        <w:gridCol w:w="1691"/>
        <w:gridCol w:w="1625"/>
      </w:tblGrid>
      <w:tr>
        <w:trPr>
          <w:trHeight w:val="260" w:hRule="atLeast"/>
        </w:trPr>
        <w:tc>
          <w:tcPr>
            <w:tcW w:w="9068" w:type="dxa"/>
            <w:gridSpan w:val="3"/>
            <w:tcBorders>
              <w:right w:val="nil"/>
            </w:tcBorders>
            <w:shd w:val="clear" w:color="auto" w:fill="781328"/>
          </w:tcPr>
          <w:p>
            <w:pPr>
              <w:pStyle w:val="TableParagraph"/>
              <w:spacing w:before="3"/>
              <w:ind w:left="26"/>
              <w:jc w:val="center"/>
              <w:rPr>
                <w:sz w:val="17"/>
              </w:rPr>
            </w:pPr>
            <w:r>
              <w:rPr>
                <w:color w:val="FFFFFF"/>
                <w:sz w:val="17"/>
              </w:rPr>
              <w:t>Adquisiciones</w:t>
            </w:r>
            <w:r>
              <w:rPr>
                <w:color w:val="FFFFFF"/>
                <w:spacing w:val="12"/>
                <w:sz w:val="17"/>
              </w:rPr>
              <w:t> </w:t>
            </w:r>
            <w:r>
              <w:rPr>
                <w:color w:val="FFFFFF"/>
                <w:sz w:val="17"/>
              </w:rPr>
              <w:t>de</w:t>
            </w:r>
            <w:r>
              <w:rPr>
                <w:color w:val="FFFFFF"/>
                <w:spacing w:val="15"/>
                <w:sz w:val="17"/>
              </w:rPr>
              <w:t> </w:t>
            </w:r>
            <w:r>
              <w:rPr>
                <w:color w:val="FFFFFF"/>
                <w:sz w:val="17"/>
              </w:rPr>
              <w:t>Actividades</w:t>
            </w:r>
            <w:r>
              <w:rPr>
                <w:color w:val="FFFFFF"/>
                <w:spacing w:val="15"/>
                <w:sz w:val="17"/>
              </w:rPr>
              <w:t> </w:t>
            </w:r>
            <w:r>
              <w:rPr>
                <w:color w:val="FFFFFF"/>
                <w:sz w:val="17"/>
              </w:rPr>
              <w:t>de</w:t>
            </w:r>
            <w:r>
              <w:rPr>
                <w:color w:val="FFFFFF"/>
                <w:spacing w:val="12"/>
                <w:sz w:val="17"/>
              </w:rPr>
              <w:t> </w:t>
            </w:r>
            <w:r>
              <w:rPr>
                <w:color w:val="FFFFFF"/>
                <w:sz w:val="17"/>
              </w:rPr>
              <w:t>Inversión</w:t>
            </w:r>
            <w:r>
              <w:rPr>
                <w:color w:val="FFFFFF"/>
                <w:spacing w:val="22"/>
                <w:sz w:val="17"/>
              </w:rPr>
              <w:t> </w:t>
            </w:r>
            <w:r>
              <w:rPr>
                <w:color w:val="FFFFFF"/>
                <w:sz w:val="17"/>
              </w:rPr>
              <w:t>efectivamente</w:t>
            </w:r>
            <w:r>
              <w:rPr>
                <w:color w:val="FFFFFF"/>
                <w:spacing w:val="15"/>
                <w:sz w:val="17"/>
              </w:rPr>
              <w:t> </w:t>
            </w:r>
            <w:r>
              <w:rPr>
                <w:color w:val="FFFFFF"/>
                <w:spacing w:val="-2"/>
                <w:sz w:val="17"/>
              </w:rPr>
              <w:t>pagadas</w:t>
            </w:r>
          </w:p>
        </w:tc>
      </w:tr>
      <w:tr>
        <w:trPr>
          <w:trHeight w:val="243" w:hRule="atLeast"/>
        </w:trPr>
        <w:tc>
          <w:tcPr>
            <w:tcW w:w="5752" w:type="dxa"/>
            <w:tcBorders>
              <w:right w:val="single" w:sz="12" w:space="0" w:color="000000"/>
            </w:tcBorders>
            <w:shd w:val="clear" w:color="auto" w:fill="781328"/>
          </w:tcPr>
          <w:p>
            <w:pPr>
              <w:pStyle w:val="TableParagraph"/>
              <w:spacing w:before="3"/>
              <w:ind w:left="33" w:right="2"/>
              <w:jc w:val="center"/>
              <w:rPr>
                <w:sz w:val="17"/>
              </w:rPr>
            </w:pPr>
            <w:r>
              <w:rPr>
                <w:color w:val="FFFFFF"/>
                <w:spacing w:val="-2"/>
                <w:sz w:val="17"/>
              </w:rPr>
              <w:t>Concepto</w:t>
            </w:r>
          </w:p>
        </w:tc>
        <w:tc>
          <w:tcPr>
            <w:tcW w:w="1691" w:type="dxa"/>
            <w:tcBorders>
              <w:left w:val="single" w:sz="12" w:space="0" w:color="000000"/>
            </w:tcBorders>
            <w:shd w:val="clear" w:color="auto" w:fill="781328"/>
          </w:tcPr>
          <w:p>
            <w:pPr>
              <w:pStyle w:val="TableParagraph"/>
              <w:spacing w:before="3"/>
              <w:ind w:left="40" w:right="8"/>
              <w:jc w:val="center"/>
              <w:rPr>
                <w:sz w:val="17"/>
              </w:rPr>
            </w:pPr>
            <w:r>
              <w:rPr>
                <w:color w:val="FFFFFF"/>
                <w:spacing w:val="-4"/>
                <w:sz w:val="17"/>
              </w:rPr>
              <w:t>2024</w:t>
            </w:r>
          </w:p>
        </w:tc>
        <w:tc>
          <w:tcPr>
            <w:tcW w:w="1625" w:type="dxa"/>
            <w:shd w:val="clear" w:color="auto" w:fill="781328"/>
          </w:tcPr>
          <w:p>
            <w:pPr>
              <w:pStyle w:val="TableParagraph"/>
              <w:spacing w:before="3"/>
              <w:ind w:left="35"/>
              <w:jc w:val="center"/>
              <w:rPr>
                <w:sz w:val="17"/>
              </w:rPr>
            </w:pPr>
            <w:r>
              <w:rPr>
                <w:color w:val="FFFFFF"/>
                <w:spacing w:val="-4"/>
                <w:sz w:val="17"/>
              </w:rPr>
              <w:t>2023</w:t>
            </w:r>
          </w:p>
        </w:tc>
      </w:tr>
      <w:tr>
        <w:trPr>
          <w:trHeight w:val="246" w:hRule="atLeast"/>
        </w:trPr>
        <w:tc>
          <w:tcPr>
            <w:tcW w:w="5752" w:type="dxa"/>
            <w:tcBorders>
              <w:right w:val="single" w:sz="12" w:space="0" w:color="000000"/>
            </w:tcBorders>
          </w:tcPr>
          <w:p>
            <w:pPr>
              <w:pStyle w:val="TableParagraph"/>
              <w:spacing w:before="3"/>
              <w:ind w:left="41"/>
              <w:jc w:val="left"/>
              <w:rPr>
                <w:sz w:val="17"/>
              </w:rPr>
            </w:pPr>
            <w:r>
              <w:rPr>
                <w:sz w:val="17"/>
              </w:rPr>
              <w:t>Bienes</w:t>
            </w:r>
            <w:r>
              <w:rPr>
                <w:spacing w:val="13"/>
                <w:sz w:val="17"/>
              </w:rPr>
              <w:t> </w:t>
            </w:r>
            <w:r>
              <w:rPr>
                <w:sz w:val="17"/>
              </w:rPr>
              <w:t>Inmuebles,</w:t>
            </w:r>
            <w:r>
              <w:rPr>
                <w:spacing w:val="22"/>
                <w:sz w:val="17"/>
              </w:rPr>
              <w:t> </w:t>
            </w:r>
            <w:r>
              <w:rPr>
                <w:sz w:val="17"/>
              </w:rPr>
              <w:t>Infraestructura</w:t>
            </w:r>
            <w:r>
              <w:rPr>
                <w:spacing w:val="13"/>
                <w:sz w:val="17"/>
              </w:rPr>
              <w:t> </w:t>
            </w:r>
            <w:r>
              <w:rPr>
                <w:sz w:val="17"/>
              </w:rPr>
              <w:t>y</w:t>
            </w:r>
            <w:r>
              <w:rPr>
                <w:spacing w:val="11"/>
                <w:sz w:val="17"/>
              </w:rPr>
              <w:t> </w:t>
            </w:r>
            <w:r>
              <w:rPr>
                <w:sz w:val="17"/>
              </w:rPr>
              <w:t>Construcciones</w:t>
            </w:r>
            <w:r>
              <w:rPr>
                <w:spacing w:val="14"/>
                <w:sz w:val="17"/>
              </w:rPr>
              <w:t> </w:t>
            </w:r>
            <w:r>
              <w:rPr>
                <w:sz w:val="17"/>
              </w:rPr>
              <w:t>en</w:t>
            </w:r>
            <w:r>
              <w:rPr>
                <w:spacing w:val="24"/>
                <w:sz w:val="17"/>
              </w:rPr>
              <w:t> </w:t>
            </w:r>
            <w:r>
              <w:rPr>
                <w:spacing w:val="-2"/>
                <w:sz w:val="17"/>
              </w:rPr>
              <w:t>Proceso</w:t>
            </w:r>
          </w:p>
        </w:tc>
        <w:tc>
          <w:tcPr>
            <w:tcW w:w="1691" w:type="dxa"/>
            <w:tcBorders>
              <w:left w:val="single" w:sz="12" w:space="0" w:color="000000"/>
            </w:tcBorders>
          </w:tcPr>
          <w:p>
            <w:pPr>
              <w:pStyle w:val="TableParagraph"/>
              <w:tabs>
                <w:tab w:pos="287" w:val="left" w:leader="none"/>
              </w:tabs>
              <w:spacing w:before="3"/>
              <w:ind w:right="53"/>
              <w:rPr>
                <w:sz w:val="17"/>
              </w:rPr>
            </w:pPr>
            <w:r>
              <w:rPr>
                <w:spacing w:val="-10"/>
                <w:sz w:val="17"/>
              </w:rPr>
              <w:t>$</w:t>
            </w:r>
            <w:r>
              <w:rPr>
                <w:sz w:val="17"/>
              </w:rPr>
              <w:tab/>
            </w:r>
            <w:r>
              <w:rPr>
                <w:spacing w:val="-2"/>
                <w:sz w:val="17"/>
              </w:rPr>
              <w:t>1,075,142,883.61</w:t>
            </w:r>
          </w:p>
        </w:tc>
        <w:tc>
          <w:tcPr>
            <w:tcW w:w="1625" w:type="dxa"/>
          </w:tcPr>
          <w:p>
            <w:pPr>
              <w:pStyle w:val="TableParagraph"/>
              <w:spacing w:before="3"/>
              <w:ind w:right="70"/>
              <w:rPr>
                <w:sz w:val="17"/>
              </w:rPr>
            </w:pPr>
            <w:r>
              <w:rPr>
                <w:sz w:val="17"/>
              </w:rPr>
              <w:t>$</w:t>
            </w:r>
            <w:r>
              <w:rPr>
                <w:spacing w:val="43"/>
                <w:sz w:val="17"/>
              </w:rPr>
              <w:t> </w:t>
            </w:r>
            <w:r>
              <w:rPr>
                <w:spacing w:val="-2"/>
                <w:sz w:val="17"/>
              </w:rPr>
              <w:t>1,601,973,626.39</w:t>
            </w:r>
          </w:p>
        </w:tc>
      </w:tr>
      <w:tr>
        <w:trPr>
          <w:trHeight w:val="243" w:hRule="atLeast"/>
        </w:trPr>
        <w:tc>
          <w:tcPr>
            <w:tcW w:w="5752" w:type="dxa"/>
            <w:tcBorders>
              <w:right w:val="single" w:sz="12" w:space="0" w:color="000000"/>
            </w:tcBorders>
          </w:tcPr>
          <w:p>
            <w:pPr>
              <w:pStyle w:val="TableParagraph"/>
              <w:spacing w:before="3"/>
              <w:ind w:left="41"/>
              <w:jc w:val="left"/>
              <w:rPr>
                <w:sz w:val="17"/>
              </w:rPr>
            </w:pPr>
            <w:r>
              <w:rPr>
                <w:spacing w:val="-2"/>
                <w:sz w:val="17"/>
              </w:rPr>
              <w:t>Terrenos</w:t>
            </w:r>
          </w:p>
        </w:tc>
        <w:tc>
          <w:tcPr>
            <w:tcW w:w="1691" w:type="dxa"/>
            <w:tcBorders>
              <w:left w:val="single" w:sz="12" w:space="0" w:color="000000"/>
            </w:tcBorders>
          </w:tcPr>
          <w:p>
            <w:pPr>
              <w:pStyle w:val="TableParagraph"/>
              <w:spacing w:before="3"/>
              <w:ind w:right="121"/>
              <w:rPr>
                <w:sz w:val="17"/>
              </w:rPr>
            </w:pPr>
            <w:r>
              <w:rPr>
                <w:spacing w:val="-10"/>
                <w:sz w:val="17"/>
              </w:rPr>
              <w:t>-</w:t>
            </w:r>
          </w:p>
        </w:tc>
        <w:tc>
          <w:tcPr>
            <w:tcW w:w="1625" w:type="dxa"/>
          </w:tcPr>
          <w:p>
            <w:pPr>
              <w:pStyle w:val="TableParagraph"/>
              <w:spacing w:before="3"/>
              <w:ind w:right="104"/>
              <w:rPr>
                <w:sz w:val="17"/>
              </w:rPr>
            </w:pPr>
            <w:r>
              <w:rPr>
                <w:spacing w:val="-10"/>
                <w:sz w:val="17"/>
              </w:rPr>
              <w:t>-</w:t>
            </w:r>
          </w:p>
        </w:tc>
      </w:tr>
      <w:tr>
        <w:trPr>
          <w:trHeight w:val="246" w:hRule="atLeast"/>
        </w:trPr>
        <w:tc>
          <w:tcPr>
            <w:tcW w:w="5752" w:type="dxa"/>
            <w:tcBorders>
              <w:right w:val="single" w:sz="12" w:space="0" w:color="000000"/>
            </w:tcBorders>
          </w:tcPr>
          <w:p>
            <w:pPr>
              <w:pStyle w:val="TableParagraph"/>
              <w:spacing w:before="3"/>
              <w:ind w:left="41"/>
              <w:jc w:val="left"/>
              <w:rPr>
                <w:sz w:val="17"/>
              </w:rPr>
            </w:pPr>
            <w:r>
              <w:rPr>
                <w:w w:val="85"/>
                <w:sz w:val="17"/>
              </w:rPr>
              <w:t>Viv</w:t>
            </w:r>
            <w:r>
              <w:rPr>
                <w:spacing w:val="-5"/>
                <w:w w:val="85"/>
                <w:sz w:val="17"/>
              </w:rPr>
              <w:t> </w:t>
            </w:r>
            <w:r>
              <w:rPr>
                <w:spacing w:val="-2"/>
                <w:sz w:val="17"/>
              </w:rPr>
              <w:t>iendas</w:t>
            </w:r>
          </w:p>
        </w:tc>
        <w:tc>
          <w:tcPr>
            <w:tcW w:w="1691" w:type="dxa"/>
            <w:tcBorders>
              <w:left w:val="single" w:sz="12" w:space="0" w:color="000000"/>
            </w:tcBorders>
          </w:tcPr>
          <w:p>
            <w:pPr>
              <w:pStyle w:val="TableParagraph"/>
              <w:spacing w:before="3"/>
              <w:ind w:right="121"/>
              <w:rPr>
                <w:sz w:val="17"/>
              </w:rPr>
            </w:pPr>
            <w:r>
              <w:rPr>
                <w:spacing w:val="-10"/>
                <w:sz w:val="17"/>
              </w:rPr>
              <w:t>-</w:t>
            </w:r>
          </w:p>
        </w:tc>
        <w:tc>
          <w:tcPr>
            <w:tcW w:w="1625" w:type="dxa"/>
          </w:tcPr>
          <w:p>
            <w:pPr>
              <w:pStyle w:val="TableParagraph"/>
              <w:spacing w:before="3"/>
              <w:ind w:right="104"/>
              <w:rPr>
                <w:sz w:val="17"/>
              </w:rPr>
            </w:pPr>
            <w:r>
              <w:rPr>
                <w:spacing w:val="-10"/>
                <w:sz w:val="17"/>
              </w:rPr>
              <w:t>-</w:t>
            </w:r>
          </w:p>
        </w:tc>
      </w:tr>
      <w:tr>
        <w:trPr>
          <w:trHeight w:val="243" w:hRule="atLeast"/>
        </w:trPr>
        <w:tc>
          <w:tcPr>
            <w:tcW w:w="5752" w:type="dxa"/>
            <w:tcBorders>
              <w:right w:val="single" w:sz="12" w:space="0" w:color="000000"/>
            </w:tcBorders>
          </w:tcPr>
          <w:p>
            <w:pPr>
              <w:pStyle w:val="TableParagraph"/>
              <w:spacing w:before="3"/>
              <w:ind w:left="41"/>
              <w:jc w:val="left"/>
              <w:rPr>
                <w:sz w:val="17"/>
              </w:rPr>
            </w:pPr>
            <w:r>
              <w:rPr>
                <w:w w:val="90"/>
                <w:sz w:val="17"/>
              </w:rPr>
              <w:t>Edificios</w:t>
            </w:r>
            <w:r>
              <w:rPr>
                <w:spacing w:val="3"/>
                <w:sz w:val="17"/>
              </w:rPr>
              <w:t> </w:t>
            </w:r>
            <w:r>
              <w:rPr>
                <w:w w:val="90"/>
                <w:sz w:val="17"/>
              </w:rPr>
              <w:t>no</w:t>
            </w:r>
            <w:r>
              <w:rPr>
                <w:spacing w:val="-1"/>
                <w:sz w:val="17"/>
              </w:rPr>
              <w:t> </w:t>
            </w:r>
            <w:r>
              <w:rPr>
                <w:spacing w:val="-2"/>
                <w:w w:val="90"/>
                <w:sz w:val="17"/>
              </w:rPr>
              <w:t>Habitacionales</w:t>
            </w:r>
          </w:p>
        </w:tc>
        <w:tc>
          <w:tcPr>
            <w:tcW w:w="1691" w:type="dxa"/>
            <w:tcBorders>
              <w:left w:val="single" w:sz="12" w:space="0" w:color="000000"/>
            </w:tcBorders>
          </w:tcPr>
          <w:p>
            <w:pPr>
              <w:pStyle w:val="TableParagraph"/>
              <w:spacing w:before="3"/>
              <w:ind w:right="121"/>
              <w:rPr>
                <w:sz w:val="17"/>
              </w:rPr>
            </w:pPr>
            <w:r>
              <w:rPr>
                <w:spacing w:val="-10"/>
                <w:sz w:val="17"/>
              </w:rPr>
              <w:t>-</w:t>
            </w:r>
          </w:p>
        </w:tc>
        <w:tc>
          <w:tcPr>
            <w:tcW w:w="1625" w:type="dxa"/>
          </w:tcPr>
          <w:p>
            <w:pPr>
              <w:pStyle w:val="TableParagraph"/>
              <w:spacing w:before="3"/>
              <w:ind w:right="104"/>
              <w:rPr>
                <w:sz w:val="17"/>
              </w:rPr>
            </w:pPr>
            <w:r>
              <w:rPr>
                <w:spacing w:val="-10"/>
                <w:sz w:val="17"/>
              </w:rPr>
              <w:t>-</w:t>
            </w:r>
          </w:p>
        </w:tc>
      </w:tr>
      <w:tr>
        <w:trPr>
          <w:trHeight w:val="246" w:hRule="atLeast"/>
        </w:trPr>
        <w:tc>
          <w:tcPr>
            <w:tcW w:w="5752" w:type="dxa"/>
            <w:tcBorders>
              <w:right w:val="single" w:sz="12" w:space="0" w:color="000000"/>
            </w:tcBorders>
          </w:tcPr>
          <w:p>
            <w:pPr>
              <w:pStyle w:val="TableParagraph"/>
              <w:spacing w:before="3"/>
              <w:ind w:left="41"/>
              <w:jc w:val="left"/>
              <w:rPr>
                <w:sz w:val="17"/>
              </w:rPr>
            </w:pPr>
            <w:r>
              <w:rPr>
                <w:spacing w:val="-2"/>
                <w:sz w:val="17"/>
              </w:rPr>
              <w:t>Infraestructura</w:t>
            </w:r>
          </w:p>
        </w:tc>
        <w:tc>
          <w:tcPr>
            <w:tcW w:w="1691" w:type="dxa"/>
            <w:tcBorders>
              <w:left w:val="single" w:sz="12" w:space="0" w:color="000000"/>
            </w:tcBorders>
          </w:tcPr>
          <w:p>
            <w:pPr>
              <w:pStyle w:val="TableParagraph"/>
              <w:spacing w:before="3"/>
              <w:ind w:right="121"/>
              <w:rPr>
                <w:sz w:val="17"/>
              </w:rPr>
            </w:pPr>
            <w:r>
              <w:rPr>
                <w:spacing w:val="-10"/>
                <w:sz w:val="17"/>
              </w:rPr>
              <w:t>-</w:t>
            </w:r>
          </w:p>
        </w:tc>
        <w:tc>
          <w:tcPr>
            <w:tcW w:w="1625" w:type="dxa"/>
          </w:tcPr>
          <w:p>
            <w:pPr>
              <w:pStyle w:val="TableParagraph"/>
              <w:spacing w:before="3"/>
              <w:ind w:right="104"/>
              <w:rPr>
                <w:sz w:val="17"/>
              </w:rPr>
            </w:pPr>
            <w:r>
              <w:rPr>
                <w:spacing w:val="-10"/>
                <w:sz w:val="17"/>
              </w:rPr>
              <w:t>-</w:t>
            </w:r>
          </w:p>
        </w:tc>
      </w:tr>
      <w:tr>
        <w:trPr>
          <w:trHeight w:val="246" w:hRule="atLeast"/>
        </w:trPr>
        <w:tc>
          <w:tcPr>
            <w:tcW w:w="5752" w:type="dxa"/>
            <w:tcBorders>
              <w:right w:val="single" w:sz="12" w:space="0" w:color="000000"/>
            </w:tcBorders>
          </w:tcPr>
          <w:p>
            <w:pPr>
              <w:pStyle w:val="TableParagraph"/>
              <w:spacing w:before="3"/>
              <w:ind w:left="41"/>
              <w:jc w:val="left"/>
              <w:rPr>
                <w:sz w:val="17"/>
              </w:rPr>
            </w:pPr>
            <w:r>
              <w:rPr>
                <w:w w:val="90"/>
                <w:sz w:val="17"/>
              </w:rPr>
              <w:t>Construcciones</w:t>
            </w:r>
            <w:r>
              <w:rPr>
                <w:spacing w:val="9"/>
                <w:sz w:val="17"/>
              </w:rPr>
              <w:t> </w:t>
            </w:r>
            <w:r>
              <w:rPr>
                <w:w w:val="90"/>
                <w:sz w:val="17"/>
              </w:rPr>
              <w:t>en</w:t>
            </w:r>
            <w:r>
              <w:rPr>
                <w:spacing w:val="2"/>
                <w:sz w:val="17"/>
              </w:rPr>
              <w:t> </w:t>
            </w:r>
            <w:r>
              <w:rPr>
                <w:w w:val="90"/>
                <w:sz w:val="17"/>
              </w:rPr>
              <w:t>Proceso</w:t>
            </w:r>
            <w:r>
              <w:rPr>
                <w:spacing w:val="4"/>
                <w:sz w:val="17"/>
              </w:rPr>
              <w:t> </w:t>
            </w:r>
            <w:r>
              <w:rPr>
                <w:w w:val="90"/>
                <w:sz w:val="17"/>
              </w:rPr>
              <w:t>en</w:t>
            </w:r>
            <w:r>
              <w:rPr>
                <w:spacing w:val="1"/>
                <w:sz w:val="17"/>
              </w:rPr>
              <w:t> </w:t>
            </w:r>
            <w:r>
              <w:rPr>
                <w:w w:val="90"/>
                <w:sz w:val="17"/>
              </w:rPr>
              <w:t>Bienes</w:t>
            </w:r>
            <w:r>
              <w:rPr>
                <w:spacing w:val="10"/>
                <w:sz w:val="17"/>
              </w:rPr>
              <w:t> </w:t>
            </w:r>
            <w:r>
              <w:rPr>
                <w:w w:val="90"/>
                <w:sz w:val="17"/>
              </w:rPr>
              <w:t>de</w:t>
            </w:r>
            <w:r>
              <w:rPr>
                <w:spacing w:val="3"/>
                <w:sz w:val="17"/>
              </w:rPr>
              <w:t> </w:t>
            </w:r>
            <w:r>
              <w:rPr>
                <w:w w:val="90"/>
                <w:sz w:val="17"/>
              </w:rPr>
              <w:t>Dominio</w:t>
            </w:r>
            <w:r>
              <w:rPr>
                <w:spacing w:val="2"/>
                <w:sz w:val="17"/>
              </w:rPr>
              <w:t> </w:t>
            </w:r>
            <w:r>
              <w:rPr>
                <w:spacing w:val="-2"/>
                <w:w w:val="90"/>
                <w:sz w:val="17"/>
              </w:rPr>
              <w:t>Público</w:t>
            </w:r>
          </w:p>
        </w:tc>
        <w:tc>
          <w:tcPr>
            <w:tcW w:w="1691" w:type="dxa"/>
            <w:tcBorders>
              <w:left w:val="single" w:sz="12" w:space="0" w:color="000000"/>
            </w:tcBorders>
          </w:tcPr>
          <w:p>
            <w:pPr>
              <w:pStyle w:val="TableParagraph"/>
              <w:spacing w:before="3"/>
              <w:ind w:right="53"/>
              <w:rPr>
                <w:sz w:val="17"/>
              </w:rPr>
            </w:pPr>
            <w:r>
              <w:rPr>
                <w:spacing w:val="-2"/>
                <w:sz w:val="17"/>
              </w:rPr>
              <w:t>689,393,064.96</w:t>
            </w:r>
          </w:p>
        </w:tc>
        <w:tc>
          <w:tcPr>
            <w:tcW w:w="1625" w:type="dxa"/>
          </w:tcPr>
          <w:p>
            <w:pPr>
              <w:pStyle w:val="TableParagraph"/>
              <w:spacing w:before="3"/>
              <w:ind w:right="54"/>
              <w:rPr>
                <w:sz w:val="17"/>
              </w:rPr>
            </w:pPr>
            <w:r>
              <w:rPr>
                <w:spacing w:val="-2"/>
                <w:sz w:val="17"/>
              </w:rPr>
              <w:t>1,563,791,233.27</w:t>
            </w:r>
          </w:p>
        </w:tc>
      </w:tr>
      <w:tr>
        <w:trPr>
          <w:trHeight w:val="243" w:hRule="atLeast"/>
        </w:trPr>
        <w:tc>
          <w:tcPr>
            <w:tcW w:w="5752" w:type="dxa"/>
            <w:tcBorders>
              <w:right w:val="single" w:sz="12" w:space="0" w:color="000000"/>
            </w:tcBorders>
          </w:tcPr>
          <w:p>
            <w:pPr>
              <w:pStyle w:val="TableParagraph"/>
              <w:spacing w:before="3"/>
              <w:ind w:left="41"/>
              <w:jc w:val="left"/>
              <w:rPr>
                <w:sz w:val="17"/>
              </w:rPr>
            </w:pPr>
            <w:r>
              <w:rPr>
                <w:w w:val="90"/>
                <w:sz w:val="17"/>
              </w:rPr>
              <w:t>Construcciones</w:t>
            </w:r>
            <w:r>
              <w:rPr>
                <w:spacing w:val="11"/>
                <w:sz w:val="17"/>
              </w:rPr>
              <w:t> </w:t>
            </w:r>
            <w:r>
              <w:rPr>
                <w:w w:val="90"/>
                <w:sz w:val="17"/>
              </w:rPr>
              <w:t>en</w:t>
            </w:r>
            <w:r>
              <w:rPr>
                <w:spacing w:val="4"/>
                <w:sz w:val="17"/>
              </w:rPr>
              <w:t> </w:t>
            </w:r>
            <w:r>
              <w:rPr>
                <w:w w:val="90"/>
                <w:sz w:val="17"/>
              </w:rPr>
              <w:t>Proceso</w:t>
            </w:r>
            <w:r>
              <w:rPr>
                <w:spacing w:val="6"/>
                <w:sz w:val="17"/>
              </w:rPr>
              <w:t> </w:t>
            </w:r>
            <w:r>
              <w:rPr>
                <w:w w:val="90"/>
                <w:sz w:val="17"/>
              </w:rPr>
              <w:t>en</w:t>
            </w:r>
            <w:r>
              <w:rPr>
                <w:spacing w:val="4"/>
                <w:sz w:val="17"/>
              </w:rPr>
              <w:t> </w:t>
            </w:r>
            <w:r>
              <w:rPr>
                <w:w w:val="90"/>
                <w:sz w:val="17"/>
              </w:rPr>
              <w:t>Bienes</w:t>
            </w:r>
            <w:r>
              <w:rPr>
                <w:spacing w:val="12"/>
                <w:sz w:val="17"/>
              </w:rPr>
              <w:t> </w:t>
            </w:r>
            <w:r>
              <w:rPr>
                <w:spacing w:val="-2"/>
                <w:w w:val="90"/>
                <w:sz w:val="17"/>
              </w:rPr>
              <w:t>Propios</w:t>
            </w:r>
          </w:p>
        </w:tc>
        <w:tc>
          <w:tcPr>
            <w:tcW w:w="1691" w:type="dxa"/>
            <w:tcBorders>
              <w:left w:val="single" w:sz="12" w:space="0" w:color="000000"/>
            </w:tcBorders>
          </w:tcPr>
          <w:p>
            <w:pPr>
              <w:pStyle w:val="TableParagraph"/>
              <w:spacing w:before="3"/>
              <w:ind w:right="53"/>
              <w:rPr>
                <w:sz w:val="17"/>
              </w:rPr>
            </w:pPr>
            <w:r>
              <w:rPr>
                <w:spacing w:val="-2"/>
                <w:sz w:val="17"/>
              </w:rPr>
              <w:t>385,749,818.65</w:t>
            </w:r>
          </w:p>
        </w:tc>
        <w:tc>
          <w:tcPr>
            <w:tcW w:w="1625" w:type="dxa"/>
          </w:tcPr>
          <w:p>
            <w:pPr>
              <w:pStyle w:val="TableParagraph"/>
              <w:spacing w:before="3"/>
              <w:ind w:right="71"/>
              <w:rPr>
                <w:sz w:val="17"/>
              </w:rPr>
            </w:pPr>
            <w:r>
              <w:rPr>
                <w:spacing w:val="-2"/>
                <w:sz w:val="17"/>
              </w:rPr>
              <w:t>38,182,393.12</w:t>
            </w:r>
          </w:p>
        </w:tc>
      </w:tr>
      <w:tr>
        <w:trPr>
          <w:trHeight w:val="246" w:hRule="atLeast"/>
        </w:trPr>
        <w:tc>
          <w:tcPr>
            <w:tcW w:w="5752" w:type="dxa"/>
            <w:tcBorders>
              <w:right w:val="single" w:sz="12" w:space="0" w:color="000000"/>
            </w:tcBorders>
          </w:tcPr>
          <w:p>
            <w:pPr>
              <w:pStyle w:val="TableParagraph"/>
              <w:spacing w:before="3"/>
              <w:ind w:left="41"/>
              <w:jc w:val="left"/>
              <w:rPr>
                <w:sz w:val="17"/>
              </w:rPr>
            </w:pPr>
            <w:r>
              <w:rPr>
                <w:w w:val="90"/>
                <w:sz w:val="17"/>
              </w:rPr>
              <w:t>Otros</w:t>
            </w:r>
            <w:r>
              <w:rPr>
                <w:sz w:val="17"/>
              </w:rPr>
              <w:t> </w:t>
            </w:r>
            <w:r>
              <w:rPr>
                <w:w w:val="90"/>
                <w:sz w:val="17"/>
              </w:rPr>
              <w:t>Bienes</w:t>
            </w:r>
            <w:r>
              <w:rPr>
                <w:spacing w:val="2"/>
                <w:sz w:val="17"/>
              </w:rPr>
              <w:t> </w:t>
            </w:r>
            <w:r>
              <w:rPr>
                <w:spacing w:val="-2"/>
                <w:w w:val="90"/>
                <w:sz w:val="17"/>
              </w:rPr>
              <w:t>Inmuebles</w:t>
            </w:r>
          </w:p>
        </w:tc>
        <w:tc>
          <w:tcPr>
            <w:tcW w:w="1691" w:type="dxa"/>
            <w:tcBorders>
              <w:left w:val="single" w:sz="12" w:space="0" w:color="000000"/>
            </w:tcBorders>
          </w:tcPr>
          <w:p>
            <w:pPr>
              <w:pStyle w:val="TableParagraph"/>
              <w:spacing w:before="3"/>
              <w:ind w:right="121"/>
              <w:rPr>
                <w:sz w:val="17"/>
              </w:rPr>
            </w:pPr>
            <w:r>
              <w:rPr>
                <w:spacing w:val="-10"/>
                <w:sz w:val="17"/>
              </w:rPr>
              <w:t>-</w:t>
            </w:r>
          </w:p>
        </w:tc>
        <w:tc>
          <w:tcPr>
            <w:tcW w:w="1625" w:type="dxa"/>
          </w:tcPr>
          <w:p>
            <w:pPr>
              <w:pStyle w:val="TableParagraph"/>
              <w:spacing w:before="3"/>
              <w:ind w:right="104"/>
              <w:rPr>
                <w:sz w:val="17"/>
              </w:rPr>
            </w:pPr>
            <w:r>
              <w:rPr>
                <w:spacing w:val="-10"/>
                <w:sz w:val="17"/>
              </w:rPr>
              <w:t>-</w:t>
            </w:r>
          </w:p>
        </w:tc>
      </w:tr>
      <w:tr>
        <w:trPr>
          <w:trHeight w:val="243" w:hRule="atLeast"/>
        </w:trPr>
        <w:tc>
          <w:tcPr>
            <w:tcW w:w="5752" w:type="dxa"/>
            <w:tcBorders>
              <w:right w:val="single" w:sz="12" w:space="0" w:color="000000"/>
            </w:tcBorders>
          </w:tcPr>
          <w:p>
            <w:pPr>
              <w:pStyle w:val="TableParagraph"/>
              <w:spacing w:before="3"/>
              <w:ind w:left="41"/>
              <w:jc w:val="left"/>
              <w:rPr>
                <w:sz w:val="17"/>
              </w:rPr>
            </w:pPr>
            <w:r>
              <w:rPr>
                <w:sz w:val="17"/>
              </w:rPr>
              <w:t>Bienes</w:t>
            </w:r>
            <w:r>
              <w:rPr>
                <w:spacing w:val="4"/>
                <w:sz w:val="17"/>
              </w:rPr>
              <w:t> </w:t>
            </w:r>
            <w:r>
              <w:rPr>
                <w:spacing w:val="-2"/>
                <w:sz w:val="17"/>
              </w:rPr>
              <w:t>Muebles</w:t>
            </w:r>
          </w:p>
        </w:tc>
        <w:tc>
          <w:tcPr>
            <w:tcW w:w="1691" w:type="dxa"/>
            <w:tcBorders>
              <w:left w:val="single" w:sz="12" w:space="0" w:color="000000"/>
            </w:tcBorders>
          </w:tcPr>
          <w:p>
            <w:pPr>
              <w:pStyle w:val="TableParagraph"/>
              <w:tabs>
                <w:tab w:pos="388" w:val="left" w:leader="none"/>
              </w:tabs>
              <w:spacing w:before="3"/>
              <w:ind w:right="70"/>
              <w:rPr>
                <w:sz w:val="17"/>
              </w:rPr>
            </w:pPr>
            <w:r>
              <w:rPr>
                <w:spacing w:val="-10"/>
                <w:sz w:val="17"/>
              </w:rPr>
              <w:t>$</w:t>
            </w:r>
            <w:r>
              <w:rPr>
                <w:sz w:val="17"/>
              </w:rPr>
              <w:tab/>
            </w:r>
            <w:r>
              <w:rPr>
                <w:spacing w:val="-2"/>
                <w:sz w:val="17"/>
              </w:rPr>
              <w:t>123,282,071.57</w:t>
            </w:r>
          </w:p>
        </w:tc>
        <w:tc>
          <w:tcPr>
            <w:tcW w:w="1625" w:type="dxa"/>
          </w:tcPr>
          <w:p>
            <w:pPr>
              <w:pStyle w:val="TableParagraph"/>
              <w:tabs>
                <w:tab w:pos="439" w:val="left" w:leader="none"/>
              </w:tabs>
              <w:spacing w:before="3"/>
              <w:ind w:right="54"/>
              <w:rPr>
                <w:sz w:val="17"/>
              </w:rPr>
            </w:pPr>
            <w:r>
              <w:rPr>
                <w:spacing w:val="-10"/>
                <w:sz w:val="17"/>
              </w:rPr>
              <w:t>$</w:t>
            </w:r>
            <w:r>
              <w:rPr>
                <w:sz w:val="17"/>
              </w:rPr>
              <w:tab/>
            </w:r>
            <w:r>
              <w:rPr>
                <w:spacing w:val="-2"/>
                <w:sz w:val="17"/>
              </w:rPr>
              <w:t>68,810,017.73</w:t>
            </w:r>
          </w:p>
        </w:tc>
      </w:tr>
      <w:tr>
        <w:trPr>
          <w:trHeight w:val="246" w:hRule="atLeast"/>
        </w:trPr>
        <w:tc>
          <w:tcPr>
            <w:tcW w:w="5752" w:type="dxa"/>
            <w:tcBorders>
              <w:right w:val="single" w:sz="12" w:space="0" w:color="000000"/>
            </w:tcBorders>
          </w:tcPr>
          <w:p>
            <w:pPr>
              <w:pStyle w:val="TableParagraph"/>
              <w:spacing w:before="3"/>
              <w:ind w:left="41"/>
              <w:jc w:val="left"/>
              <w:rPr>
                <w:sz w:val="17"/>
              </w:rPr>
            </w:pPr>
            <w:r>
              <w:rPr>
                <w:w w:val="90"/>
                <w:sz w:val="17"/>
              </w:rPr>
              <w:t>Mobiliario</w:t>
            </w:r>
            <w:r>
              <w:rPr>
                <w:spacing w:val="-1"/>
                <w:sz w:val="17"/>
              </w:rPr>
              <w:t> </w:t>
            </w:r>
            <w:r>
              <w:rPr>
                <w:w w:val="90"/>
                <w:sz w:val="17"/>
              </w:rPr>
              <w:t>y</w:t>
            </w:r>
            <w:r>
              <w:rPr>
                <w:spacing w:val="25"/>
                <w:sz w:val="17"/>
              </w:rPr>
              <w:t> </w:t>
            </w:r>
            <w:r>
              <w:rPr>
                <w:w w:val="90"/>
                <w:sz w:val="17"/>
              </w:rPr>
              <w:t>Equipo</w:t>
            </w:r>
            <w:r>
              <w:rPr>
                <w:sz w:val="17"/>
              </w:rPr>
              <w:t> </w:t>
            </w:r>
            <w:r>
              <w:rPr>
                <w:w w:val="90"/>
                <w:sz w:val="17"/>
              </w:rPr>
              <w:t>de</w:t>
            </w:r>
            <w:r>
              <w:rPr>
                <w:spacing w:val="1"/>
                <w:sz w:val="17"/>
              </w:rPr>
              <w:t> </w:t>
            </w:r>
            <w:r>
              <w:rPr>
                <w:spacing w:val="-2"/>
                <w:w w:val="90"/>
                <w:sz w:val="17"/>
              </w:rPr>
              <w:t>Administración</w:t>
            </w:r>
          </w:p>
        </w:tc>
        <w:tc>
          <w:tcPr>
            <w:tcW w:w="1691" w:type="dxa"/>
            <w:tcBorders>
              <w:left w:val="single" w:sz="12" w:space="0" w:color="000000"/>
            </w:tcBorders>
          </w:tcPr>
          <w:p>
            <w:pPr>
              <w:pStyle w:val="TableParagraph"/>
              <w:spacing w:before="3"/>
              <w:ind w:right="53"/>
              <w:rPr>
                <w:sz w:val="17"/>
              </w:rPr>
            </w:pPr>
            <w:r>
              <w:rPr>
                <w:spacing w:val="-2"/>
                <w:sz w:val="17"/>
              </w:rPr>
              <w:t>22,583,866.35</w:t>
            </w:r>
          </w:p>
        </w:tc>
        <w:tc>
          <w:tcPr>
            <w:tcW w:w="1625" w:type="dxa"/>
          </w:tcPr>
          <w:p>
            <w:pPr>
              <w:pStyle w:val="TableParagraph"/>
              <w:spacing w:before="3"/>
              <w:ind w:right="71"/>
              <w:rPr>
                <w:sz w:val="17"/>
              </w:rPr>
            </w:pPr>
            <w:r>
              <w:rPr>
                <w:spacing w:val="-2"/>
                <w:sz w:val="17"/>
              </w:rPr>
              <w:t>15,936,929.56</w:t>
            </w:r>
          </w:p>
        </w:tc>
      </w:tr>
      <w:tr>
        <w:trPr>
          <w:trHeight w:val="243" w:hRule="atLeast"/>
        </w:trPr>
        <w:tc>
          <w:tcPr>
            <w:tcW w:w="5752" w:type="dxa"/>
            <w:tcBorders>
              <w:right w:val="single" w:sz="12" w:space="0" w:color="000000"/>
            </w:tcBorders>
          </w:tcPr>
          <w:p>
            <w:pPr>
              <w:pStyle w:val="TableParagraph"/>
              <w:spacing w:before="3"/>
              <w:ind w:left="41"/>
              <w:jc w:val="left"/>
              <w:rPr>
                <w:sz w:val="17"/>
              </w:rPr>
            </w:pPr>
            <w:r>
              <w:rPr>
                <w:w w:val="90"/>
                <w:sz w:val="17"/>
              </w:rPr>
              <w:t>Mobiliario</w:t>
            </w:r>
            <w:r>
              <w:rPr>
                <w:spacing w:val="-1"/>
                <w:sz w:val="17"/>
              </w:rPr>
              <w:t> </w:t>
            </w:r>
            <w:r>
              <w:rPr>
                <w:w w:val="90"/>
                <w:sz w:val="17"/>
              </w:rPr>
              <w:t>y</w:t>
            </w:r>
            <w:r>
              <w:rPr>
                <w:spacing w:val="26"/>
                <w:sz w:val="17"/>
              </w:rPr>
              <w:t> </w:t>
            </w:r>
            <w:r>
              <w:rPr>
                <w:w w:val="90"/>
                <w:sz w:val="17"/>
              </w:rPr>
              <w:t>Equipo</w:t>
            </w:r>
            <w:r>
              <w:rPr>
                <w:spacing w:val="1"/>
                <w:sz w:val="17"/>
              </w:rPr>
              <w:t> </w:t>
            </w:r>
            <w:r>
              <w:rPr>
                <w:w w:val="90"/>
                <w:sz w:val="17"/>
              </w:rPr>
              <w:t>Educacional</w:t>
            </w:r>
            <w:r>
              <w:rPr>
                <w:spacing w:val="3"/>
                <w:sz w:val="17"/>
              </w:rPr>
              <w:t> </w:t>
            </w:r>
            <w:r>
              <w:rPr>
                <w:w w:val="90"/>
                <w:sz w:val="17"/>
              </w:rPr>
              <w:t>y</w:t>
            </w:r>
            <w:r>
              <w:rPr>
                <w:spacing w:val="25"/>
                <w:sz w:val="17"/>
              </w:rPr>
              <w:t> </w:t>
            </w:r>
            <w:r>
              <w:rPr>
                <w:w w:val="90"/>
                <w:sz w:val="17"/>
              </w:rPr>
              <w:t>Recreativ</w:t>
            </w:r>
            <w:r>
              <w:rPr>
                <w:spacing w:val="-17"/>
                <w:w w:val="90"/>
                <w:sz w:val="17"/>
              </w:rPr>
              <w:t> </w:t>
            </w:r>
            <w:r>
              <w:rPr>
                <w:spacing w:val="-10"/>
                <w:w w:val="90"/>
                <w:sz w:val="17"/>
              </w:rPr>
              <w:t>o</w:t>
            </w:r>
          </w:p>
        </w:tc>
        <w:tc>
          <w:tcPr>
            <w:tcW w:w="1691" w:type="dxa"/>
            <w:tcBorders>
              <w:left w:val="single" w:sz="12" w:space="0" w:color="000000"/>
            </w:tcBorders>
          </w:tcPr>
          <w:p>
            <w:pPr>
              <w:pStyle w:val="TableParagraph"/>
              <w:spacing w:before="3"/>
              <w:ind w:right="70"/>
              <w:rPr>
                <w:sz w:val="17"/>
              </w:rPr>
            </w:pPr>
            <w:r>
              <w:rPr>
                <w:spacing w:val="-2"/>
                <w:sz w:val="17"/>
              </w:rPr>
              <w:t>1,243,901.33</w:t>
            </w:r>
          </w:p>
        </w:tc>
        <w:tc>
          <w:tcPr>
            <w:tcW w:w="1625" w:type="dxa"/>
          </w:tcPr>
          <w:p>
            <w:pPr>
              <w:pStyle w:val="TableParagraph"/>
              <w:spacing w:before="3"/>
              <w:ind w:right="54"/>
              <w:rPr>
                <w:sz w:val="17"/>
              </w:rPr>
            </w:pPr>
            <w:r>
              <w:rPr>
                <w:spacing w:val="-2"/>
                <w:sz w:val="17"/>
              </w:rPr>
              <w:t>2,262,296.26</w:t>
            </w:r>
          </w:p>
        </w:tc>
      </w:tr>
      <w:tr>
        <w:trPr>
          <w:trHeight w:val="246" w:hRule="atLeast"/>
        </w:trPr>
        <w:tc>
          <w:tcPr>
            <w:tcW w:w="5752" w:type="dxa"/>
            <w:tcBorders>
              <w:right w:val="single" w:sz="12" w:space="0" w:color="000000"/>
            </w:tcBorders>
          </w:tcPr>
          <w:p>
            <w:pPr>
              <w:pStyle w:val="TableParagraph"/>
              <w:spacing w:before="3"/>
              <w:ind w:left="41"/>
              <w:jc w:val="left"/>
              <w:rPr>
                <w:sz w:val="17"/>
              </w:rPr>
            </w:pPr>
            <w:r>
              <w:rPr>
                <w:w w:val="90"/>
                <w:sz w:val="17"/>
              </w:rPr>
              <w:t>Equipo</w:t>
            </w:r>
            <w:r>
              <w:rPr>
                <w:spacing w:val="1"/>
                <w:sz w:val="17"/>
              </w:rPr>
              <w:t> </w:t>
            </w:r>
            <w:r>
              <w:rPr>
                <w:w w:val="90"/>
                <w:sz w:val="17"/>
              </w:rPr>
              <w:t>e</w:t>
            </w:r>
            <w:r>
              <w:rPr>
                <w:spacing w:val="-1"/>
                <w:sz w:val="17"/>
              </w:rPr>
              <w:t> </w:t>
            </w:r>
            <w:r>
              <w:rPr>
                <w:w w:val="90"/>
                <w:sz w:val="17"/>
              </w:rPr>
              <w:t>Instrumental</w:t>
            </w:r>
            <w:r>
              <w:rPr>
                <w:spacing w:val="2"/>
                <w:sz w:val="17"/>
              </w:rPr>
              <w:t> </w:t>
            </w:r>
            <w:r>
              <w:rPr>
                <w:w w:val="90"/>
                <w:sz w:val="17"/>
              </w:rPr>
              <w:t>Médico</w:t>
            </w:r>
            <w:r>
              <w:rPr>
                <w:sz w:val="17"/>
              </w:rPr>
              <w:t> </w:t>
            </w:r>
            <w:r>
              <w:rPr>
                <w:w w:val="90"/>
                <w:sz w:val="17"/>
              </w:rPr>
              <w:t>y</w:t>
            </w:r>
            <w:r>
              <w:rPr>
                <w:spacing w:val="24"/>
                <w:sz w:val="17"/>
              </w:rPr>
              <w:t> </w:t>
            </w:r>
            <w:r>
              <w:rPr>
                <w:w w:val="90"/>
                <w:sz w:val="17"/>
              </w:rPr>
              <w:t>de</w:t>
            </w:r>
            <w:r>
              <w:rPr>
                <w:spacing w:val="-1"/>
                <w:sz w:val="17"/>
              </w:rPr>
              <w:t> </w:t>
            </w:r>
            <w:r>
              <w:rPr>
                <w:spacing w:val="-2"/>
                <w:w w:val="90"/>
                <w:sz w:val="17"/>
              </w:rPr>
              <w:t>Laboratorio</w:t>
            </w:r>
          </w:p>
        </w:tc>
        <w:tc>
          <w:tcPr>
            <w:tcW w:w="1691" w:type="dxa"/>
            <w:tcBorders>
              <w:left w:val="single" w:sz="12" w:space="0" w:color="000000"/>
            </w:tcBorders>
          </w:tcPr>
          <w:p>
            <w:pPr>
              <w:pStyle w:val="TableParagraph"/>
              <w:spacing w:before="3"/>
              <w:ind w:right="70"/>
              <w:rPr>
                <w:sz w:val="17"/>
              </w:rPr>
            </w:pPr>
            <w:r>
              <w:rPr>
                <w:spacing w:val="-2"/>
                <w:sz w:val="17"/>
              </w:rPr>
              <w:t>4,440,841.85</w:t>
            </w:r>
          </w:p>
        </w:tc>
        <w:tc>
          <w:tcPr>
            <w:tcW w:w="1625" w:type="dxa"/>
          </w:tcPr>
          <w:p>
            <w:pPr>
              <w:pStyle w:val="TableParagraph"/>
              <w:spacing w:before="3"/>
              <w:ind w:right="54"/>
              <w:rPr>
                <w:sz w:val="17"/>
              </w:rPr>
            </w:pPr>
            <w:r>
              <w:rPr>
                <w:spacing w:val="-2"/>
                <w:sz w:val="17"/>
              </w:rPr>
              <w:t>275,903.68</w:t>
            </w:r>
          </w:p>
        </w:tc>
      </w:tr>
      <w:tr>
        <w:trPr>
          <w:trHeight w:val="246" w:hRule="atLeast"/>
        </w:trPr>
        <w:tc>
          <w:tcPr>
            <w:tcW w:w="5752" w:type="dxa"/>
            <w:tcBorders>
              <w:right w:val="single" w:sz="12" w:space="0" w:color="000000"/>
            </w:tcBorders>
          </w:tcPr>
          <w:p>
            <w:pPr>
              <w:pStyle w:val="TableParagraph"/>
              <w:spacing w:before="3"/>
              <w:ind w:left="41"/>
              <w:jc w:val="left"/>
              <w:rPr>
                <w:sz w:val="17"/>
              </w:rPr>
            </w:pPr>
            <w:r>
              <w:rPr>
                <w:w w:val="90"/>
                <w:sz w:val="17"/>
              </w:rPr>
              <w:t>Vehículos</w:t>
            </w:r>
            <w:r>
              <w:rPr>
                <w:spacing w:val="8"/>
                <w:sz w:val="17"/>
              </w:rPr>
              <w:t> </w:t>
            </w:r>
            <w:r>
              <w:rPr>
                <w:w w:val="90"/>
                <w:sz w:val="17"/>
              </w:rPr>
              <w:t>y</w:t>
            </w:r>
            <w:r>
              <w:rPr>
                <w:spacing w:val="25"/>
                <w:sz w:val="17"/>
              </w:rPr>
              <w:t> </w:t>
            </w:r>
            <w:r>
              <w:rPr>
                <w:w w:val="90"/>
                <w:sz w:val="17"/>
              </w:rPr>
              <w:t>Equipo</w:t>
            </w:r>
            <w:r>
              <w:rPr>
                <w:spacing w:val="1"/>
                <w:sz w:val="17"/>
              </w:rPr>
              <w:t> </w:t>
            </w:r>
            <w:r>
              <w:rPr>
                <w:w w:val="90"/>
                <w:sz w:val="17"/>
              </w:rPr>
              <w:t>de</w:t>
            </w:r>
            <w:r>
              <w:rPr>
                <w:spacing w:val="2"/>
                <w:sz w:val="17"/>
              </w:rPr>
              <w:t> </w:t>
            </w:r>
            <w:r>
              <w:rPr>
                <w:spacing w:val="-2"/>
                <w:w w:val="90"/>
                <w:sz w:val="17"/>
              </w:rPr>
              <w:t>Transporte</w:t>
            </w:r>
          </w:p>
        </w:tc>
        <w:tc>
          <w:tcPr>
            <w:tcW w:w="1691" w:type="dxa"/>
            <w:tcBorders>
              <w:left w:val="single" w:sz="12" w:space="0" w:color="000000"/>
            </w:tcBorders>
          </w:tcPr>
          <w:p>
            <w:pPr>
              <w:pStyle w:val="TableParagraph"/>
              <w:spacing w:before="3"/>
              <w:ind w:right="53"/>
              <w:rPr>
                <w:sz w:val="17"/>
              </w:rPr>
            </w:pPr>
            <w:r>
              <w:rPr>
                <w:spacing w:val="-2"/>
                <w:sz w:val="17"/>
              </w:rPr>
              <w:t>36,883,976.99</w:t>
            </w:r>
          </w:p>
        </w:tc>
        <w:tc>
          <w:tcPr>
            <w:tcW w:w="1625" w:type="dxa"/>
          </w:tcPr>
          <w:p>
            <w:pPr>
              <w:pStyle w:val="TableParagraph"/>
              <w:spacing w:before="3"/>
              <w:ind w:right="71"/>
              <w:rPr>
                <w:sz w:val="17"/>
              </w:rPr>
            </w:pPr>
            <w:r>
              <w:rPr>
                <w:spacing w:val="-2"/>
                <w:sz w:val="17"/>
              </w:rPr>
              <w:t>36,892,616.05</w:t>
            </w:r>
          </w:p>
        </w:tc>
      </w:tr>
      <w:tr>
        <w:trPr>
          <w:trHeight w:val="243" w:hRule="atLeast"/>
        </w:trPr>
        <w:tc>
          <w:tcPr>
            <w:tcW w:w="5752" w:type="dxa"/>
            <w:tcBorders>
              <w:right w:val="single" w:sz="12" w:space="0" w:color="000000"/>
            </w:tcBorders>
          </w:tcPr>
          <w:p>
            <w:pPr>
              <w:pStyle w:val="TableParagraph"/>
              <w:spacing w:before="3"/>
              <w:ind w:left="41"/>
              <w:jc w:val="left"/>
              <w:rPr>
                <w:sz w:val="17"/>
              </w:rPr>
            </w:pPr>
            <w:r>
              <w:rPr>
                <w:w w:val="90"/>
                <w:sz w:val="17"/>
              </w:rPr>
              <w:t>Equipo</w:t>
            </w:r>
            <w:r>
              <w:rPr>
                <w:spacing w:val="-1"/>
                <w:sz w:val="17"/>
              </w:rPr>
              <w:t> </w:t>
            </w:r>
            <w:r>
              <w:rPr>
                <w:w w:val="90"/>
                <w:sz w:val="17"/>
              </w:rPr>
              <w:t>de</w:t>
            </w:r>
            <w:r>
              <w:rPr>
                <w:spacing w:val="-2"/>
                <w:sz w:val="17"/>
              </w:rPr>
              <w:t> </w:t>
            </w:r>
            <w:r>
              <w:rPr>
                <w:w w:val="90"/>
                <w:sz w:val="17"/>
              </w:rPr>
              <w:t>Defensa</w:t>
            </w:r>
            <w:r>
              <w:rPr>
                <w:spacing w:val="-2"/>
                <w:sz w:val="17"/>
              </w:rPr>
              <w:t> </w:t>
            </w:r>
            <w:r>
              <w:rPr>
                <w:w w:val="90"/>
                <w:sz w:val="17"/>
              </w:rPr>
              <w:t>y</w:t>
            </w:r>
            <w:r>
              <w:rPr>
                <w:spacing w:val="19"/>
                <w:sz w:val="17"/>
              </w:rPr>
              <w:t> </w:t>
            </w:r>
            <w:r>
              <w:rPr>
                <w:spacing w:val="-2"/>
                <w:w w:val="90"/>
                <w:sz w:val="17"/>
              </w:rPr>
              <w:t>Seguridad</w:t>
            </w:r>
          </w:p>
        </w:tc>
        <w:tc>
          <w:tcPr>
            <w:tcW w:w="1691" w:type="dxa"/>
            <w:tcBorders>
              <w:left w:val="single" w:sz="12" w:space="0" w:color="000000"/>
            </w:tcBorders>
          </w:tcPr>
          <w:p>
            <w:pPr>
              <w:pStyle w:val="TableParagraph"/>
              <w:spacing w:before="3"/>
              <w:ind w:right="121"/>
              <w:rPr>
                <w:sz w:val="17"/>
              </w:rPr>
            </w:pPr>
            <w:r>
              <w:rPr>
                <w:spacing w:val="-10"/>
                <w:sz w:val="17"/>
              </w:rPr>
              <w:t>-</w:t>
            </w:r>
          </w:p>
        </w:tc>
        <w:tc>
          <w:tcPr>
            <w:tcW w:w="1625" w:type="dxa"/>
          </w:tcPr>
          <w:p>
            <w:pPr>
              <w:pStyle w:val="TableParagraph"/>
              <w:spacing w:before="3"/>
              <w:ind w:right="104"/>
              <w:rPr>
                <w:sz w:val="17"/>
              </w:rPr>
            </w:pPr>
            <w:r>
              <w:rPr>
                <w:spacing w:val="-10"/>
                <w:sz w:val="17"/>
              </w:rPr>
              <w:t>-</w:t>
            </w:r>
          </w:p>
        </w:tc>
      </w:tr>
      <w:tr>
        <w:trPr>
          <w:trHeight w:val="246" w:hRule="atLeast"/>
        </w:trPr>
        <w:tc>
          <w:tcPr>
            <w:tcW w:w="5752" w:type="dxa"/>
            <w:tcBorders>
              <w:right w:val="single" w:sz="12" w:space="0" w:color="000000"/>
            </w:tcBorders>
          </w:tcPr>
          <w:p>
            <w:pPr>
              <w:pStyle w:val="TableParagraph"/>
              <w:spacing w:before="3"/>
              <w:ind w:left="41"/>
              <w:jc w:val="left"/>
              <w:rPr>
                <w:sz w:val="17"/>
              </w:rPr>
            </w:pPr>
            <w:r>
              <w:rPr>
                <w:w w:val="90"/>
                <w:sz w:val="17"/>
              </w:rPr>
              <w:t>Maquinaria,</w:t>
            </w:r>
            <w:r>
              <w:rPr>
                <w:spacing w:val="6"/>
                <w:sz w:val="17"/>
              </w:rPr>
              <w:t> </w:t>
            </w:r>
            <w:r>
              <w:rPr>
                <w:w w:val="90"/>
                <w:sz w:val="17"/>
              </w:rPr>
              <w:t>Otros</w:t>
            </w:r>
            <w:r>
              <w:rPr>
                <w:spacing w:val="6"/>
                <w:sz w:val="17"/>
              </w:rPr>
              <w:t> </w:t>
            </w:r>
            <w:r>
              <w:rPr>
                <w:w w:val="90"/>
                <w:sz w:val="17"/>
              </w:rPr>
              <w:t>Equipos</w:t>
            </w:r>
            <w:r>
              <w:rPr>
                <w:spacing w:val="6"/>
                <w:sz w:val="17"/>
              </w:rPr>
              <w:t> </w:t>
            </w:r>
            <w:r>
              <w:rPr>
                <w:w w:val="90"/>
                <w:sz w:val="17"/>
              </w:rPr>
              <w:t>y</w:t>
            </w:r>
            <w:r>
              <w:rPr>
                <w:spacing w:val="18"/>
                <w:sz w:val="17"/>
              </w:rPr>
              <w:t> </w:t>
            </w:r>
            <w:r>
              <w:rPr>
                <w:spacing w:val="-2"/>
                <w:w w:val="90"/>
                <w:sz w:val="17"/>
              </w:rPr>
              <w:t>Herramientas</w:t>
            </w:r>
          </w:p>
        </w:tc>
        <w:tc>
          <w:tcPr>
            <w:tcW w:w="1691" w:type="dxa"/>
            <w:tcBorders>
              <w:left w:val="single" w:sz="12" w:space="0" w:color="000000"/>
            </w:tcBorders>
          </w:tcPr>
          <w:p>
            <w:pPr>
              <w:pStyle w:val="TableParagraph"/>
              <w:spacing w:before="3"/>
              <w:ind w:right="53"/>
              <w:rPr>
                <w:sz w:val="17"/>
              </w:rPr>
            </w:pPr>
            <w:r>
              <w:rPr>
                <w:spacing w:val="-2"/>
                <w:sz w:val="17"/>
              </w:rPr>
              <w:t>58,099,710.05</w:t>
            </w:r>
          </w:p>
        </w:tc>
        <w:tc>
          <w:tcPr>
            <w:tcW w:w="1625" w:type="dxa"/>
          </w:tcPr>
          <w:p>
            <w:pPr>
              <w:pStyle w:val="TableParagraph"/>
              <w:spacing w:before="3"/>
              <w:ind w:right="71"/>
              <w:rPr>
                <w:sz w:val="17"/>
              </w:rPr>
            </w:pPr>
            <w:r>
              <w:rPr>
                <w:spacing w:val="-2"/>
                <w:sz w:val="17"/>
              </w:rPr>
              <w:t>13,407,722.18</w:t>
            </w:r>
          </w:p>
        </w:tc>
      </w:tr>
      <w:tr>
        <w:trPr>
          <w:trHeight w:val="243" w:hRule="atLeast"/>
        </w:trPr>
        <w:tc>
          <w:tcPr>
            <w:tcW w:w="5752" w:type="dxa"/>
            <w:tcBorders>
              <w:right w:val="single" w:sz="12" w:space="0" w:color="000000"/>
            </w:tcBorders>
          </w:tcPr>
          <w:p>
            <w:pPr>
              <w:pStyle w:val="TableParagraph"/>
              <w:spacing w:before="3"/>
              <w:ind w:left="41"/>
              <w:jc w:val="left"/>
              <w:rPr>
                <w:sz w:val="17"/>
              </w:rPr>
            </w:pPr>
            <w:r>
              <w:rPr>
                <w:w w:val="90"/>
                <w:sz w:val="17"/>
              </w:rPr>
              <w:t>Colecciones,</w:t>
            </w:r>
            <w:r>
              <w:rPr>
                <w:spacing w:val="9"/>
                <w:sz w:val="17"/>
              </w:rPr>
              <w:t> </w:t>
            </w:r>
            <w:r>
              <w:rPr>
                <w:w w:val="90"/>
                <w:sz w:val="17"/>
              </w:rPr>
              <w:t>Obras</w:t>
            </w:r>
            <w:r>
              <w:rPr>
                <w:spacing w:val="8"/>
                <w:sz w:val="17"/>
              </w:rPr>
              <w:t> </w:t>
            </w:r>
            <w:r>
              <w:rPr>
                <w:w w:val="90"/>
                <w:sz w:val="17"/>
              </w:rPr>
              <w:t>de</w:t>
            </w:r>
            <w:r>
              <w:rPr>
                <w:sz w:val="17"/>
              </w:rPr>
              <w:t> </w:t>
            </w:r>
            <w:r>
              <w:rPr>
                <w:w w:val="90"/>
                <w:sz w:val="17"/>
              </w:rPr>
              <w:t>Arte</w:t>
            </w:r>
            <w:r>
              <w:rPr>
                <w:spacing w:val="3"/>
                <w:sz w:val="17"/>
              </w:rPr>
              <w:t> </w:t>
            </w:r>
            <w:r>
              <w:rPr>
                <w:w w:val="90"/>
                <w:sz w:val="17"/>
              </w:rPr>
              <w:t>y</w:t>
            </w:r>
            <w:r>
              <w:rPr>
                <w:spacing w:val="24"/>
                <w:sz w:val="17"/>
              </w:rPr>
              <w:t> </w:t>
            </w:r>
            <w:r>
              <w:rPr>
                <w:w w:val="90"/>
                <w:sz w:val="17"/>
              </w:rPr>
              <w:t>Objetos</w:t>
            </w:r>
            <w:r>
              <w:rPr>
                <w:spacing w:val="8"/>
                <w:sz w:val="17"/>
              </w:rPr>
              <w:t> </w:t>
            </w:r>
            <w:r>
              <w:rPr>
                <w:spacing w:val="-2"/>
                <w:w w:val="90"/>
                <w:sz w:val="17"/>
              </w:rPr>
              <w:t>Valiosos</w:t>
            </w:r>
          </w:p>
        </w:tc>
        <w:tc>
          <w:tcPr>
            <w:tcW w:w="1691" w:type="dxa"/>
            <w:tcBorders>
              <w:left w:val="single" w:sz="12" w:space="0" w:color="000000"/>
            </w:tcBorders>
          </w:tcPr>
          <w:p>
            <w:pPr>
              <w:pStyle w:val="TableParagraph"/>
              <w:spacing w:before="3"/>
              <w:ind w:right="121"/>
              <w:rPr>
                <w:sz w:val="17"/>
              </w:rPr>
            </w:pPr>
            <w:r>
              <w:rPr>
                <w:spacing w:val="-10"/>
                <w:sz w:val="17"/>
              </w:rPr>
              <w:t>-</w:t>
            </w:r>
          </w:p>
        </w:tc>
        <w:tc>
          <w:tcPr>
            <w:tcW w:w="1625" w:type="dxa"/>
          </w:tcPr>
          <w:p>
            <w:pPr>
              <w:pStyle w:val="TableParagraph"/>
              <w:spacing w:before="3"/>
              <w:ind w:right="104"/>
              <w:rPr>
                <w:sz w:val="17"/>
              </w:rPr>
            </w:pPr>
            <w:r>
              <w:rPr>
                <w:spacing w:val="-10"/>
                <w:sz w:val="17"/>
              </w:rPr>
              <w:t>-</w:t>
            </w:r>
          </w:p>
        </w:tc>
      </w:tr>
      <w:tr>
        <w:trPr>
          <w:trHeight w:val="246" w:hRule="atLeast"/>
        </w:trPr>
        <w:tc>
          <w:tcPr>
            <w:tcW w:w="5752" w:type="dxa"/>
            <w:tcBorders>
              <w:right w:val="single" w:sz="12" w:space="0" w:color="000000"/>
            </w:tcBorders>
          </w:tcPr>
          <w:p>
            <w:pPr>
              <w:pStyle w:val="TableParagraph"/>
              <w:spacing w:before="3"/>
              <w:ind w:left="41"/>
              <w:jc w:val="left"/>
              <w:rPr>
                <w:sz w:val="17"/>
              </w:rPr>
            </w:pPr>
            <w:r>
              <w:rPr>
                <w:w w:val="90"/>
                <w:sz w:val="17"/>
              </w:rPr>
              <w:t>Activ</w:t>
            </w:r>
            <w:r>
              <w:rPr>
                <w:spacing w:val="-17"/>
                <w:w w:val="90"/>
                <w:sz w:val="17"/>
              </w:rPr>
              <w:t> </w:t>
            </w:r>
            <w:r>
              <w:rPr>
                <w:w w:val="90"/>
                <w:sz w:val="17"/>
              </w:rPr>
              <w:t>os</w:t>
            </w:r>
            <w:r>
              <w:rPr>
                <w:spacing w:val="6"/>
                <w:sz w:val="17"/>
              </w:rPr>
              <w:t> </w:t>
            </w:r>
            <w:r>
              <w:rPr>
                <w:spacing w:val="-2"/>
                <w:w w:val="90"/>
                <w:sz w:val="17"/>
              </w:rPr>
              <w:t>Biológicos</w:t>
            </w:r>
          </w:p>
        </w:tc>
        <w:tc>
          <w:tcPr>
            <w:tcW w:w="1691" w:type="dxa"/>
            <w:tcBorders>
              <w:left w:val="single" w:sz="12" w:space="0" w:color="000000"/>
            </w:tcBorders>
          </w:tcPr>
          <w:p>
            <w:pPr>
              <w:pStyle w:val="TableParagraph"/>
              <w:spacing w:before="3"/>
              <w:ind w:right="53"/>
              <w:rPr>
                <w:sz w:val="17"/>
              </w:rPr>
            </w:pPr>
            <w:r>
              <w:rPr>
                <w:spacing w:val="-2"/>
                <w:sz w:val="17"/>
              </w:rPr>
              <w:t>29,775.00</w:t>
            </w:r>
          </w:p>
        </w:tc>
        <w:tc>
          <w:tcPr>
            <w:tcW w:w="1625" w:type="dxa"/>
          </w:tcPr>
          <w:p>
            <w:pPr>
              <w:pStyle w:val="TableParagraph"/>
              <w:spacing w:before="3"/>
              <w:ind w:right="71"/>
              <w:rPr>
                <w:sz w:val="17"/>
              </w:rPr>
            </w:pPr>
            <w:r>
              <w:rPr>
                <w:spacing w:val="-2"/>
                <w:sz w:val="17"/>
              </w:rPr>
              <w:t>34,550.00</w:t>
            </w:r>
          </w:p>
        </w:tc>
      </w:tr>
      <w:tr>
        <w:trPr>
          <w:trHeight w:val="243" w:hRule="atLeast"/>
        </w:trPr>
        <w:tc>
          <w:tcPr>
            <w:tcW w:w="5752" w:type="dxa"/>
            <w:tcBorders>
              <w:right w:val="single" w:sz="12" w:space="0" w:color="000000"/>
            </w:tcBorders>
          </w:tcPr>
          <w:p>
            <w:pPr>
              <w:pStyle w:val="TableParagraph"/>
              <w:spacing w:before="3"/>
              <w:ind w:left="41"/>
              <w:jc w:val="left"/>
              <w:rPr>
                <w:sz w:val="17"/>
              </w:rPr>
            </w:pPr>
            <w:r>
              <w:rPr>
                <w:sz w:val="17"/>
              </w:rPr>
              <w:t>Otras</w:t>
            </w:r>
            <w:r>
              <w:rPr>
                <w:spacing w:val="-11"/>
                <w:sz w:val="17"/>
              </w:rPr>
              <w:t> </w:t>
            </w:r>
            <w:r>
              <w:rPr>
                <w:spacing w:val="-2"/>
                <w:sz w:val="17"/>
              </w:rPr>
              <w:t>Inversiones</w:t>
            </w:r>
          </w:p>
        </w:tc>
        <w:tc>
          <w:tcPr>
            <w:tcW w:w="1691" w:type="dxa"/>
            <w:tcBorders>
              <w:left w:val="single" w:sz="12" w:space="0" w:color="000000"/>
            </w:tcBorders>
          </w:tcPr>
          <w:p>
            <w:pPr>
              <w:pStyle w:val="TableParagraph"/>
              <w:tabs>
                <w:tab w:pos="592" w:val="left" w:leader="none"/>
              </w:tabs>
              <w:spacing w:before="3"/>
              <w:ind w:right="53"/>
              <w:rPr>
                <w:sz w:val="17"/>
              </w:rPr>
            </w:pPr>
            <w:r>
              <w:rPr>
                <w:spacing w:val="-10"/>
                <w:sz w:val="17"/>
              </w:rPr>
              <w:t>$</w:t>
            </w:r>
            <w:r>
              <w:rPr>
                <w:sz w:val="17"/>
              </w:rPr>
              <w:tab/>
            </w:r>
            <w:r>
              <w:rPr>
                <w:spacing w:val="-2"/>
                <w:sz w:val="17"/>
              </w:rPr>
              <w:t>2,358,007.10</w:t>
            </w:r>
          </w:p>
        </w:tc>
        <w:tc>
          <w:tcPr>
            <w:tcW w:w="1625" w:type="dxa"/>
          </w:tcPr>
          <w:p>
            <w:pPr>
              <w:pStyle w:val="TableParagraph"/>
              <w:tabs>
                <w:tab w:pos="489" w:val="left" w:leader="none"/>
              </w:tabs>
              <w:spacing w:before="3"/>
              <w:ind w:right="71"/>
              <w:rPr>
                <w:sz w:val="17"/>
              </w:rPr>
            </w:pPr>
            <w:r>
              <w:rPr>
                <w:spacing w:val="-10"/>
                <w:sz w:val="17"/>
              </w:rPr>
              <w:t>$</w:t>
            </w:r>
            <w:r>
              <w:rPr>
                <w:sz w:val="17"/>
              </w:rPr>
              <w:tab/>
            </w:r>
            <w:r>
              <w:rPr>
                <w:spacing w:val="-2"/>
                <w:sz w:val="17"/>
              </w:rPr>
              <w:t>9,617,324.82</w:t>
            </w:r>
          </w:p>
        </w:tc>
      </w:tr>
      <w:tr>
        <w:trPr>
          <w:trHeight w:val="246" w:hRule="atLeast"/>
        </w:trPr>
        <w:tc>
          <w:tcPr>
            <w:tcW w:w="5752" w:type="dxa"/>
            <w:tcBorders>
              <w:right w:val="single" w:sz="12" w:space="0" w:color="000000"/>
            </w:tcBorders>
            <w:shd w:val="clear" w:color="auto" w:fill="781328"/>
          </w:tcPr>
          <w:p>
            <w:pPr>
              <w:pStyle w:val="TableParagraph"/>
              <w:spacing w:before="3"/>
              <w:ind w:left="33"/>
              <w:jc w:val="center"/>
              <w:rPr>
                <w:sz w:val="17"/>
              </w:rPr>
            </w:pPr>
            <w:r>
              <w:rPr>
                <w:color w:val="FFFFFF"/>
                <w:spacing w:val="-2"/>
                <w:sz w:val="17"/>
              </w:rPr>
              <w:t>Total</w:t>
            </w:r>
          </w:p>
        </w:tc>
        <w:tc>
          <w:tcPr>
            <w:tcW w:w="1691" w:type="dxa"/>
            <w:tcBorders>
              <w:left w:val="single" w:sz="12" w:space="0" w:color="000000"/>
            </w:tcBorders>
            <w:shd w:val="clear" w:color="auto" w:fill="781328"/>
          </w:tcPr>
          <w:p>
            <w:pPr>
              <w:pStyle w:val="TableParagraph"/>
              <w:tabs>
                <w:tab w:pos="287" w:val="left" w:leader="none"/>
              </w:tabs>
              <w:spacing w:before="3"/>
              <w:ind w:right="70"/>
              <w:rPr>
                <w:sz w:val="17"/>
              </w:rPr>
            </w:pPr>
            <w:r>
              <w:rPr>
                <w:color w:val="FFFFFF"/>
                <w:spacing w:val="-10"/>
                <w:sz w:val="17"/>
              </w:rPr>
              <w:t>$</w:t>
            </w:r>
            <w:r>
              <w:rPr>
                <w:color w:val="FFFFFF"/>
                <w:sz w:val="17"/>
              </w:rPr>
              <w:tab/>
            </w:r>
            <w:r>
              <w:rPr>
                <w:color w:val="FFFFFF"/>
                <w:spacing w:val="-2"/>
                <w:sz w:val="17"/>
              </w:rPr>
              <w:t>1,200,782,962.28</w:t>
            </w:r>
          </w:p>
        </w:tc>
        <w:tc>
          <w:tcPr>
            <w:tcW w:w="1625" w:type="dxa"/>
            <w:shd w:val="clear" w:color="auto" w:fill="781328"/>
          </w:tcPr>
          <w:p>
            <w:pPr>
              <w:pStyle w:val="TableParagraph"/>
              <w:spacing w:before="3"/>
              <w:ind w:right="70"/>
              <w:rPr>
                <w:sz w:val="17"/>
              </w:rPr>
            </w:pPr>
            <w:r>
              <w:rPr>
                <w:color w:val="FFFFFF"/>
                <w:sz w:val="17"/>
              </w:rPr>
              <w:t>$</w:t>
            </w:r>
            <w:r>
              <w:rPr>
                <w:color w:val="FFFFFF"/>
                <w:spacing w:val="60"/>
                <w:sz w:val="17"/>
              </w:rPr>
              <w:t> </w:t>
            </w:r>
            <w:r>
              <w:rPr>
                <w:color w:val="FFFFFF"/>
                <w:spacing w:val="-2"/>
                <w:sz w:val="17"/>
              </w:rPr>
              <w:t>1,680,400,968.94</w:t>
            </w:r>
          </w:p>
        </w:tc>
      </w:tr>
    </w:tbl>
    <w:p>
      <w:pPr>
        <w:pStyle w:val="BodyText"/>
      </w:pPr>
    </w:p>
    <w:p>
      <w:pPr>
        <w:pStyle w:val="BodyText"/>
        <w:spacing w:before="223"/>
      </w:pPr>
    </w:p>
    <w:p>
      <w:pPr>
        <w:pStyle w:val="BodyText"/>
        <w:spacing w:line="364" w:lineRule="auto"/>
        <w:ind w:left="907" w:right="533" w:firstLine="708"/>
        <w:jc w:val="both"/>
      </w:pPr>
      <w:r>
        <w:rPr>
          <w:w w:val="85"/>
        </w:rPr>
        <w:t>En</w:t>
      </w:r>
      <w:r>
        <w:rPr>
          <w:spacing w:val="-4"/>
          <w:w w:val="85"/>
        </w:rPr>
        <w:t> </w:t>
      </w:r>
      <w:r>
        <w:rPr>
          <w:w w:val="85"/>
        </w:rPr>
        <w:t>el</w:t>
      </w:r>
      <w:r>
        <w:rPr>
          <w:spacing w:val="-4"/>
          <w:w w:val="85"/>
        </w:rPr>
        <w:t> </w:t>
      </w:r>
      <w:r>
        <w:rPr>
          <w:w w:val="85"/>
        </w:rPr>
        <w:t>cuadro</w:t>
      </w:r>
      <w:r>
        <w:rPr>
          <w:spacing w:val="-4"/>
          <w:w w:val="85"/>
        </w:rPr>
        <w:t> </w:t>
      </w:r>
      <w:r>
        <w:rPr>
          <w:w w:val="85"/>
        </w:rPr>
        <w:t>anterior</w:t>
      </w:r>
      <w:r>
        <w:rPr>
          <w:spacing w:val="-4"/>
          <w:w w:val="85"/>
        </w:rPr>
        <w:t> </w:t>
      </w:r>
      <w:r>
        <w:rPr>
          <w:w w:val="85"/>
        </w:rPr>
        <w:t>destacan</w:t>
      </w:r>
      <w:r>
        <w:rPr>
          <w:spacing w:val="34"/>
        </w:rPr>
        <w:t> </w:t>
      </w:r>
      <w:r>
        <w:rPr>
          <w:w w:val="85"/>
        </w:rPr>
        <w:t>las</w:t>
      </w:r>
      <w:r>
        <w:rPr>
          <w:spacing w:val="-4"/>
          <w:w w:val="85"/>
        </w:rPr>
        <w:t> </w:t>
      </w:r>
      <w:r>
        <w:rPr>
          <w:w w:val="85"/>
        </w:rPr>
        <w:t>adquisiciones</w:t>
      </w:r>
      <w:r>
        <w:rPr>
          <w:spacing w:val="-4"/>
          <w:w w:val="85"/>
        </w:rPr>
        <w:t> </w:t>
      </w:r>
      <w:r>
        <w:rPr>
          <w:w w:val="85"/>
        </w:rPr>
        <w:t>correspondientes</w:t>
      </w:r>
      <w:r>
        <w:rPr>
          <w:spacing w:val="-4"/>
          <w:w w:val="85"/>
        </w:rPr>
        <w:t> </w:t>
      </w:r>
      <w:r>
        <w:rPr>
          <w:w w:val="85"/>
        </w:rPr>
        <w:t>a</w:t>
      </w:r>
      <w:r>
        <w:rPr>
          <w:spacing w:val="-4"/>
          <w:w w:val="85"/>
        </w:rPr>
        <w:t> </w:t>
      </w:r>
      <w:r>
        <w:rPr>
          <w:w w:val="85"/>
        </w:rPr>
        <w:t>Construcciones</w:t>
      </w:r>
      <w:r>
        <w:rPr>
          <w:spacing w:val="-4"/>
          <w:w w:val="85"/>
        </w:rPr>
        <w:t> </w:t>
      </w:r>
      <w:r>
        <w:rPr>
          <w:w w:val="85"/>
        </w:rPr>
        <w:t>en</w:t>
      </w:r>
      <w:r>
        <w:rPr>
          <w:spacing w:val="-5"/>
          <w:w w:val="85"/>
        </w:rPr>
        <w:t> </w:t>
      </w:r>
      <w:r>
        <w:rPr>
          <w:w w:val="85"/>
        </w:rPr>
        <w:t>Proceso</w:t>
      </w:r>
      <w:r>
        <w:rPr>
          <w:spacing w:val="-4"/>
          <w:w w:val="85"/>
        </w:rPr>
        <w:t> </w:t>
      </w:r>
      <w:r>
        <w:rPr>
          <w:w w:val="85"/>
        </w:rPr>
        <w:t>en </w:t>
      </w:r>
      <w:r>
        <w:rPr>
          <w:w w:val="90"/>
        </w:rPr>
        <w:t>Bienes</w:t>
      </w:r>
      <w:r>
        <w:rPr>
          <w:w w:val="90"/>
        </w:rPr>
        <w:t> de</w:t>
      </w:r>
      <w:r>
        <w:rPr>
          <w:w w:val="90"/>
        </w:rPr>
        <w:t> Dominio</w:t>
      </w:r>
      <w:r>
        <w:rPr>
          <w:w w:val="90"/>
        </w:rPr>
        <w:t> Público</w:t>
      </w:r>
      <w:r>
        <w:rPr>
          <w:spacing w:val="-1"/>
          <w:w w:val="90"/>
        </w:rPr>
        <w:t> </w:t>
      </w:r>
      <w:r>
        <w:rPr>
          <w:w w:val="90"/>
        </w:rPr>
        <w:t>por</w:t>
      </w:r>
      <w:r>
        <w:rPr>
          <w:spacing w:val="-1"/>
          <w:w w:val="90"/>
        </w:rPr>
        <w:t> </w:t>
      </w:r>
      <w:r>
        <w:rPr>
          <w:w w:val="90"/>
        </w:rPr>
        <w:t>la</w:t>
      </w:r>
      <w:r>
        <w:rPr>
          <w:w w:val="90"/>
        </w:rPr>
        <w:t> cantidad</w:t>
      </w:r>
      <w:r>
        <w:rPr>
          <w:spacing w:val="-1"/>
          <w:w w:val="90"/>
        </w:rPr>
        <w:t> </w:t>
      </w:r>
      <w:r>
        <w:rPr>
          <w:w w:val="90"/>
        </w:rPr>
        <w:t>de</w:t>
      </w:r>
      <w:r>
        <w:rPr>
          <w:w w:val="90"/>
        </w:rPr>
        <w:t> $</w:t>
      </w:r>
      <w:r>
        <w:rPr>
          <w:w w:val="90"/>
        </w:rPr>
        <w:t> 689,393,064.96</w:t>
      </w:r>
      <w:r>
        <w:rPr>
          <w:w w:val="90"/>
        </w:rPr>
        <w:t> (seiscientos</w:t>
      </w:r>
      <w:r>
        <w:rPr>
          <w:w w:val="90"/>
        </w:rPr>
        <w:t> ochenta</w:t>
      </w:r>
      <w:r>
        <w:rPr>
          <w:w w:val="90"/>
        </w:rPr>
        <w:t> y</w:t>
      </w:r>
      <w:r>
        <w:rPr>
          <w:w w:val="90"/>
        </w:rPr>
        <w:t> nueve</w:t>
      </w:r>
      <w:r>
        <w:rPr>
          <w:w w:val="90"/>
        </w:rPr>
        <w:t> millones trescientos</w:t>
      </w:r>
      <w:r>
        <w:rPr>
          <w:spacing w:val="-9"/>
          <w:w w:val="90"/>
        </w:rPr>
        <w:t> </w:t>
      </w:r>
      <w:r>
        <w:rPr>
          <w:w w:val="90"/>
        </w:rPr>
        <w:t>noventa</w:t>
      </w:r>
      <w:r>
        <w:rPr>
          <w:spacing w:val="-9"/>
          <w:w w:val="90"/>
        </w:rPr>
        <w:t> </w:t>
      </w:r>
      <w:r>
        <w:rPr>
          <w:w w:val="90"/>
        </w:rPr>
        <w:t>y</w:t>
      </w:r>
      <w:r>
        <w:rPr>
          <w:spacing w:val="-9"/>
          <w:w w:val="90"/>
        </w:rPr>
        <w:t> </w:t>
      </w:r>
      <w:r>
        <w:rPr>
          <w:w w:val="90"/>
        </w:rPr>
        <w:t>tres</w:t>
      </w:r>
      <w:r>
        <w:rPr>
          <w:spacing w:val="-9"/>
          <w:w w:val="90"/>
        </w:rPr>
        <w:t> </w:t>
      </w:r>
      <w:r>
        <w:rPr>
          <w:w w:val="90"/>
        </w:rPr>
        <w:t>mil</w:t>
      </w:r>
      <w:r>
        <w:rPr>
          <w:spacing w:val="-8"/>
          <w:w w:val="90"/>
        </w:rPr>
        <w:t> </w:t>
      </w:r>
      <w:r>
        <w:rPr>
          <w:w w:val="90"/>
        </w:rPr>
        <w:t>sesenta</w:t>
      </w:r>
      <w:r>
        <w:rPr>
          <w:spacing w:val="-9"/>
          <w:w w:val="90"/>
        </w:rPr>
        <w:t> </w:t>
      </w:r>
      <w:r>
        <w:rPr>
          <w:w w:val="90"/>
        </w:rPr>
        <w:t>y</w:t>
      </w:r>
      <w:r>
        <w:rPr>
          <w:spacing w:val="-9"/>
          <w:w w:val="90"/>
        </w:rPr>
        <w:t> </w:t>
      </w:r>
      <w:r>
        <w:rPr>
          <w:w w:val="90"/>
        </w:rPr>
        <w:t>cuatro</w:t>
      </w:r>
      <w:r>
        <w:rPr>
          <w:spacing w:val="-9"/>
          <w:w w:val="90"/>
        </w:rPr>
        <w:t> </w:t>
      </w:r>
      <w:r>
        <w:rPr>
          <w:w w:val="90"/>
        </w:rPr>
        <w:t>pesos</w:t>
      </w:r>
      <w:r>
        <w:rPr>
          <w:spacing w:val="-8"/>
          <w:w w:val="90"/>
        </w:rPr>
        <w:t> </w:t>
      </w:r>
      <w:r>
        <w:rPr>
          <w:w w:val="90"/>
        </w:rPr>
        <w:t>96/100</w:t>
      </w:r>
      <w:r>
        <w:rPr>
          <w:spacing w:val="-9"/>
          <w:w w:val="90"/>
        </w:rPr>
        <w:t> </w:t>
      </w:r>
      <w:r>
        <w:rPr>
          <w:w w:val="90"/>
        </w:rPr>
        <w:t>m.</w:t>
      </w:r>
      <w:r>
        <w:rPr>
          <w:spacing w:val="-9"/>
          <w:w w:val="90"/>
        </w:rPr>
        <w:t> </w:t>
      </w:r>
      <w:r>
        <w:rPr>
          <w:w w:val="90"/>
        </w:rPr>
        <w:t>n.),</w:t>
      </w:r>
      <w:r>
        <w:rPr>
          <w:spacing w:val="-9"/>
          <w:w w:val="90"/>
        </w:rPr>
        <w:t> </w:t>
      </w:r>
      <w:r>
        <w:rPr>
          <w:w w:val="90"/>
        </w:rPr>
        <w:t>sobresaliendo</w:t>
      </w:r>
      <w:r>
        <w:rPr>
          <w:spacing w:val="-8"/>
          <w:w w:val="90"/>
        </w:rPr>
        <w:t> </w:t>
      </w:r>
      <w:r>
        <w:rPr>
          <w:w w:val="90"/>
        </w:rPr>
        <w:t>en</w:t>
      </w:r>
      <w:r>
        <w:rPr>
          <w:spacing w:val="-9"/>
          <w:w w:val="90"/>
        </w:rPr>
        <w:t> </w:t>
      </w:r>
      <w:r>
        <w:rPr>
          <w:w w:val="90"/>
        </w:rPr>
        <w:t>materia</w:t>
      </w:r>
      <w:r>
        <w:rPr>
          <w:spacing w:val="-9"/>
          <w:w w:val="90"/>
        </w:rPr>
        <w:t> </w:t>
      </w:r>
      <w:r>
        <w:rPr>
          <w:w w:val="90"/>
        </w:rPr>
        <w:t>de</w:t>
      </w:r>
      <w:r>
        <w:rPr>
          <w:spacing w:val="-9"/>
          <w:w w:val="90"/>
        </w:rPr>
        <w:t> </w:t>
      </w:r>
      <w:r>
        <w:rPr>
          <w:w w:val="90"/>
        </w:rPr>
        <w:t>Bienes </w:t>
      </w:r>
      <w:r>
        <w:rPr>
          <w:w w:val="80"/>
        </w:rPr>
        <w:t>Muebles</w:t>
      </w:r>
      <w:r>
        <w:rPr/>
        <w:t> </w:t>
      </w:r>
      <w:r>
        <w:rPr>
          <w:w w:val="80"/>
        </w:rPr>
        <w:t>la</w:t>
      </w:r>
      <w:r>
        <w:rPr/>
        <w:t> </w:t>
      </w:r>
      <w:r>
        <w:rPr>
          <w:w w:val="80"/>
        </w:rPr>
        <w:t>partida</w:t>
      </w:r>
      <w:r>
        <w:rPr/>
        <w:t> </w:t>
      </w:r>
      <w:r>
        <w:rPr>
          <w:w w:val="80"/>
        </w:rPr>
        <w:t>de</w:t>
      </w:r>
      <w:r>
        <w:rPr/>
        <w:t> </w:t>
      </w:r>
      <w:r>
        <w:rPr>
          <w:w w:val="80"/>
        </w:rPr>
        <w:t>Maquinaria,</w:t>
      </w:r>
      <w:r>
        <w:rPr/>
        <w:t> </w:t>
      </w:r>
      <w:r>
        <w:rPr>
          <w:w w:val="80"/>
        </w:rPr>
        <w:t>Otros</w:t>
      </w:r>
      <w:r>
        <w:rPr/>
        <w:t> </w:t>
      </w:r>
      <w:r>
        <w:rPr>
          <w:w w:val="80"/>
        </w:rPr>
        <w:t>Equipos</w:t>
      </w:r>
      <w:r>
        <w:rPr/>
        <w:t> </w:t>
      </w:r>
      <w:r>
        <w:rPr>
          <w:w w:val="80"/>
        </w:rPr>
        <w:t>y</w:t>
      </w:r>
      <w:r>
        <w:rPr/>
        <w:t> </w:t>
      </w:r>
      <w:r>
        <w:rPr>
          <w:w w:val="80"/>
        </w:rPr>
        <w:t>Herramientas</w:t>
      </w:r>
      <w:r>
        <w:rPr/>
        <w:t> </w:t>
      </w:r>
      <w:r>
        <w:rPr>
          <w:w w:val="80"/>
        </w:rPr>
        <w:t>por</w:t>
      </w:r>
      <w:r>
        <w:rPr/>
        <w:t> </w:t>
      </w:r>
      <w:r>
        <w:rPr>
          <w:w w:val="80"/>
        </w:rPr>
        <w:t>un</w:t>
      </w:r>
      <w:r>
        <w:rPr/>
        <w:t> </w:t>
      </w:r>
      <w:r>
        <w:rPr>
          <w:w w:val="80"/>
        </w:rPr>
        <w:t>importe</w:t>
      </w:r>
      <w:r>
        <w:rPr/>
        <w:t> </w:t>
      </w:r>
      <w:r>
        <w:rPr>
          <w:w w:val="80"/>
        </w:rPr>
        <w:t>de</w:t>
      </w:r>
      <w:r>
        <w:rPr/>
        <w:t> </w:t>
      </w:r>
      <w:r>
        <w:rPr>
          <w:w w:val="80"/>
        </w:rPr>
        <w:t>$</w:t>
      </w:r>
      <w:r>
        <w:rPr>
          <w:spacing w:val="68"/>
        </w:rPr>
        <w:t> </w:t>
      </w:r>
      <w:r>
        <w:rPr>
          <w:w w:val="80"/>
        </w:rPr>
        <w:t>58,099,710.05</w:t>
      </w:r>
      <w:r>
        <w:rPr/>
        <w:t> </w:t>
      </w:r>
      <w:r>
        <w:rPr>
          <w:w w:val="80"/>
        </w:rPr>
        <w:t>(cincuenta</w:t>
      </w:r>
      <w:r>
        <w:rPr/>
        <w:t> </w:t>
      </w:r>
      <w:r>
        <w:rPr>
          <w:w w:val="85"/>
        </w:rPr>
        <w:t>y</w:t>
      </w:r>
      <w:r>
        <w:rPr>
          <w:spacing w:val="-6"/>
          <w:w w:val="85"/>
        </w:rPr>
        <w:t> </w:t>
      </w:r>
      <w:r>
        <w:rPr>
          <w:w w:val="85"/>
        </w:rPr>
        <w:t>ocho</w:t>
      </w:r>
      <w:r>
        <w:rPr>
          <w:spacing w:val="-6"/>
          <w:w w:val="85"/>
        </w:rPr>
        <w:t> </w:t>
      </w:r>
      <w:r>
        <w:rPr>
          <w:w w:val="85"/>
        </w:rPr>
        <w:t>millones</w:t>
      </w:r>
      <w:r>
        <w:rPr>
          <w:spacing w:val="-6"/>
          <w:w w:val="85"/>
        </w:rPr>
        <w:t> </w:t>
      </w:r>
      <w:r>
        <w:rPr>
          <w:w w:val="85"/>
        </w:rPr>
        <w:t>noventa</w:t>
      </w:r>
      <w:r>
        <w:rPr>
          <w:spacing w:val="-6"/>
          <w:w w:val="85"/>
        </w:rPr>
        <w:t> </w:t>
      </w:r>
      <w:r>
        <w:rPr>
          <w:w w:val="85"/>
        </w:rPr>
        <w:t>y</w:t>
      </w:r>
      <w:r>
        <w:rPr>
          <w:spacing w:val="-5"/>
          <w:w w:val="85"/>
        </w:rPr>
        <w:t> </w:t>
      </w:r>
      <w:r>
        <w:rPr>
          <w:w w:val="85"/>
        </w:rPr>
        <w:t>nueve</w:t>
      </w:r>
      <w:r>
        <w:rPr>
          <w:spacing w:val="-4"/>
          <w:w w:val="85"/>
        </w:rPr>
        <w:t> </w:t>
      </w:r>
      <w:r>
        <w:rPr>
          <w:w w:val="85"/>
        </w:rPr>
        <w:t>mil</w:t>
      </w:r>
      <w:r>
        <w:rPr>
          <w:spacing w:val="-5"/>
          <w:w w:val="85"/>
        </w:rPr>
        <w:t> </w:t>
      </w:r>
      <w:r>
        <w:rPr>
          <w:w w:val="85"/>
        </w:rPr>
        <w:t>setecientos</w:t>
      </w:r>
      <w:r>
        <w:rPr>
          <w:spacing w:val="-6"/>
          <w:w w:val="85"/>
        </w:rPr>
        <w:t> </w:t>
      </w:r>
      <w:r>
        <w:rPr>
          <w:w w:val="85"/>
        </w:rPr>
        <w:t>diez</w:t>
      </w:r>
      <w:r>
        <w:rPr>
          <w:spacing w:val="-4"/>
          <w:w w:val="85"/>
        </w:rPr>
        <w:t> </w:t>
      </w:r>
      <w:r>
        <w:rPr>
          <w:w w:val="85"/>
        </w:rPr>
        <w:t>pesos</w:t>
      </w:r>
      <w:r>
        <w:rPr>
          <w:spacing w:val="-6"/>
          <w:w w:val="85"/>
        </w:rPr>
        <w:t> </w:t>
      </w:r>
      <w:r>
        <w:rPr>
          <w:w w:val="85"/>
        </w:rPr>
        <w:t>05/100</w:t>
      </w:r>
      <w:r>
        <w:rPr>
          <w:spacing w:val="-6"/>
          <w:w w:val="85"/>
        </w:rPr>
        <w:t> </w:t>
      </w:r>
      <w:r>
        <w:rPr>
          <w:w w:val="85"/>
        </w:rPr>
        <w:t>m.</w:t>
      </w:r>
      <w:r>
        <w:rPr>
          <w:spacing w:val="-4"/>
          <w:w w:val="85"/>
        </w:rPr>
        <w:t> </w:t>
      </w:r>
      <w:r>
        <w:rPr>
          <w:w w:val="85"/>
        </w:rPr>
        <w:t>n.).</w:t>
      </w:r>
    </w:p>
    <w:p>
      <w:pPr>
        <w:pStyle w:val="BodyText"/>
        <w:spacing w:after="0" w:line="364" w:lineRule="auto"/>
        <w:jc w:val="both"/>
        <w:sectPr>
          <w:pgSz w:w="12240" w:h="15840"/>
          <w:pgMar w:header="787" w:footer="720" w:top="2720" w:bottom="980" w:left="1080" w:right="720"/>
        </w:sectPr>
      </w:pPr>
    </w:p>
    <w:p>
      <w:pPr>
        <w:pStyle w:val="BodyText"/>
        <w:spacing w:before="178"/>
        <w:rPr>
          <w:sz w:val="28"/>
        </w:rPr>
      </w:pPr>
    </w:p>
    <w:p>
      <w:pPr>
        <w:pStyle w:val="Heading3"/>
        <w:spacing w:line="242" w:lineRule="auto"/>
        <w:ind w:left="2039" w:hanging="425"/>
      </w:pPr>
      <w:r>
        <w:rPr>
          <w:spacing w:val="-6"/>
        </w:rPr>
        <w:t>c).-</w:t>
      </w:r>
      <w:r>
        <w:rPr>
          <w:spacing w:val="33"/>
        </w:rPr>
        <w:t> </w:t>
      </w:r>
      <w:r>
        <w:rPr>
          <w:spacing w:val="-6"/>
        </w:rPr>
        <w:t>Conciliación</w:t>
      </w:r>
      <w:r>
        <w:rPr>
          <w:spacing w:val="32"/>
        </w:rPr>
        <w:t> </w:t>
      </w:r>
      <w:r>
        <w:rPr>
          <w:spacing w:val="-6"/>
        </w:rPr>
        <w:t>de</w:t>
      </w:r>
      <w:r>
        <w:rPr>
          <w:spacing w:val="31"/>
        </w:rPr>
        <w:t> </w:t>
      </w:r>
      <w:r>
        <w:rPr>
          <w:spacing w:val="-6"/>
        </w:rPr>
        <w:t>los</w:t>
      </w:r>
      <w:r>
        <w:rPr>
          <w:spacing w:val="31"/>
        </w:rPr>
        <w:t> </w:t>
      </w:r>
      <w:r>
        <w:rPr>
          <w:spacing w:val="-6"/>
        </w:rPr>
        <w:t>Flujos</w:t>
      </w:r>
      <w:r>
        <w:rPr>
          <w:spacing w:val="33"/>
        </w:rPr>
        <w:t> </w:t>
      </w:r>
      <w:r>
        <w:rPr>
          <w:spacing w:val="-6"/>
        </w:rPr>
        <w:t>Netos</w:t>
      </w:r>
      <w:r>
        <w:rPr>
          <w:spacing w:val="31"/>
        </w:rPr>
        <w:t> </w:t>
      </w:r>
      <w:r>
        <w:rPr>
          <w:spacing w:val="-6"/>
        </w:rPr>
        <w:t>de</w:t>
      </w:r>
      <w:r>
        <w:rPr>
          <w:spacing w:val="31"/>
        </w:rPr>
        <w:t> </w:t>
      </w:r>
      <w:r>
        <w:rPr>
          <w:spacing w:val="-6"/>
        </w:rPr>
        <w:t>Efectivo</w:t>
      </w:r>
      <w:r>
        <w:rPr>
          <w:spacing w:val="32"/>
        </w:rPr>
        <w:t> </w:t>
      </w:r>
      <w:r>
        <w:rPr>
          <w:spacing w:val="-6"/>
        </w:rPr>
        <w:t>por</w:t>
      </w:r>
      <w:r>
        <w:rPr>
          <w:spacing w:val="33"/>
        </w:rPr>
        <w:t> </w:t>
      </w:r>
      <w:r>
        <w:rPr>
          <w:spacing w:val="-6"/>
        </w:rPr>
        <w:t>Actividades</w:t>
      </w:r>
      <w:r>
        <w:rPr>
          <w:spacing w:val="33"/>
        </w:rPr>
        <w:t> </w:t>
      </w:r>
      <w:r>
        <w:rPr>
          <w:spacing w:val="-6"/>
        </w:rPr>
        <w:t>de </w:t>
      </w:r>
      <w:r>
        <w:rPr>
          <w:w w:val="90"/>
        </w:rPr>
        <w:t>Operación y la Cuenta Ahorro / Desahorro</w:t>
      </w:r>
    </w:p>
    <w:p>
      <w:pPr>
        <w:pStyle w:val="BodyText"/>
        <w:spacing w:before="166"/>
        <w:rPr>
          <w:sz w:val="28"/>
        </w:rPr>
      </w:pPr>
    </w:p>
    <w:p>
      <w:pPr>
        <w:pStyle w:val="BodyText"/>
        <w:spacing w:line="364" w:lineRule="auto"/>
        <w:ind w:left="907" w:right="534" w:firstLine="720"/>
        <w:jc w:val="both"/>
      </w:pPr>
      <w:r>
        <w:rPr>
          <w:w w:val="90"/>
        </w:rPr>
        <w:t>En</w:t>
      </w:r>
      <w:r>
        <w:rPr>
          <w:spacing w:val="-9"/>
          <w:w w:val="90"/>
        </w:rPr>
        <w:t> </w:t>
      </w:r>
      <w:r>
        <w:rPr>
          <w:w w:val="90"/>
        </w:rPr>
        <w:t>este</w:t>
      </w:r>
      <w:r>
        <w:rPr>
          <w:spacing w:val="-9"/>
          <w:w w:val="90"/>
        </w:rPr>
        <w:t> </w:t>
      </w:r>
      <w:r>
        <w:rPr>
          <w:w w:val="90"/>
        </w:rPr>
        <w:t>apartado</w:t>
      </w:r>
      <w:r>
        <w:rPr>
          <w:spacing w:val="-9"/>
          <w:w w:val="90"/>
        </w:rPr>
        <w:t> </w:t>
      </w:r>
      <w:r>
        <w:rPr>
          <w:w w:val="90"/>
        </w:rPr>
        <w:t>se</w:t>
      </w:r>
      <w:r>
        <w:rPr>
          <w:spacing w:val="-9"/>
          <w:w w:val="90"/>
        </w:rPr>
        <w:t> </w:t>
      </w:r>
      <w:r>
        <w:rPr>
          <w:w w:val="90"/>
        </w:rPr>
        <w:t>presenta</w:t>
      </w:r>
      <w:r>
        <w:rPr>
          <w:spacing w:val="-8"/>
          <w:w w:val="90"/>
        </w:rPr>
        <w:t> </w:t>
      </w:r>
      <w:r>
        <w:rPr>
          <w:w w:val="90"/>
        </w:rPr>
        <w:t>la</w:t>
      </w:r>
      <w:r>
        <w:rPr>
          <w:spacing w:val="-9"/>
          <w:w w:val="90"/>
        </w:rPr>
        <w:t> </w:t>
      </w:r>
      <w:r>
        <w:rPr>
          <w:w w:val="90"/>
        </w:rPr>
        <w:t>Conciliación</w:t>
      </w:r>
      <w:r>
        <w:rPr>
          <w:spacing w:val="-9"/>
          <w:w w:val="90"/>
        </w:rPr>
        <w:t> </w:t>
      </w:r>
      <w:r>
        <w:rPr>
          <w:w w:val="90"/>
        </w:rPr>
        <w:t>de</w:t>
      </w:r>
      <w:r>
        <w:rPr>
          <w:spacing w:val="-8"/>
          <w:w w:val="90"/>
        </w:rPr>
        <w:t> </w:t>
      </w:r>
      <w:r>
        <w:rPr>
          <w:w w:val="90"/>
        </w:rPr>
        <w:t>los</w:t>
      </w:r>
      <w:r>
        <w:rPr>
          <w:spacing w:val="-8"/>
          <w:w w:val="90"/>
        </w:rPr>
        <w:t> </w:t>
      </w:r>
      <w:r>
        <w:rPr>
          <w:w w:val="90"/>
        </w:rPr>
        <w:t>Flujos</w:t>
      </w:r>
      <w:r>
        <w:rPr>
          <w:spacing w:val="-8"/>
          <w:w w:val="90"/>
        </w:rPr>
        <w:t> </w:t>
      </w:r>
      <w:r>
        <w:rPr>
          <w:w w:val="90"/>
        </w:rPr>
        <w:t>Netos</w:t>
      </w:r>
      <w:r>
        <w:rPr>
          <w:spacing w:val="-8"/>
          <w:w w:val="90"/>
        </w:rPr>
        <w:t> </w:t>
      </w:r>
      <w:r>
        <w:rPr>
          <w:w w:val="90"/>
        </w:rPr>
        <w:t>de</w:t>
      </w:r>
      <w:r>
        <w:rPr>
          <w:spacing w:val="-8"/>
          <w:w w:val="90"/>
        </w:rPr>
        <w:t> </w:t>
      </w:r>
      <w:r>
        <w:rPr>
          <w:w w:val="90"/>
        </w:rPr>
        <w:t>Efectivo</w:t>
      </w:r>
      <w:r>
        <w:rPr>
          <w:spacing w:val="-8"/>
          <w:w w:val="90"/>
        </w:rPr>
        <w:t> </w:t>
      </w:r>
      <w:r>
        <w:rPr>
          <w:w w:val="90"/>
        </w:rPr>
        <w:t>por</w:t>
      </w:r>
      <w:r>
        <w:rPr>
          <w:spacing w:val="-9"/>
          <w:w w:val="90"/>
        </w:rPr>
        <w:t> </w:t>
      </w:r>
      <w:r>
        <w:rPr>
          <w:w w:val="90"/>
        </w:rPr>
        <w:t>Actividades</w:t>
      </w:r>
      <w:r>
        <w:rPr>
          <w:spacing w:val="-9"/>
          <w:w w:val="90"/>
        </w:rPr>
        <w:t> </w:t>
      </w:r>
      <w:r>
        <w:rPr>
          <w:w w:val="90"/>
        </w:rPr>
        <w:t>de Operación</w:t>
      </w:r>
      <w:r>
        <w:rPr>
          <w:w w:val="90"/>
        </w:rPr>
        <w:t> y</w:t>
      </w:r>
      <w:r>
        <w:rPr>
          <w:w w:val="90"/>
        </w:rPr>
        <w:t> la</w:t>
      </w:r>
      <w:r>
        <w:rPr>
          <w:w w:val="90"/>
        </w:rPr>
        <w:t> Cuenta</w:t>
      </w:r>
      <w:r>
        <w:rPr>
          <w:w w:val="90"/>
        </w:rPr>
        <w:t> Ahorro</w:t>
      </w:r>
      <w:r>
        <w:rPr>
          <w:w w:val="90"/>
        </w:rPr>
        <w:t> /</w:t>
      </w:r>
      <w:r>
        <w:rPr>
          <w:w w:val="90"/>
        </w:rPr>
        <w:t> Desahorro</w:t>
      </w:r>
      <w:r>
        <w:rPr>
          <w:w w:val="90"/>
        </w:rPr>
        <w:t> antes</w:t>
      </w:r>
      <w:r>
        <w:rPr>
          <w:w w:val="90"/>
        </w:rPr>
        <w:t> de</w:t>
      </w:r>
      <w:r>
        <w:rPr>
          <w:w w:val="90"/>
        </w:rPr>
        <w:t> rubros</w:t>
      </w:r>
      <w:r>
        <w:rPr>
          <w:w w:val="90"/>
        </w:rPr>
        <w:t> extraordinarios,</w:t>
      </w:r>
      <w:r>
        <w:rPr>
          <w:w w:val="90"/>
        </w:rPr>
        <w:t> presentando</w:t>
      </w:r>
      <w:r>
        <w:rPr>
          <w:w w:val="90"/>
        </w:rPr>
        <w:t> los</w:t>
      </w:r>
      <w:r>
        <w:rPr>
          <w:w w:val="90"/>
        </w:rPr>
        <w:t> diferentes conceptos</w:t>
      </w:r>
      <w:r>
        <w:rPr>
          <w:spacing w:val="-9"/>
          <w:w w:val="90"/>
        </w:rPr>
        <w:t> </w:t>
      </w:r>
      <w:r>
        <w:rPr>
          <w:w w:val="90"/>
        </w:rPr>
        <w:t>que</w:t>
      </w:r>
      <w:r>
        <w:rPr>
          <w:spacing w:val="-9"/>
          <w:w w:val="90"/>
        </w:rPr>
        <w:t> </w:t>
      </w:r>
      <w:r>
        <w:rPr>
          <w:w w:val="90"/>
        </w:rPr>
        <w:t>lo</w:t>
      </w:r>
      <w:r>
        <w:rPr>
          <w:spacing w:val="-9"/>
          <w:w w:val="90"/>
        </w:rPr>
        <w:t> </w:t>
      </w:r>
      <w:r>
        <w:rPr>
          <w:w w:val="90"/>
        </w:rPr>
        <w:t>integran:</w:t>
      </w:r>
    </w:p>
    <w:p>
      <w:pPr>
        <w:pStyle w:val="BodyText"/>
        <w:spacing w:before="38"/>
        <w:rPr>
          <w:sz w:val="20"/>
        </w:rPr>
      </w:pPr>
    </w:p>
    <w:tbl>
      <w:tblPr>
        <w:tblW w:w="0" w:type="auto"/>
        <w:jc w:val="left"/>
        <w:tblInd w:w="9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038"/>
        <w:gridCol w:w="1432"/>
        <w:gridCol w:w="1431"/>
      </w:tblGrid>
      <w:tr>
        <w:trPr>
          <w:trHeight w:val="224" w:hRule="atLeast"/>
        </w:trPr>
        <w:tc>
          <w:tcPr>
            <w:tcW w:w="6038" w:type="dxa"/>
            <w:shd w:val="clear" w:color="auto" w:fill="781328"/>
          </w:tcPr>
          <w:p>
            <w:pPr>
              <w:pStyle w:val="TableParagraph"/>
              <w:spacing w:line="168" w:lineRule="exact"/>
              <w:ind w:left="546" w:right="517"/>
              <w:jc w:val="center"/>
              <w:rPr>
                <w:sz w:val="16"/>
              </w:rPr>
            </w:pPr>
            <w:r>
              <w:rPr>
                <w:color w:val="FFFFFF"/>
                <w:spacing w:val="-2"/>
                <w:sz w:val="16"/>
              </w:rPr>
              <w:t>CONCEPTO</w:t>
            </w:r>
          </w:p>
        </w:tc>
        <w:tc>
          <w:tcPr>
            <w:tcW w:w="1432" w:type="dxa"/>
            <w:shd w:val="clear" w:color="auto" w:fill="781328"/>
          </w:tcPr>
          <w:p>
            <w:pPr>
              <w:pStyle w:val="TableParagraph"/>
              <w:spacing w:before="1"/>
              <w:ind w:left="29"/>
              <w:jc w:val="center"/>
              <w:rPr>
                <w:sz w:val="16"/>
              </w:rPr>
            </w:pPr>
            <w:r>
              <w:rPr>
                <w:color w:val="FFFFFF"/>
                <w:spacing w:val="-4"/>
                <w:sz w:val="16"/>
              </w:rPr>
              <w:t>2024</w:t>
            </w:r>
          </w:p>
        </w:tc>
        <w:tc>
          <w:tcPr>
            <w:tcW w:w="1431" w:type="dxa"/>
            <w:shd w:val="clear" w:color="auto" w:fill="781328"/>
          </w:tcPr>
          <w:p>
            <w:pPr>
              <w:pStyle w:val="TableParagraph"/>
              <w:spacing w:before="1"/>
              <w:ind w:left="29"/>
              <w:jc w:val="center"/>
              <w:rPr>
                <w:sz w:val="16"/>
              </w:rPr>
            </w:pPr>
            <w:r>
              <w:rPr>
                <w:color w:val="FFFFFF"/>
                <w:spacing w:val="-4"/>
                <w:sz w:val="16"/>
              </w:rPr>
              <w:t>2023</w:t>
            </w:r>
          </w:p>
        </w:tc>
      </w:tr>
      <w:tr>
        <w:trPr>
          <w:trHeight w:val="224" w:hRule="atLeast"/>
        </w:trPr>
        <w:tc>
          <w:tcPr>
            <w:tcW w:w="6038" w:type="dxa"/>
            <w:tcBorders>
              <w:bottom w:val="nil"/>
            </w:tcBorders>
          </w:tcPr>
          <w:p>
            <w:pPr>
              <w:pStyle w:val="TableParagraph"/>
              <w:jc w:val="left"/>
              <w:rPr>
                <w:rFonts w:ascii="Times New Roman"/>
                <w:sz w:val="16"/>
              </w:rPr>
            </w:pPr>
          </w:p>
        </w:tc>
        <w:tc>
          <w:tcPr>
            <w:tcW w:w="1432" w:type="dxa"/>
          </w:tcPr>
          <w:p>
            <w:pPr>
              <w:pStyle w:val="TableParagraph"/>
              <w:jc w:val="left"/>
              <w:rPr>
                <w:rFonts w:ascii="Times New Roman"/>
                <w:sz w:val="16"/>
              </w:rPr>
            </w:pPr>
          </w:p>
        </w:tc>
        <w:tc>
          <w:tcPr>
            <w:tcW w:w="1431" w:type="dxa"/>
          </w:tcPr>
          <w:p>
            <w:pPr>
              <w:pStyle w:val="TableParagraph"/>
              <w:jc w:val="left"/>
              <w:rPr>
                <w:rFonts w:ascii="Times New Roman"/>
                <w:sz w:val="16"/>
              </w:rPr>
            </w:pPr>
          </w:p>
        </w:tc>
      </w:tr>
      <w:tr>
        <w:trPr>
          <w:trHeight w:val="225" w:hRule="atLeast"/>
        </w:trPr>
        <w:tc>
          <w:tcPr>
            <w:tcW w:w="6038" w:type="dxa"/>
            <w:tcBorders>
              <w:top w:val="nil"/>
              <w:bottom w:val="nil"/>
            </w:tcBorders>
          </w:tcPr>
          <w:p>
            <w:pPr>
              <w:pStyle w:val="TableParagraph"/>
              <w:spacing w:before="1"/>
              <w:ind w:left="81"/>
              <w:jc w:val="left"/>
              <w:rPr>
                <w:sz w:val="16"/>
              </w:rPr>
            </w:pPr>
            <w:r>
              <w:rPr>
                <w:w w:val="90"/>
                <w:sz w:val="16"/>
              </w:rPr>
              <w:t>AHORRO</w:t>
            </w:r>
            <w:r>
              <w:rPr>
                <w:spacing w:val="10"/>
                <w:sz w:val="16"/>
              </w:rPr>
              <w:t> </w:t>
            </w:r>
            <w:r>
              <w:rPr>
                <w:w w:val="90"/>
                <w:sz w:val="16"/>
              </w:rPr>
              <w:t>/</w:t>
            </w:r>
            <w:r>
              <w:rPr>
                <w:spacing w:val="8"/>
                <w:sz w:val="16"/>
              </w:rPr>
              <w:t> </w:t>
            </w:r>
            <w:r>
              <w:rPr>
                <w:w w:val="90"/>
                <w:sz w:val="16"/>
              </w:rPr>
              <w:t>DESAHORRO</w:t>
            </w:r>
            <w:r>
              <w:rPr>
                <w:spacing w:val="9"/>
                <w:sz w:val="16"/>
              </w:rPr>
              <w:t> </w:t>
            </w:r>
            <w:r>
              <w:rPr>
                <w:w w:val="90"/>
                <w:sz w:val="16"/>
              </w:rPr>
              <w:t>ANTES</w:t>
            </w:r>
            <w:r>
              <w:rPr>
                <w:spacing w:val="13"/>
                <w:sz w:val="16"/>
              </w:rPr>
              <w:t> </w:t>
            </w:r>
            <w:r>
              <w:rPr>
                <w:w w:val="90"/>
                <w:sz w:val="16"/>
              </w:rPr>
              <w:t>DE</w:t>
            </w:r>
            <w:r>
              <w:rPr>
                <w:spacing w:val="-2"/>
                <w:w w:val="90"/>
                <w:sz w:val="16"/>
              </w:rPr>
              <w:t> </w:t>
            </w:r>
            <w:r>
              <w:rPr>
                <w:w w:val="90"/>
                <w:sz w:val="16"/>
              </w:rPr>
              <w:t>RUBROS</w:t>
            </w:r>
            <w:r>
              <w:rPr>
                <w:spacing w:val="11"/>
                <w:sz w:val="16"/>
              </w:rPr>
              <w:t> </w:t>
            </w:r>
            <w:r>
              <w:rPr>
                <w:spacing w:val="-2"/>
                <w:w w:val="90"/>
                <w:sz w:val="16"/>
              </w:rPr>
              <w:t>EXTRAORDINARIOS</w:t>
            </w:r>
          </w:p>
        </w:tc>
        <w:tc>
          <w:tcPr>
            <w:tcW w:w="1432" w:type="dxa"/>
            <w:shd w:val="clear" w:color="auto" w:fill="781328"/>
          </w:tcPr>
          <w:p>
            <w:pPr>
              <w:pStyle w:val="TableParagraph"/>
              <w:spacing w:before="1"/>
              <w:ind w:right="50"/>
              <w:rPr>
                <w:sz w:val="16"/>
              </w:rPr>
            </w:pPr>
            <w:r>
              <w:rPr>
                <w:color w:val="FFFFFF"/>
                <w:sz w:val="16"/>
              </w:rPr>
              <w:t>$</w:t>
            </w:r>
            <w:r>
              <w:rPr>
                <w:color w:val="FFFFFF"/>
                <w:spacing w:val="74"/>
                <w:sz w:val="16"/>
              </w:rPr>
              <w:t> </w:t>
            </w:r>
            <w:r>
              <w:rPr>
                <w:color w:val="FFFFFF"/>
                <w:spacing w:val="-8"/>
                <w:sz w:val="16"/>
              </w:rPr>
              <w:t>1,888,188,357.14</w:t>
            </w:r>
          </w:p>
        </w:tc>
        <w:tc>
          <w:tcPr>
            <w:tcW w:w="1431" w:type="dxa"/>
            <w:shd w:val="clear" w:color="auto" w:fill="781328"/>
          </w:tcPr>
          <w:p>
            <w:pPr>
              <w:pStyle w:val="TableParagraph"/>
              <w:spacing w:before="1"/>
              <w:ind w:right="50"/>
              <w:rPr>
                <w:sz w:val="16"/>
              </w:rPr>
            </w:pPr>
            <w:r>
              <w:rPr>
                <w:color w:val="FFFFFF"/>
                <w:sz w:val="16"/>
              </w:rPr>
              <w:t>$</w:t>
            </w:r>
            <w:r>
              <w:rPr>
                <w:color w:val="FFFFFF"/>
                <w:spacing w:val="74"/>
                <w:sz w:val="16"/>
              </w:rPr>
              <w:t> </w:t>
            </w:r>
            <w:r>
              <w:rPr>
                <w:color w:val="FFFFFF"/>
                <w:spacing w:val="-8"/>
                <w:sz w:val="16"/>
              </w:rPr>
              <w:t>2,261,914,563.74</w:t>
            </w:r>
          </w:p>
        </w:tc>
      </w:tr>
      <w:tr>
        <w:trPr>
          <w:trHeight w:val="213" w:hRule="atLeast"/>
        </w:trPr>
        <w:tc>
          <w:tcPr>
            <w:tcW w:w="6038" w:type="dxa"/>
            <w:tcBorders>
              <w:top w:val="nil"/>
              <w:bottom w:val="nil"/>
            </w:tcBorders>
          </w:tcPr>
          <w:p>
            <w:pPr>
              <w:pStyle w:val="TableParagraph"/>
              <w:spacing w:before="2"/>
              <w:ind w:left="81"/>
              <w:jc w:val="left"/>
              <w:rPr>
                <w:sz w:val="16"/>
              </w:rPr>
            </w:pPr>
            <w:r>
              <w:rPr>
                <w:spacing w:val="-4"/>
                <w:sz w:val="16"/>
              </w:rPr>
              <w:t>MÁS:</w:t>
            </w:r>
          </w:p>
        </w:tc>
        <w:tc>
          <w:tcPr>
            <w:tcW w:w="1432" w:type="dxa"/>
            <w:tcBorders>
              <w:bottom w:val="nil"/>
            </w:tcBorders>
          </w:tcPr>
          <w:p>
            <w:pPr>
              <w:pStyle w:val="TableParagraph"/>
              <w:jc w:val="left"/>
              <w:rPr>
                <w:rFonts w:ascii="Times New Roman"/>
                <w:sz w:val="14"/>
              </w:rPr>
            </w:pPr>
          </w:p>
        </w:tc>
        <w:tc>
          <w:tcPr>
            <w:tcW w:w="1431" w:type="dxa"/>
            <w:tcBorders>
              <w:bottom w:val="nil"/>
            </w:tcBorders>
          </w:tcPr>
          <w:p>
            <w:pPr>
              <w:pStyle w:val="TableParagraph"/>
              <w:jc w:val="left"/>
              <w:rPr>
                <w:rFonts w:ascii="Times New Roman"/>
                <w:sz w:val="14"/>
              </w:rPr>
            </w:pPr>
          </w:p>
        </w:tc>
      </w:tr>
      <w:tr>
        <w:trPr>
          <w:trHeight w:val="244" w:hRule="atLeast"/>
        </w:trPr>
        <w:tc>
          <w:tcPr>
            <w:tcW w:w="6038" w:type="dxa"/>
            <w:tcBorders>
              <w:top w:val="nil"/>
              <w:bottom w:val="nil"/>
            </w:tcBorders>
          </w:tcPr>
          <w:p>
            <w:pPr>
              <w:pStyle w:val="TableParagraph"/>
              <w:spacing w:before="34"/>
              <w:ind w:right="167"/>
              <w:rPr>
                <w:sz w:val="16"/>
              </w:rPr>
            </w:pPr>
            <w:r>
              <w:rPr>
                <w:w w:val="90"/>
                <w:sz w:val="16"/>
              </w:rPr>
              <w:t>MOVIMIENTOS</w:t>
            </w:r>
            <w:r>
              <w:rPr>
                <w:spacing w:val="19"/>
                <w:sz w:val="16"/>
              </w:rPr>
              <w:t> </w:t>
            </w:r>
            <w:r>
              <w:rPr>
                <w:w w:val="90"/>
                <w:sz w:val="16"/>
              </w:rPr>
              <w:t>DE</w:t>
            </w:r>
            <w:r>
              <w:rPr>
                <w:spacing w:val="23"/>
                <w:sz w:val="16"/>
              </w:rPr>
              <w:t> </w:t>
            </w:r>
            <w:r>
              <w:rPr>
                <w:w w:val="90"/>
                <w:sz w:val="16"/>
              </w:rPr>
              <w:t>PARTIDAS</w:t>
            </w:r>
            <w:r>
              <w:rPr>
                <w:spacing w:val="22"/>
                <w:sz w:val="16"/>
              </w:rPr>
              <w:t> </w:t>
            </w:r>
            <w:r>
              <w:rPr>
                <w:w w:val="90"/>
                <w:sz w:val="16"/>
              </w:rPr>
              <w:t>O</w:t>
            </w:r>
            <w:r>
              <w:rPr>
                <w:spacing w:val="20"/>
                <w:sz w:val="16"/>
              </w:rPr>
              <w:t> </w:t>
            </w:r>
            <w:r>
              <w:rPr>
                <w:w w:val="90"/>
                <w:sz w:val="16"/>
              </w:rPr>
              <w:t>RUBROS</w:t>
            </w:r>
            <w:r>
              <w:rPr>
                <w:spacing w:val="22"/>
                <w:sz w:val="16"/>
              </w:rPr>
              <w:t> </w:t>
            </w:r>
            <w:r>
              <w:rPr>
                <w:w w:val="90"/>
                <w:sz w:val="16"/>
              </w:rPr>
              <w:t>QUE</w:t>
            </w:r>
            <w:r>
              <w:rPr>
                <w:spacing w:val="22"/>
                <w:sz w:val="16"/>
              </w:rPr>
              <w:t> </w:t>
            </w:r>
            <w:r>
              <w:rPr>
                <w:w w:val="90"/>
                <w:sz w:val="16"/>
              </w:rPr>
              <w:t>NO</w:t>
            </w:r>
            <w:r>
              <w:rPr>
                <w:spacing w:val="20"/>
                <w:sz w:val="16"/>
              </w:rPr>
              <w:t> </w:t>
            </w:r>
            <w:r>
              <w:rPr>
                <w:w w:val="90"/>
                <w:sz w:val="16"/>
              </w:rPr>
              <w:t>AFECTAN</w:t>
            </w:r>
            <w:r>
              <w:rPr>
                <w:spacing w:val="27"/>
                <w:sz w:val="16"/>
              </w:rPr>
              <w:t> </w:t>
            </w:r>
            <w:r>
              <w:rPr>
                <w:w w:val="90"/>
                <w:sz w:val="16"/>
              </w:rPr>
              <w:t>AL</w:t>
            </w:r>
            <w:r>
              <w:rPr>
                <w:spacing w:val="3"/>
                <w:sz w:val="16"/>
              </w:rPr>
              <w:t> </w:t>
            </w:r>
            <w:r>
              <w:rPr>
                <w:spacing w:val="-2"/>
                <w:w w:val="90"/>
                <w:sz w:val="16"/>
              </w:rPr>
              <w:t>EFECTIVO</w:t>
            </w:r>
          </w:p>
        </w:tc>
        <w:tc>
          <w:tcPr>
            <w:tcW w:w="1432" w:type="dxa"/>
            <w:tcBorders>
              <w:top w:val="nil"/>
              <w:bottom w:val="nil"/>
            </w:tcBorders>
          </w:tcPr>
          <w:p>
            <w:pPr>
              <w:pStyle w:val="TableParagraph"/>
              <w:jc w:val="left"/>
              <w:rPr>
                <w:rFonts w:ascii="Times New Roman"/>
                <w:sz w:val="16"/>
              </w:rPr>
            </w:pPr>
          </w:p>
        </w:tc>
        <w:tc>
          <w:tcPr>
            <w:tcW w:w="1431" w:type="dxa"/>
            <w:tcBorders>
              <w:top w:val="nil"/>
              <w:bottom w:val="nil"/>
            </w:tcBorders>
          </w:tcPr>
          <w:p>
            <w:pPr>
              <w:pStyle w:val="TableParagraph"/>
              <w:jc w:val="left"/>
              <w:rPr>
                <w:rFonts w:ascii="Times New Roman"/>
                <w:sz w:val="16"/>
              </w:rPr>
            </w:pPr>
          </w:p>
        </w:tc>
      </w:tr>
      <w:tr>
        <w:trPr>
          <w:trHeight w:val="244" w:hRule="atLeast"/>
        </w:trPr>
        <w:tc>
          <w:tcPr>
            <w:tcW w:w="6038" w:type="dxa"/>
            <w:tcBorders>
              <w:top w:val="nil"/>
              <w:bottom w:val="nil"/>
            </w:tcBorders>
          </w:tcPr>
          <w:p>
            <w:pPr>
              <w:pStyle w:val="TableParagraph"/>
              <w:spacing w:before="34"/>
              <w:ind w:left="774"/>
              <w:jc w:val="left"/>
              <w:rPr>
                <w:sz w:val="16"/>
              </w:rPr>
            </w:pPr>
            <w:r>
              <w:rPr>
                <w:w w:val="90"/>
                <w:sz w:val="16"/>
              </w:rPr>
              <w:t>SERVICIOS</w:t>
            </w:r>
            <w:r>
              <w:rPr>
                <w:spacing w:val="39"/>
                <w:sz w:val="16"/>
              </w:rPr>
              <w:t> </w:t>
            </w:r>
            <w:r>
              <w:rPr>
                <w:w w:val="90"/>
                <w:sz w:val="16"/>
              </w:rPr>
              <w:t>PERSONALES</w:t>
            </w:r>
            <w:r>
              <w:rPr>
                <w:spacing w:val="39"/>
                <w:sz w:val="16"/>
              </w:rPr>
              <w:t> </w:t>
            </w:r>
            <w:r>
              <w:rPr>
                <w:w w:val="90"/>
                <w:sz w:val="16"/>
              </w:rPr>
              <w:t>POR</w:t>
            </w:r>
            <w:r>
              <w:rPr>
                <w:spacing w:val="27"/>
                <w:sz w:val="16"/>
              </w:rPr>
              <w:t> </w:t>
            </w:r>
            <w:r>
              <w:rPr>
                <w:spacing w:val="-2"/>
                <w:w w:val="90"/>
                <w:sz w:val="16"/>
              </w:rPr>
              <w:t>PAGAR</w:t>
            </w:r>
          </w:p>
        </w:tc>
        <w:tc>
          <w:tcPr>
            <w:tcW w:w="1432" w:type="dxa"/>
            <w:tcBorders>
              <w:top w:val="nil"/>
              <w:bottom w:val="nil"/>
            </w:tcBorders>
          </w:tcPr>
          <w:p>
            <w:pPr>
              <w:pStyle w:val="TableParagraph"/>
              <w:spacing w:before="34"/>
              <w:ind w:right="50"/>
              <w:rPr>
                <w:sz w:val="16"/>
              </w:rPr>
            </w:pPr>
            <w:r>
              <w:rPr>
                <w:spacing w:val="-2"/>
                <w:sz w:val="16"/>
              </w:rPr>
              <w:t>11,379,222.70</w:t>
            </w:r>
          </w:p>
        </w:tc>
        <w:tc>
          <w:tcPr>
            <w:tcW w:w="1431" w:type="dxa"/>
            <w:tcBorders>
              <w:top w:val="nil"/>
              <w:bottom w:val="nil"/>
            </w:tcBorders>
          </w:tcPr>
          <w:p>
            <w:pPr>
              <w:pStyle w:val="TableParagraph"/>
              <w:spacing w:before="34"/>
              <w:ind w:right="50"/>
              <w:rPr>
                <w:sz w:val="16"/>
              </w:rPr>
            </w:pPr>
            <w:r>
              <w:rPr>
                <w:spacing w:val="-2"/>
                <w:sz w:val="16"/>
              </w:rPr>
              <w:t>165,639,475.66</w:t>
            </w:r>
          </w:p>
        </w:tc>
      </w:tr>
      <w:tr>
        <w:trPr>
          <w:trHeight w:val="245" w:hRule="atLeast"/>
        </w:trPr>
        <w:tc>
          <w:tcPr>
            <w:tcW w:w="6038" w:type="dxa"/>
            <w:tcBorders>
              <w:top w:val="nil"/>
              <w:bottom w:val="nil"/>
            </w:tcBorders>
          </w:tcPr>
          <w:p>
            <w:pPr>
              <w:pStyle w:val="TableParagraph"/>
              <w:spacing w:before="34"/>
              <w:ind w:left="774"/>
              <w:jc w:val="left"/>
              <w:rPr>
                <w:sz w:val="16"/>
              </w:rPr>
            </w:pPr>
            <w:r>
              <w:rPr>
                <w:w w:val="90"/>
                <w:sz w:val="16"/>
              </w:rPr>
              <w:t>MATERIALES</w:t>
            </w:r>
            <w:r>
              <w:rPr>
                <w:spacing w:val="25"/>
                <w:sz w:val="16"/>
              </w:rPr>
              <w:t> </w:t>
            </w:r>
            <w:r>
              <w:rPr>
                <w:w w:val="90"/>
                <w:sz w:val="16"/>
              </w:rPr>
              <w:t>Y</w:t>
            </w:r>
            <w:r>
              <w:rPr>
                <w:spacing w:val="28"/>
                <w:sz w:val="16"/>
              </w:rPr>
              <w:t> </w:t>
            </w:r>
            <w:r>
              <w:rPr>
                <w:w w:val="90"/>
                <w:sz w:val="16"/>
              </w:rPr>
              <w:t>SUMINISTROS</w:t>
            </w:r>
            <w:r>
              <w:rPr>
                <w:spacing w:val="25"/>
                <w:sz w:val="16"/>
              </w:rPr>
              <w:t> </w:t>
            </w:r>
            <w:r>
              <w:rPr>
                <w:w w:val="90"/>
                <w:sz w:val="16"/>
              </w:rPr>
              <w:t>POR</w:t>
            </w:r>
            <w:r>
              <w:rPr>
                <w:spacing w:val="15"/>
                <w:sz w:val="16"/>
              </w:rPr>
              <w:t> </w:t>
            </w:r>
            <w:r>
              <w:rPr>
                <w:spacing w:val="-2"/>
                <w:w w:val="90"/>
                <w:sz w:val="16"/>
              </w:rPr>
              <w:t>PAGAR</w:t>
            </w:r>
          </w:p>
        </w:tc>
        <w:tc>
          <w:tcPr>
            <w:tcW w:w="1432" w:type="dxa"/>
            <w:tcBorders>
              <w:top w:val="nil"/>
              <w:bottom w:val="nil"/>
            </w:tcBorders>
          </w:tcPr>
          <w:p>
            <w:pPr>
              <w:pStyle w:val="TableParagraph"/>
              <w:spacing w:before="34"/>
              <w:ind w:right="49"/>
              <w:rPr>
                <w:sz w:val="16"/>
              </w:rPr>
            </w:pPr>
            <w:r>
              <w:rPr>
                <w:spacing w:val="-2"/>
                <w:sz w:val="16"/>
              </w:rPr>
              <w:t>35,633,925.15</w:t>
            </w:r>
          </w:p>
        </w:tc>
        <w:tc>
          <w:tcPr>
            <w:tcW w:w="1431" w:type="dxa"/>
            <w:tcBorders>
              <w:top w:val="nil"/>
              <w:bottom w:val="nil"/>
            </w:tcBorders>
          </w:tcPr>
          <w:p>
            <w:pPr>
              <w:pStyle w:val="TableParagraph"/>
              <w:spacing w:before="34"/>
              <w:ind w:right="50"/>
              <w:rPr>
                <w:sz w:val="16"/>
              </w:rPr>
            </w:pPr>
            <w:r>
              <w:rPr>
                <w:spacing w:val="-2"/>
                <w:sz w:val="16"/>
              </w:rPr>
              <w:t>35,741,474.36</w:t>
            </w:r>
          </w:p>
        </w:tc>
      </w:tr>
      <w:tr>
        <w:trPr>
          <w:trHeight w:val="245" w:hRule="atLeast"/>
        </w:trPr>
        <w:tc>
          <w:tcPr>
            <w:tcW w:w="6038" w:type="dxa"/>
            <w:tcBorders>
              <w:top w:val="nil"/>
              <w:bottom w:val="nil"/>
            </w:tcBorders>
          </w:tcPr>
          <w:p>
            <w:pPr>
              <w:pStyle w:val="TableParagraph"/>
              <w:spacing w:before="35"/>
              <w:ind w:left="774"/>
              <w:jc w:val="left"/>
              <w:rPr>
                <w:sz w:val="16"/>
              </w:rPr>
            </w:pPr>
            <w:r>
              <w:rPr>
                <w:w w:val="90"/>
                <w:sz w:val="16"/>
              </w:rPr>
              <w:t>SERVICIOS</w:t>
            </w:r>
            <w:r>
              <w:rPr>
                <w:spacing w:val="37"/>
                <w:sz w:val="16"/>
              </w:rPr>
              <w:t> </w:t>
            </w:r>
            <w:r>
              <w:rPr>
                <w:w w:val="90"/>
                <w:sz w:val="16"/>
              </w:rPr>
              <w:t>GENERALES</w:t>
            </w:r>
            <w:r>
              <w:rPr>
                <w:spacing w:val="37"/>
                <w:sz w:val="16"/>
              </w:rPr>
              <w:t> </w:t>
            </w:r>
            <w:r>
              <w:rPr>
                <w:w w:val="90"/>
                <w:sz w:val="16"/>
              </w:rPr>
              <w:t>POR</w:t>
            </w:r>
            <w:r>
              <w:rPr>
                <w:spacing w:val="25"/>
                <w:sz w:val="16"/>
              </w:rPr>
              <w:t> </w:t>
            </w:r>
            <w:r>
              <w:rPr>
                <w:spacing w:val="-4"/>
                <w:w w:val="90"/>
                <w:sz w:val="16"/>
              </w:rPr>
              <w:t>PAGAR</w:t>
            </w:r>
          </w:p>
        </w:tc>
        <w:tc>
          <w:tcPr>
            <w:tcW w:w="1432" w:type="dxa"/>
            <w:tcBorders>
              <w:top w:val="nil"/>
              <w:bottom w:val="nil"/>
            </w:tcBorders>
          </w:tcPr>
          <w:p>
            <w:pPr>
              <w:pStyle w:val="TableParagraph"/>
              <w:spacing w:before="35"/>
              <w:ind w:right="50"/>
              <w:rPr>
                <w:sz w:val="16"/>
              </w:rPr>
            </w:pPr>
            <w:r>
              <w:rPr>
                <w:spacing w:val="-2"/>
                <w:sz w:val="16"/>
              </w:rPr>
              <w:t>126,115,574.24</w:t>
            </w:r>
          </w:p>
        </w:tc>
        <w:tc>
          <w:tcPr>
            <w:tcW w:w="1431" w:type="dxa"/>
            <w:tcBorders>
              <w:top w:val="nil"/>
              <w:bottom w:val="nil"/>
            </w:tcBorders>
          </w:tcPr>
          <w:p>
            <w:pPr>
              <w:pStyle w:val="TableParagraph"/>
              <w:spacing w:before="35"/>
              <w:ind w:right="50"/>
              <w:rPr>
                <w:sz w:val="16"/>
              </w:rPr>
            </w:pPr>
            <w:r>
              <w:rPr>
                <w:spacing w:val="-2"/>
                <w:sz w:val="16"/>
              </w:rPr>
              <w:t>26,305,577.02</w:t>
            </w:r>
          </w:p>
        </w:tc>
      </w:tr>
      <w:tr>
        <w:trPr>
          <w:trHeight w:val="244" w:hRule="atLeast"/>
        </w:trPr>
        <w:tc>
          <w:tcPr>
            <w:tcW w:w="6038" w:type="dxa"/>
            <w:tcBorders>
              <w:top w:val="nil"/>
              <w:bottom w:val="nil"/>
            </w:tcBorders>
          </w:tcPr>
          <w:p>
            <w:pPr>
              <w:pStyle w:val="TableParagraph"/>
              <w:spacing w:before="34"/>
              <w:ind w:left="774"/>
              <w:jc w:val="left"/>
              <w:rPr>
                <w:sz w:val="16"/>
              </w:rPr>
            </w:pPr>
            <w:r>
              <w:rPr>
                <w:spacing w:val="2"/>
                <w:w w:val="90"/>
                <w:sz w:val="16"/>
              </w:rPr>
              <w:t>TRANSFERENCIAS</w:t>
            </w:r>
            <w:r>
              <w:rPr>
                <w:spacing w:val="46"/>
                <w:sz w:val="16"/>
              </w:rPr>
              <w:t> </w:t>
            </w:r>
            <w:r>
              <w:rPr>
                <w:spacing w:val="2"/>
                <w:w w:val="90"/>
                <w:sz w:val="16"/>
              </w:rPr>
              <w:t>INTERNAS…</w:t>
            </w:r>
            <w:r>
              <w:rPr>
                <w:spacing w:val="39"/>
                <w:sz w:val="16"/>
              </w:rPr>
              <w:t> </w:t>
            </w:r>
            <w:r>
              <w:rPr>
                <w:spacing w:val="2"/>
                <w:w w:val="90"/>
                <w:sz w:val="16"/>
              </w:rPr>
              <w:t>POR</w:t>
            </w:r>
            <w:r>
              <w:rPr>
                <w:spacing w:val="33"/>
                <w:sz w:val="16"/>
              </w:rPr>
              <w:t> </w:t>
            </w:r>
            <w:r>
              <w:rPr>
                <w:spacing w:val="-2"/>
                <w:w w:val="90"/>
                <w:sz w:val="16"/>
              </w:rPr>
              <w:t>PAGAR</w:t>
            </w:r>
          </w:p>
        </w:tc>
        <w:tc>
          <w:tcPr>
            <w:tcW w:w="1432" w:type="dxa"/>
            <w:tcBorders>
              <w:top w:val="nil"/>
              <w:bottom w:val="nil"/>
            </w:tcBorders>
          </w:tcPr>
          <w:p>
            <w:pPr>
              <w:pStyle w:val="TableParagraph"/>
              <w:spacing w:before="34"/>
              <w:ind w:right="49"/>
              <w:rPr>
                <w:sz w:val="16"/>
              </w:rPr>
            </w:pPr>
            <w:r>
              <w:rPr>
                <w:spacing w:val="-2"/>
                <w:sz w:val="16"/>
              </w:rPr>
              <w:t>261,358,267.73</w:t>
            </w:r>
          </w:p>
        </w:tc>
        <w:tc>
          <w:tcPr>
            <w:tcW w:w="1431" w:type="dxa"/>
            <w:tcBorders>
              <w:top w:val="nil"/>
              <w:bottom w:val="nil"/>
            </w:tcBorders>
          </w:tcPr>
          <w:p>
            <w:pPr>
              <w:pStyle w:val="TableParagraph"/>
              <w:spacing w:before="34"/>
              <w:ind w:right="50"/>
              <w:rPr>
                <w:sz w:val="16"/>
              </w:rPr>
            </w:pPr>
            <w:r>
              <w:rPr>
                <w:spacing w:val="-2"/>
                <w:sz w:val="16"/>
              </w:rPr>
              <w:t>242,059,894.70</w:t>
            </w:r>
          </w:p>
        </w:tc>
      </w:tr>
      <w:tr>
        <w:trPr>
          <w:trHeight w:val="244" w:hRule="atLeast"/>
        </w:trPr>
        <w:tc>
          <w:tcPr>
            <w:tcW w:w="6038" w:type="dxa"/>
            <w:tcBorders>
              <w:top w:val="nil"/>
              <w:bottom w:val="nil"/>
            </w:tcBorders>
          </w:tcPr>
          <w:p>
            <w:pPr>
              <w:pStyle w:val="TableParagraph"/>
              <w:spacing w:before="34"/>
              <w:ind w:left="774"/>
              <w:jc w:val="left"/>
              <w:rPr>
                <w:sz w:val="16"/>
              </w:rPr>
            </w:pPr>
            <w:r>
              <w:rPr>
                <w:w w:val="90"/>
                <w:sz w:val="16"/>
              </w:rPr>
              <w:t>TRANSFERENCIAS</w:t>
            </w:r>
            <w:r>
              <w:rPr>
                <w:spacing w:val="47"/>
                <w:sz w:val="16"/>
              </w:rPr>
              <w:t> </w:t>
            </w:r>
            <w:r>
              <w:rPr>
                <w:w w:val="90"/>
                <w:sz w:val="16"/>
              </w:rPr>
              <w:t>AL</w:t>
            </w:r>
            <w:r>
              <w:rPr>
                <w:spacing w:val="22"/>
                <w:sz w:val="16"/>
              </w:rPr>
              <w:t> </w:t>
            </w:r>
            <w:r>
              <w:rPr>
                <w:w w:val="90"/>
                <w:sz w:val="16"/>
              </w:rPr>
              <w:t>RESTO…</w:t>
            </w:r>
            <w:r>
              <w:rPr>
                <w:spacing w:val="39"/>
                <w:sz w:val="16"/>
              </w:rPr>
              <w:t> </w:t>
            </w:r>
            <w:r>
              <w:rPr>
                <w:w w:val="90"/>
                <w:sz w:val="16"/>
              </w:rPr>
              <w:t>POR</w:t>
            </w:r>
            <w:r>
              <w:rPr>
                <w:spacing w:val="30"/>
                <w:sz w:val="16"/>
              </w:rPr>
              <w:t> </w:t>
            </w:r>
            <w:r>
              <w:rPr>
                <w:spacing w:val="-2"/>
                <w:w w:val="90"/>
                <w:sz w:val="16"/>
              </w:rPr>
              <w:t>PAGAR</w:t>
            </w:r>
          </w:p>
        </w:tc>
        <w:tc>
          <w:tcPr>
            <w:tcW w:w="1432" w:type="dxa"/>
            <w:tcBorders>
              <w:top w:val="nil"/>
              <w:bottom w:val="nil"/>
            </w:tcBorders>
          </w:tcPr>
          <w:p>
            <w:pPr>
              <w:pStyle w:val="TableParagraph"/>
              <w:spacing w:before="34"/>
              <w:ind w:right="49"/>
              <w:rPr>
                <w:sz w:val="16"/>
              </w:rPr>
            </w:pPr>
            <w:r>
              <w:rPr>
                <w:spacing w:val="-2"/>
                <w:sz w:val="16"/>
              </w:rPr>
              <w:t>1,474,635.02</w:t>
            </w:r>
          </w:p>
        </w:tc>
        <w:tc>
          <w:tcPr>
            <w:tcW w:w="1431" w:type="dxa"/>
            <w:tcBorders>
              <w:top w:val="nil"/>
              <w:bottom w:val="nil"/>
            </w:tcBorders>
          </w:tcPr>
          <w:p>
            <w:pPr>
              <w:pStyle w:val="TableParagraph"/>
              <w:spacing w:before="34"/>
              <w:ind w:right="50"/>
              <w:rPr>
                <w:sz w:val="16"/>
              </w:rPr>
            </w:pPr>
            <w:r>
              <w:rPr>
                <w:spacing w:val="-2"/>
                <w:sz w:val="16"/>
              </w:rPr>
              <w:t>105,021,012.59</w:t>
            </w:r>
          </w:p>
        </w:tc>
      </w:tr>
      <w:tr>
        <w:trPr>
          <w:trHeight w:val="245" w:hRule="atLeast"/>
        </w:trPr>
        <w:tc>
          <w:tcPr>
            <w:tcW w:w="6038" w:type="dxa"/>
            <w:tcBorders>
              <w:top w:val="nil"/>
              <w:bottom w:val="nil"/>
            </w:tcBorders>
          </w:tcPr>
          <w:p>
            <w:pPr>
              <w:pStyle w:val="TableParagraph"/>
              <w:spacing w:before="34"/>
              <w:ind w:left="774"/>
              <w:jc w:val="left"/>
              <w:rPr>
                <w:sz w:val="16"/>
              </w:rPr>
            </w:pPr>
            <w:r>
              <w:rPr>
                <w:spacing w:val="-2"/>
                <w:sz w:val="16"/>
              </w:rPr>
              <w:t>SUBSIDIOS</w:t>
            </w:r>
          </w:p>
        </w:tc>
        <w:tc>
          <w:tcPr>
            <w:tcW w:w="1432" w:type="dxa"/>
            <w:tcBorders>
              <w:top w:val="nil"/>
              <w:bottom w:val="nil"/>
            </w:tcBorders>
          </w:tcPr>
          <w:p>
            <w:pPr>
              <w:pStyle w:val="TableParagraph"/>
              <w:spacing w:before="34"/>
              <w:ind w:right="50"/>
              <w:rPr>
                <w:sz w:val="16"/>
              </w:rPr>
            </w:pPr>
            <w:r>
              <w:rPr>
                <w:spacing w:val="-2"/>
                <w:sz w:val="16"/>
              </w:rPr>
              <w:t>5,808,079.14</w:t>
            </w:r>
          </w:p>
        </w:tc>
        <w:tc>
          <w:tcPr>
            <w:tcW w:w="1431" w:type="dxa"/>
            <w:tcBorders>
              <w:top w:val="nil"/>
              <w:bottom w:val="nil"/>
            </w:tcBorders>
          </w:tcPr>
          <w:p>
            <w:pPr>
              <w:pStyle w:val="TableParagraph"/>
              <w:spacing w:before="34"/>
              <w:ind w:right="50"/>
              <w:rPr>
                <w:sz w:val="16"/>
              </w:rPr>
            </w:pPr>
            <w:r>
              <w:rPr>
                <w:spacing w:val="-2"/>
                <w:sz w:val="16"/>
              </w:rPr>
              <w:t>2,361,431.99</w:t>
            </w:r>
          </w:p>
        </w:tc>
      </w:tr>
      <w:tr>
        <w:trPr>
          <w:trHeight w:val="245" w:hRule="atLeast"/>
        </w:trPr>
        <w:tc>
          <w:tcPr>
            <w:tcW w:w="6038" w:type="dxa"/>
            <w:tcBorders>
              <w:top w:val="nil"/>
              <w:bottom w:val="nil"/>
            </w:tcBorders>
          </w:tcPr>
          <w:p>
            <w:pPr>
              <w:pStyle w:val="TableParagraph"/>
              <w:spacing w:before="35"/>
              <w:ind w:left="774"/>
              <w:jc w:val="left"/>
              <w:rPr>
                <w:sz w:val="16"/>
              </w:rPr>
            </w:pPr>
            <w:r>
              <w:rPr>
                <w:w w:val="90"/>
                <w:sz w:val="16"/>
              </w:rPr>
              <w:t>AYUDAS</w:t>
            </w:r>
            <w:r>
              <w:rPr>
                <w:spacing w:val="33"/>
                <w:sz w:val="16"/>
              </w:rPr>
              <w:t> </w:t>
            </w:r>
            <w:r>
              <w:rPr>
                <w:w w:val="90"/>
                <w:sz w:val="16"/>
              </w:rPr>
              <w:t>SOCIALES</w:t>
            </w:r>
            <w:r>
              <w:rPr>
                <w:spacing w:val="33"/>
                <w:sz w:val="16"/>
              </w:rPr>
              <w:t> </w:t>
            </w:r>
            <w:r>
              <w:rPr>
                <w:w w:val="90"/>
                <w:sz w:val="16"/>
              </w:rPr>
              <w:t>POR</w:t>
            </w:r>
            <w:r>
              <w:rPr>
                <w:spacing w:val="21"/>
                <w:sz w:val="16"/>
              </w:rPr>
              <w:t> </w:t>
            </w:r>
            <w:r>
              <w:rPr>
                <w:spacing w:val="-2"/>
                <w:w w:val="90"/>
                <w:sz w:val="16"/>
              </w:rPr>
              <w:t>PAGAR</w:t>
            </w:r>
          </w:p>
        </w:tc>
        <w:tc>
          <w:tcPr>
            <w:tcW w:w="1432" w:type="dxa"/>
            <w:tcBorders>
              <w:top w:val="nil"/>
              <w:bottom w:val="nil"/>
            </w:tcBorders>
          </w:tcPr>
          <w:p>
            <w:pPr>
              <w:pStyle w:val="TableParagraph"/>
              <w:spacing w:before="35"/>
              <w:ind w:right="50"/>
              <w:rPr>
                <w:sz w:val="16"/>
              </w:rPr>
            </w:pPr>
            <w:r>
              <w:rPr>
                <w:spacing w:val="-2"/>
                <w:sz w:val="16"/>
              </w:rPr>
              <w:t>438,233.00</w:t>
            </w:r>
          </w:p>
        </w:tc>
        <w:tc>
          <w:tcPr>
            <w:tcW w:w="1431" w:type="dxa"/>
            <w:tcBorders>
              <w:top w:val="nil"/>
              <w:bottom w:val="nil"/>
            </w:tcBorders>
          </w:tcPr>
          <w:p>
            <w:pPr>
              <w:pStyle w:val="TableParagraph"/>
              <w:spacing w:before="35"/>
              <w:ind w:right="50"/>
              <w:rPr>
                <w:sz w:val="16"/>
              </w:rPr>
            </w:pPr>
            <w:r>
              <w:rPr>
                <w:spacing w:val="-2"/>
                <w:sz w:val="16"/>
              </w:rPr>
              <w:t>4,291,491.67</w:t>
            </w:r>
          </w:p>
        </w:tc>
      </w:tr>
      <w:tr>
        <w:trPr>
          <w:trHeight w:val="244" w:hRule="atLeast"/>
        </w:trPr>
        <w:tc>
          <w:tcPr>
            <w:tcW w:w="6038" w:type="dxa"/>
            <w:tcBorders>
              <w:top w:val="nil"/>
              <w:bottom w:val="nil"/>
            </w:tcBorders>
          </w:tcPr>
          <w:p>
            <w:pPr>
              <w:pStyle w:val="TableParagraph"/>
              <w:spacing w:before="34"/>
              <w:ind w:left="774"/>
              <w:jc w:val="left"/>
              <w:rPr>
                <w:sz w:val="16"/>
              </w:rPr>
            </w:pPr>
            <w:r>
              <w:rPr>
                <w:w w:val="90"/>
                <w:sz w:val="16"/>
              </w:rPr>
              <w:t>PENSIONES</w:t>
            </w:r>
            <w:r>
              <w:rPr>
                <w:spacing w:val="41"/>
                <w:sz w:val="16"/>
              </w:rPr>
              <w:t> </w:t>
            </w:r>
            <w:r>
              <w:rPr>
                <w:w w:val="90"/>
                <w:sz w:val="16"/>
              </w:rPr>
              <w:t>Y</w:t>
            </w:r>
            <w:r>
              <w:rPr>
                <w:spacing w:val="42"/>
                <w:sz w:val="16"/>
              </w:rPr>
              <w:t> </w:t>
            </w:r>
            <w:r>
              <w:rPr>
                <w:w w:val="90"/>
                <w:sz w:val="16"/>
              </w:rPr>
              <w:t>JUBILACIONES</w:t>
            </w:r>
            <w:r>
              <w:rPr>
                <w:spacing w:val="42"/>
                <w:sz w:val="16"/>
              </w:rPr>
              <w:t> </w:t>
            </w:r>
            <w:r>
              <w:rPr>
                <w:w w:val="90"/>
                <w:sz w:val="16"/>
              </w:rPr>
              <w:t>POR</w:t>
            </w:r>
            <w:r>
              <w:rPr>
                <w:spacing w:val="26"/>
                <w:sz w:val="16"/>
              </w:rPr>
              <w:t> </w:t>
            </w:r>
            <w:r>
              <w:rPr>
                <w:spacing w:val="-2"/>
                <w:w w:val="90"/>
                <w:sz w:val="16"/>
              </w:rPr>
              <w:t>PAGAR</w:t>
            </w:r>
          </w:p>
        </w:tc>
        <w:tc>
          <w:tcPr>
            <w:tcW w:w="1432" w:type="dxa"/>
            <w:tcBorders>
              <w:top w:val="nil"/>
              <w:bottom w:val="nil"/>
            </w:tcBorders>
          </w:tcPr>
          <w:p>
            <w:pPr>
              <w:pStyle w:val="TableParagraph"/>
              <w:spacing w:before="34"/>
              <w:ind w:right="49"/>
              <w:rPr>
                <w:sz w:val="16"/>
              </w:rPr>
            </w:pPr>
            <w:r>
              <w:rPr>
                <w:spacing w:val="-2"/>
                <w:sz w:val="16"/>
              </w:rPr>
              <w:t>108,849,797.19</w:t>
            </w:r>
          </w:p>
        </w:tc>
        <w:tc>
          <w:tcPr>
            <w:tcW w:w="1431" w:type="dxa"/>
            <w:tcBorders>
              <w:top w:val="nil"/>
              <w:bottom w:val="nil"/>
            </w:tcBorders>
          </w:tcPr>
          <w:p>
            <w:pPr>
              <w:pStyle w:val="TableParagraph"/>
              <w:spacing w:before="34"/>
              <w:ind w:right="50"/>
              <w:rPr>
                <w:sz w:val="16"/>
              </w:rPr>
            </w:pPr>
            <w:r>
              <w:rPr>
                <w:spacing w:val="-2"/>
                <w:sz w:val="16"/>
              </w:rPr>
              <w:t>10,842,610.05</w:t>
            </w:r>
          </w:p>
        </w:tc>
      </w:tr>
      <w:tr>
        <w:trPr>
          <w:trHeight w:val="244" w:hRule="atLeast"/>
        </w:trPr>
        <w:tc>
          <w:tcPr>
            <w:tcW w:w="6038" w:type="dxa"/>
            <w:tcBorders>
              <w:top w:val="nil"/>
              <w:bottom w:val="nil"/>
            </w:tcBorders>
          </w:tcPr>
          <w:p>
            <w:pPr>
              <w:pStyle w:val="TableParagraph"/>
              <w:spacing w:before="34"/>
              <w:ind w:left="774"/>
              <w:jc w:val="left"/>
              <w:rPr>
                <w:sz w:val="16"/>
              </w:rPr>
            </w:pPr>
            <w:r>
              <w:rPr>
                <w:spacing w:val="-2"/>
                <w:sz w:val="16"/>
              </w:rPr>
              <w:t>DONATIVOS</w:t>
            </w:r>
          </w:p>
        </w:tc>
        <w:tc>
          <w:tcPr>
            <w:tcW w:w="1432" w:type="dxa"/>
            <w:tcBorders>
              <w:top w:val="nil"/>
              <w:bottom w:val="nil"/>
            </w:tcBorders>
          </w:tcPr>
          <w:p>
            <w:pPr>
              <w:pStyle w:val="TableParagraph"/>
              <w:spacing w:before="34"/>
              <w:ind w:right="50"/>
              <w:rPr>
                <w:sz w:val="16"/>
              </w:rPr>
            </w:pPr>
            <w:r>
              <w:rPr>
                <w:spacing w:val="-2"/>
                <w:sz w:val="16"/>
              </w:rPr>
              <w:t>649,884.00</w:t>
            </w:r>
          </w:p>
        </w:tc>
        <w:tc>
          <w:tcPr>
            <w:tcW w:w="1431" w:type="dxa"/>
            <w:tcBorders>
              <w:top w:val="nil"/>
              <w:bottom w:val="nil"/>
            </w:tcBorders>
          </w:tcPr>
          <w:p>
            <w:pPr>
              <w:pStyle w:val="TableParagraph"/>
              <w:spacing w:before="34"/>
              <w:ind w:right="50"/>
              <w:rPr>
                <w:sz w:val="16"/>
              </w:rPr>
            </w:pPr>
            <w:r>
              <w:rPr>
                <w:spacing w:val="-2"/>
                <w:sz w:val="16"/>
              </w:rPr>
              <w:t>418,310.00</w:t>
            </w:r>
          </w:p>
        </w:tc>
      </w:tr>
      <w:tr>
        <w:trPr>
          <w:trHeight w:val="245" w:hRule="atLeast"/>
        </w:trPr>
        <w:tc>
          <w:tcPr>
            <w:tcW w:w="6038" w:type="dxa"/>
            <w:tcBorders>
              <w:top w:val="nil"/>
              <w:bottom w:val="nil"/>
            </w:tcBorders>
          </w:tcPr>
          <w:p>
            <w:pPr>
              <w:pStyle w:val="TableParagraph"/>
              <w:spacing w:before="34"/>
              <w:ind w:left="774"/>
              <w:jc w:val="left"/>
              <w:rPr>
                <w:sz w:val="16"/>
              </w:rPr>
            </w:pPr>
            <w:r>
              <w:rPr>
                <w:w w:val="90"/>
                <w:sz w:val="16"/>
              </w:rPr>
              <w:t>CONVENIOS</w:t>
            </w:r>
            <w:r>
              <w:rPr>
                <w:spacing w:val="45"/>
                <w:sz w:val="16"/>
              </w:rPr>
              <w:t> </w:t>
            </w:r>
            <w:r>
              <w:rPr>
                <w:w w:val="90"/>
                <w:sz w:val="16"/>
              </w:rPr>
              <w:t>POR</w:t>
            </w:r>
            <w:r>
              <w:rPr>
                <w:spacing w:val="34"/>
                <w:sz w:val="16"/>
              </w:rPr>
              <w:t> </w:t>
            </w:r>
            <w:r>
              <w:rPr>
                <w:spacing w:val="-2"/>
                <w:w w:val="90"/>
                <w:sz w:val="16"/>
              </w:rPr>
              <w:t>PAGAR</w:t>
            </w:r>
          </w:p>
        </w:tc>
        <w:tc>
          <w:tcPr>
            <w:tcW w:w="1432" w:type="dxa"/>
            <w:tcBorders>
              <w:top w:val="nil"/>
              <w:bottom w:val="nil"/>
            </w:tcBorders>
          </w:tcPr>
          <w:p>
            <w:pPr>
              <w:pStyle w:val="TableParagraph"/>
              <w:spacing w:before="34"/>
              <w:ind w:right="202"/>
              <w:rPr>
                <w:sz w:val="16"/>
              </w:rPr>
            </w:pPr>
            <w:r>
              <w:rPr>
                <w:spacing w:val="-10"/>
                <w:sz w:val="16"/>
              </w:rPr>
              <w:t>-</w:t>
            </w:r>
          </w:p>
        </w:tc>
        <w:tc>
          <w:tcPr>
            <w:tcW w:w="1431" w:type="dxa"/>
            <w:tcBorders>
              <w:top w:val="nil"/>
              <w:bottom w:val="nil"/>
            </w:tcBorders>
          </w:tcPr>
          <w:p>
            <w:pPr>
              <w:pStyle w:val="TableParagraph"/>
              <w:spacing w:before="34"/>
              <w:ind w:right="50"/>
              <w:rPr>
                <w:sz w:val="16"/>
              </w:rPr>
            </w:pPr>
            <w:r>
              <w:rPr>
                <w:spacing w:val="-2"/>
                <w:sz w:val="16"/>
              </w:rPr>
              <w:t>2,767,634.60</w:t>
            </w:r>
          </w:p>
        </w:tc>
      </w:tr>
      <w:tr>
        <w:trPr>
          <w:trHeight w:val="245" w:hRule="atLeast"/>
        </w:trPr>
        <w:tc>
          <w:tcPr>
            <w:tcW w:w="6038" w:type="dxa"/>
            <w:tcBorders>
              <w:top w:val="nil"/>
              <w:bottom w:val="nil"/>
            </w:tcBorders>
          </w:tcPr>
          <w:p>
            <w:pPr>
              <w:pStyle w:val="TableParagraph"/>
              <w:spacing w:before="35"/>
              <w:ind w:right="169"/>
              <w:rPr>
                <w:sz w:val="16"/>
              </w:rPr>
            </w:pPr>
            <w:r>
              <w:rPr>
                <w:w w:val="90"/>
                <w:sz w:val="16"/>
              </w:rPr>
              <w:t>INTERESES,</w:t>
            </w:r>
            <w:r>
              <w:rPr>
                <w:spacing w:val="16"/>
                <w:sz w:val="16"/>
              </w:rPr>
              <w:t> </w:t>
            </w:r>
            <w:r>
              <w:rPr>
                <w:w w:val="90"/>
                <w:sz w:val="16"/>
              </w:rPr>
              <w:t>COMISIONES</w:t>
            </w:r>
            <w:r>
              <w:rPr>
                <w:spacing w:val="21"/>
                <w:sz w:val="16"/>
              </w:rPr>
              <w:t> </w:t>
            </w:r>
            <w:r>
              <w:rPr>
                <w:w w:val="90"/>
                <w:sz w:val="16"/>
              </w:rPr>
              <w:t>Y</w:t>
            </w:r>
            <w:r>
              <w:rPr>
                <w:spacing w:val="18"/>
                <w:sz w:val="16"/>
              </w:rPr>
              <w:t> </w:t>
            </w:r>
            <w:r>
              <w:rPr>
                <w:w w:val="90"/>
                <w:sz w:val="16"/>
              </w:rPr>
              <w:t>OTROS</w:t>
            </w:r>
            <w:r>
              <w:rPr>
                <w:spacing w:val="22"/>
                <w:sz w:val="16"/>
              </w:rPr>
              <w:t> </w:t>
            </w:r>
            <w:r>
              <w:rPr>
                <w:w w:val="90"/>
                <w:sz w:val="16"/>
              </w:rPr>
              <w:t>GASTOS</w:t>
            </w:r>
            <w:r>
              <w:rPr>
                <w:spacing w:val="21"/>
                <w:sz w:val="16"/>
              </w:rPr>
              <w:t> </w:t>
            </w:r>
            <w:r>
              <w:rPr>
                <w:w w:val="90"/>
                <w:sz w:val="16"/>
              </w:rPr>
              <w:t>DE</w:t>
            </w:r>
            <w:r>
              <w:rPr>
                <w:spacing w:val="18"/>
                <w:sz w:val="16"/>
              </w:rPr>
              <w:t> </w:t>
            </w:r>
            <w:r>
              <w:rPr>
                <w:w w:val="90"/>
                <w:sz w:val="16"/>
              </w:rPr>
              <w:t>LA</w:t>
            </w:r>
            <w:r>
              <w:rPr>
                <w:spacing w:val="21"/>
                <w:sz w:val="16"/>
              </w:rPr>
              <w:t> </w:t>
            </w:r>
            <w:r>
              <w:rPr>
                <w:w w:val="90"/>
                <w:sz w:val="16"/>
              </w:rPr>
              <w:t>DEUDA</w:t>
            </w:r>
            <w:r>
              <w:rPr>
                <w:spacing w:val="22"/>
                <w:sz w:val="16"/>
              </w:rPr>
              <w:t> </w:t>
            </w:r>
            <w:r>
              <w:rPr>
                <w:spacing w:val="-2"/>
                <w:w w:val="90"/>
                <w:sz w:val="16"/>
              </w:rPr>
              <w:t>PÚBLICA</w:t>
            </w:r>
          </w:p>
        </w:tc>
        <w:tc>
          <w:tcPr>
            <w:tcW w:w="1432" w:type="dxa"/>
            <w:tcBorders>
              <w:top w:val="nil"/>
              <w:bottom w:val="nil"/>
            </w:tcBorders>
          </w:tcPr>
          <w:p>
            <w:pPr>
              <w:pStyle w:val="TableParagraph"/>
              <w:spacing w:before="35"/>
              <w:ind w:right="50"/>
              <w:rPr>
                <w:sz w:val="16"/>
              </w:rPr>
            </w:pPr>
            <w:r>
              <w:rPr>
                <w:spacing w:val="-2"/>
                <w:sz w:val="16"/>
              </w:rPr>
              <w:t>655,472,003.52</w:t>
            </w:r>
          </w:p>
        </w:tc>
        <w:tc>
          <w:tcPr>
            <w:tcW w:w="1431" w:type="dxa"/>
            <w:tcBorders>
              <w:top w:val="nil"/>
              <w:bottom w:val="nil"/>
            </w:tcBorders>
          </w:tcPr>
          <w:p>
            <w:pPr>
              <w:pStyle w:val="TableParagraph"/>
              <w:spacing w:before="35"/>
              <w:ind w:right="50"/>
              <w:rPr>
                <w:sz w:val="16"/>
              </w:rPr>
            </w:pPr>
            <w:r>
              <w:rPr>
                <w:spacing w:val="-2"/>
                <w:sz w:val="16"/>
              </w:rPr>
              <w:t>676,183,746.11</w:t>
            </w:r>
          </w:p>
        </w:tc>
      </w:tr>
      <w:tr>
        <w:trPr>
          <w:trHeight w:val="257" w:hRule="atLeast"/>
        </w:trPr>
        <w:tc>
          <w:tcPr>
            <w:tcW w:w="6038" w:type="dxa"/>
            <w:tcBorders>
              <w:top w:val="nil"/>
              <w:bottom w:val="nil"/>
            </w:tcBorders>
          </w:tcPr>
          <w:p>
            <w:pPr>
              <w:pStyle w:val="TableParagraph"/>
              <w:spacing w:before="34"/>
              <w:ind w:left="774"/>
              <w:jc w:val="left"/>
              <w:rPr>
                <w:sz w:val="16"/>
              </w:rPr>
            </w:pPr>
            <w:r>
              <w:rPr>
                <w:w w:val="90"/>
                <w:sz w:val="16"/>
              </w:rPr>
              <w:t>OTROS</w:t>
            </w:r>
            <w:r>
              <w:rPr>
                <w:spacing w:val="12"/>
                <w:sz w:val="16"/>
              </w:rPr>
              <w:t> </w:t>
            </w:r>
            <w:r>
              <w:rPr>
                <w:w w:val="90"/>
                <w:sz w:val="16"/>
              </w:rPr>
              <w:t>GASTOS</w:t>
            </w:r>
            <w:r>
              <w:rPr>
                <w:spacing w:val="12"/>
                <w:sz w:val="16"/>
              </w:rPr>
              <w:t> </w:t>
            </w:r>
            <w:r>
              <w:rPr>
                <w:w w:val="90"/>
                <w:sz w:val="16"/>
              </w:rPr>
              <w:t>Y</w:t>
            </w:r>
            <w:r>
              <w:rPr>
                <w:spacing w:val="9"/>
                <w:sz w:val="16"/>
              </w:rPr>
              <w:t> </w:t>
            </w:r>
            <w:r>
              <w:rPr>
                <w:w w:val="90"/>
                <w:sz w:val="16"/>
              </w:rPr>
              <w:t>PÉRDIDAS</w:t>
            </w:r>
            <w:r>
              <w:rPr>
                <w:spacing w:val="13"/>
                <w:sz w:val="16"/>
              </w:rPr>
              <w:t> </w:t>
            </w:r>
            <w:r>
              <w:rPr>
                <w:spacing w:val="-2"/>
                <w:w w:val="90"/>
                <w:sz w:val="16"/>
              </w:rPr>
              <w:t>EXTRAORDINARIAS</w:t>
            </w:r>
          </w:p>
        </w:tc>
        <w:tc>
          <w:tcPr>
            <w:tcW w:w="1432" w:type="dxa"/>
            <w:tcBorders>
              <w:top w:val="nil"/>
            </w:tcBorders>
          </w:tcPr>
          <w:p>
            <w:pPr>
              <w:pStyle w:val="TableParagraph"/>
              <w:spacing w:before="34"/>
              <w:ind w:right="50"/>
              <w:rPr>
                <w:sz w:val="16"/>
              </w:rPr>
            </w:pPr>
            <w:r>
              <w:rPr>
                <w:spacing w:val="-2"/>
                <w:sz w:val="16"/>
              </w:rPr>
              <w:t>23,893,012.84</w:t>
            </w:r>
          </w:p>
        </w:tc>
        <w:tc>
          <w:tcPr>
            <w:tcW w:w="1431" w:type="dxa"/>
            <w:tcBorders>
              <w:top w:val="nil"/>
            </w:tcBorders>
          </w:tcPr>
          <w:p>
            <w:pPr>
              <w:pStyle w:val="TableParagraph"/>
              <w:spacing w:before="34"/>
              <w:ind w:right="50"/>
              <w:rPr>
                <w:sz w:val="16"/>
              </w:rPr>
            </w:pPr>
            <w:r>
              <w:rPr>
                <w:spacing w:val="-2"/>
                <w:sz w:val="16"/>
              </w:rPr>
              <w:t>544,049,072.45</w:t>
            </w:r>
          </w:p>
        </w:tc>
      </w:tr>
      <w:tr>
        <w:trPr>
          <w:trHeight w:val="225" w:hRule="atLeast"/>
        </w:trPr>
        <w:tc>
          <w:tcPr>
            <w:tcW w:w="6038" w:type="dxa"/>
            <w:vMerge w:val="restart"/>
            <w:tcBorders>
              <w:top w:val="nil"/>
              <w:bottom w:val="nil"/>
            </w:tcBorders>
          </w:tcPr>
          <w:p>
            <w:pPr>
              <w:pStyle w:val="TableParagraph"/>
              <w:spacing w:before="1"/>
              <w:ind w:left="546"/>
              <w:jc w:val="center"/>
              <w:rPr>
                <w:sz w:val="16"/>
              </w:rPr>
            </w:pPr>
            <w:r>
              <w:rPr>
                <w:spacing w:val="-2"/>
                <w:sz w:val="16"/>
              </w:rPr>
              <w:t>SUMA:</w:t>
            </w:r>
          </w:p>
        </w:tc>
        <w:tc>
          <w:tcPr>
            <w:tcW w:w="1432" w:type="dxa"/>
          </w:tcPr>
          <w:p>
            <w:pPr>
              <w:pStyle w:val="TableParagraph"/>
              <w:spacing w:before="1"/>
              <w:ind w:right="50"/>
              <w:rPr>
                <w:sz w:val="16"/>
              </w:rPr>
            </w:pPr>
            <w:r>
              <w:rPr>
                <w:spacing w:val="-2"/>
                <w:sz w:val="16"/>
              </w:rPr>
              <w:t>1,231,072,634.53</w:t>
            </w:r>
          </w:p>
        </w:tc>
        <w:tc>
          <w:tcPr>
            <w:tcW w:w="1431" w:type="dxa"/>
          </w:tcPr>
          <w:p>
            <w:pPr>
              <w:pStyle w:val="TableParagraph"/>
              <w:spacing w:before="1"/>
              <w:ind w:right="50"/>
              <w:rPr>
                <w:sz w:val="16"/>
              </w:rPr>
            </w:pPr>
            <w:r>
              <w:rPr>
                <w:spacing w:val="-2"/>
                <w:sz w:val="16"/>
              </w:rPr>
              <w:t>1,815,681,731.20</w:t>
            </w:r>
          </w:p>
        </w:tc>
      </w:tr>
      <w:tr>
        <w:trPr>
          <w:trHeight w:val="225" w:hRule="atLeast"/>
        </w:trPr>
        <w:tc>
          <w:tcPr>
            <w:tcW w:w="6038" w:type="dxa"/>
            <w:vMerge/>
            <w:tcBorders>
              <w:top w:val="nil"/>
              <w:bottom w:val="nil"/>
            </w:tcBorders>
          </w:tcPr>
          <w:p>
            <w:pPr>
              <w:rPr>
                <w:sz w:val="2"/>
                <w:szCs w:val="2"/>
              </w:rPr>
            </w:pPr>
          </w:p>
        </w:tc>
        <w:tc>
          <w:tcPr>
            <w:tcW w:w="1432" w:type="dxa"/>
          </w:tcPr>
          <w:p>
            <w:pPr>
              <w:pStyle w:val="TableParagraph"/>
              <w:jc w:val="left"/>
              <w:rPr>
                <w:rFonts w:ascii="Times New Roman"/>
                <w:sz w:val="16"/>
              </w:rPr>
            </w:pPr>
          </w:p>
        </w:tc>
        <w:tc>
          <w:tcPr>
            <w:tcW w:w="1431" w:type="dxa"/>
          </w:tcPr>
          <w:p>
            <w:pPr>
              <w:pStyle w:val="TableParagraph"/>
              <w:jc w:val="left"/>
              <w:rPr>
                <w:rFonts w:ascii="Times New Roman"/>
                <w:sz w:val="16"/>
              </w:rPr>
            </w:pPr>
          </w:p>
        </w:tc>
      </w:tr>
      <w:tr>
        <w:trPr>
          <w:trHeight w:val="224" w:hRule="atLeast"/>
        </w:trPr>
        <w:tc>
          <w:tcPr>
            <w:tcW w:w="6038" w:type="dxa"/>
            <w:tcBorders>
              <w:top w:val="nil"/>
            </w:tcBorders>
          </w:tcPr>
          <w:p>
            <w:pPr>
              <w:pStyle w:val="TableParagraph"/>
              <w:spacing w:before="1"/>
              <w:ind w:left="81"/>
              <w:jc w:val="left"/>
              <w:rPr>
                <w:sz w:val="16"/>
              </w:rPr>
            </w:pPr>
            <w:r>
              <w:rPr>
                <w:w w:val="90"/>
                <w:sz w:val="16"/>
              </w:rPr>
              <w:t>FLUJOS</w:t>
            </w:r>
            <w:r>
              <w:rPr>
                <w:spacing w:val="15"/>
                <w:sz w:val="16"/>
              </w:rPr>
              <w:t> </w:t>
            </w:r>
            <w:r>
              <w:rPr>
                <w:w w:val="90"/>
                <w:sz w:val="16"/>
              </w:rPr>
              <w:t>NETOS</w:t>
            </w:r>
            <w:r>
              <w:rPr>
                <w:spacing w:val="16"/>
                <w:sz w:val="16"/>
              </w:rPr>
              <w:t> </w:t>
            </w:r>
            <w:r>
              <w:rPr>
                <w:w w:val="90"/>
                <w:sz w:val="16"/>
              </w:rPr>
              <w:t>DE</w:t>
            </w:r>
            <w:r>
              <w:rPr>
                <w:spacing w:val="2"/>
                <w:sz w:val="16"/>
              </w:rPr>
              <w:t> </w:t>
            </w:r>
            <w:r>
              <w:rPr>
                <w:w w:val="90"/>
                <w:sz w:val="16"/>
              </w:rPr>
              <w:t>EFECTIVO</w:t>
            </w:r>
            <w:r>
              <w:rPr>
                <w:spacing w:val="16"/>
                <w:sz w:val="16"/>
              </w:rPr>
              <w:t> </w:t>
            </w:r>
            <w:r>
              <w:rPr>
                <w:w w:val="90"/>
                <w:sz w:val="16"/>
              </w:rPr>
              <w:t>POR</w:t>
            </w:r>
            <w:r>
              <w:rPr>
                <w:spacing w:val="6"/>
                <w:sz w:val="16"/>
              </w:rPr>
              <w:t> </w:t>
            </w:r>
            <w:r>
              <w:rPr>
                <w:w w:val="90"/>
                <w:sz w:val="16"/>
              </w:rPr>
              <w:t>ACTIVIDADES</w:t>
            </w:r>
            <w:r>
              <w:rPr>
                <w:spacing w:val="16"/>
                <w:sz w:val="16"/>
              </w:rPr>
              <w:t> </w:t>
            </w:r>
            <w:r>
              <w:rPr>
                <w:w w:val="90"/>
                <w:sz w:val="16"/>
              </w:rPr>
              <w:t>DE</w:t>
            </w:r>
            <w:r>
              <w:rPr>
                <w:spacing w:val="1"/>
                <w:sz w:val="16"/>
              </w:rPr>
              <w:t> </w:t>
            </w:r>
            <w:r>
              <w:rPr>
                <w:spacing w:val="-2"/>
                <w:w w:val="90"/>
                <w:sz w:val="16"/>
              </w:rPr>
              <w:t>OPERACIÓN</w:t>
            </w:r>
          </w:p>
        </w:tc>
        <w:tc>
          <w:tcPr>
            <w:tcW w:w="1432" w:type="dxa"/>
            <w:shd w:val="clear" w:color="auto" w:fill="781328"/>
          </w:tcPr>
          <w:p>
            <w:pPr>
              <w:pStyle w:val="TableParagraph"/>
              <w:spacing w:before="1"/>
              <w:ind w:right="50"/>
              <w:rPr>
                <w:sz w:val="16"/>
              </w:rPr>
            </w:pPr>
            <w:r>
              <w:rPr>
                <w:color w:val="FFFFFF"/>
                <w:sz w:val="16"/>
              </w:rPr>
              <w:t>$</w:t>
            </w:r>
            <w:r>
              <w:rPr>
                <w:color w:val="FFFFFF"/>
                <w:spacing w:val="74"/>
                <w:sz w:val="16"/>
              </w:rPr>
              <w:t> </w:t>
            </w:r>
            <w:r>
              <w:rPr>
                <w:color w:val="FFFFFF"/>
                <w:spacing w:val="-8"/>
                <w:sz w:val="16"/>
              </w:rPr>
              <w:t>3,119,260,991.67</w:t>
            </w:r>
          </w:p>
        </w:tc>
        <w:tc>
          <w:tcPr>
            <w:tcW w:w="1431" w:type="dxa"/>
            <w:shd w:val="clear" w:color="auto" w:fill="781328"/>
          </w:tcPr>
          <w:p>
            <w:pPr>
              <w:pStyle w:val="TableParagraph"/>
              <w:spacing w:before="1"/>
              <w:ind w:right="50"/>
              <w:rPr>
                <w:sz w:val="16"/>
              </w:rPr>
            </w:pPr>
            <w:r>
              <w:rPr>
                <w:color w:val="FFFFFF"/>
                <w:sz w:val="16"/>
              </w:rPr>
              <w:t>$</w:t>
            </w:r>
            <w:r>
              <w:rPr>
                <w:color w:val="FFFFFF"/>
                <w:spacing w:val="74"/>
                <w:sz w:val="16"/>
              </w:rPr>
              <w:t> </w:t>
            </w:r>
            <w:r>
              <w:rPr>
                <w:color w:val="FFFFFF"/>
                <w:spacing w:val="-8"/>
                <w:sz w:val="16"/>
              </w:rPr>
              <w:t>4,077,596,294.94</w:t>
            </w:r>
          </w:p>
        </w:tc>
      </w:tr>
    </w:tbl>
    <w:p>
      <w:pPr>
        <w:pStyle w:val="BodyText"/>
      </w:pPr>
    </w:p>
    <w:p>
      <w:pPr>
        <w:pStyle w:val="BodyText"/>
        <w:spacing w:before="211"/>
      </w:pPr>
    </w:p>
    <w:p>
      <w:pPr>
        <w:pStyle w:val="Heading3"/>
        <w:spacing w:line="242" w:lineRule="auto"/>
        <w:ind w:left="2039" w:right="526" w:hanging="425"/>
      </w:pPr>
      <w:r>
        <w:rPr>
          <w:w w:val="90"/>
        </w:rPr>
        <w:t>d).-</w:t>
      </w:r>
      <w:r>
        <w:rPr>
          <w:spacing w:val="-7"/>
          <w:w w:val="90"/>
        </w:rPr>
        <w:t> </w:t>
      </w:r>
      <w:r>
        <w:rPr>
          <w:w w:val="90"/>
        </w:rPr>
        <w:t>Conciliación</w:t>
      </w:r>
      <w:r>
        <w:rPr>
          <w:spacing w:val="-5"/>
          <w:w w:val="90"/>
        </w:rPr>
        <w:t> </w:t>
      </w:r>
      <w:r>
        <w:rPr>
          <w:w w:val="90"/>
        </w:rPr>
        <w:t>entre</w:t>
      </w:r>
      <w:r>
        <w:rPr>
          <w:spacing w:val="-6"/>
          <w:w w:val="90"/>
        </w:rPr>
        <w:t> </w:t>
      </w:r>
      <w:r>
        <w:rPr>
          <w:w w:val="90"/>
        </w:rPr>
        <w:t>los</w:t>
      </w:r>
      <w:r>
        <w:rPr>
          <w:spacing w:val="-8"/>
          <w:w w:val="90"/>
        </w:rPr>
        <w:t> </w:t>
      </w:r>
      <w:r>
        <w:rPr>
          <w:w w:val="90"/>
        </w:rPr>
        <w:t>Ingresos</w:t>
      </w:r>
      <w:r>
        <w:rPr>
          <w:spacing w:val="-6"/>
          <w:w w:val="90"/>
        </w:rPr>
        <w:t> </w:t>
      </w:r>
      <w:r>
        <w:rPr>
          <w:w w:val="90"/>
        </w:rPr>
        <w:t>Presupuestarios</w:t>
      </w:r>
      <w:r>
        <w:rPr>
          <w:spacing w:val="-6"/>
          <w:w w:val="90"/>
        </w:rPr>
        <w:t> </w:t>
      </w:r>
      <w:r>
        <w:rPr>
          <w:w w:val="90"/>
        </w:rPr>
        <w:t>y</w:t>
      </w:r>
      <w:r>
        <w:rPr>
          <w:spacing w:val="-6"/>
          <w:w w:val="90"/>
        </w:rPr>
        <w:t> </w:t>
      </w:r>
      <w:r>
        <w:rPr>
          <w:w w:val="90"/>
        </w:rPr>
        <w:t>Contables,</w:t>
      </w:r>
      <w:r>
        <w:rPr>
          <w:spacing w:val="-7"/>
          <w:w w:val="90"/>
        </w:rPr>
        <w:t> </w:t>
      </w:r>
      <w:r>
        <w:rPr>
          <w:w w:val="90"/>
        </w:rPr>
        <w:t>así</w:t>
      </w:r>
      <w:r>
        <w:rPr>
          <w:spacing w:val="-5"/>
          <w:w w:val="90"/>
        </w:rPr>
        <w:t> </w:t>
      </w:r>
      <w:r>
        <w:rPr>
          <w:w w:val="90"/>
        </w:rPr>
        <w:t>como entre los Egresos Presupuestarios y los Gastos Contables.</w:t>
      </w:r>
    </w:p>
    <w:p>
      <w:pPr>
        <w:pStyle w:val="BodyText"/>
        <w:spacing w:before="236"/>
        <w:rPr>
          <w:sz w:val="28"/>
        </w:rPr>
      </w:pPr>
    </w:p>
    <w:p>
      <w:pPr>
        <w:pStyle w:val="BodyText"/>
        <w:spacing w:line="364" w:lineRule="auto"/>
        <w:ind w:left="907" w:right="533" w:firstLine="720"/>
        <w:jc w:val="both"/>
      </w:pPr>
      <w:r>
        <w:rPr>
          <w:w w:val="80"/>
        </w:rPr>
        <w:t>En la página siguiente se presenta la información de este inciso, atendiendo lo dispuesto en el Acuerdo </w:t>
      </w:r>
      <w:r>
        <w:rPr>
          <w:w w:val="85"/>
        </w:rPr>
        <w:t>por</w:t>
      </w:r>
      <w:r>
        <w:rPr>
          <w:spacing w:val="-6"/>
          <w:w w:val="85"/>
        </w:rPr>
        <w:t> </w:t>
      </w:r>
      <w:r>
        <w:rPr>
          <w:w w:val="85"/>
        </w:rPr>
        <w:t>el</w:t>
      </w:r>
      <w:r>
        <w:rPr>
          <w:spacing w:val="-6"/>
          <w:w w:val="85"/>
        </w:rPr>
        <w:t> </w:t>
      </w:r>
      <w:r>
        <w:rPr>
          <w:w w:val="85"/>
        </w:rPr>
        <w:t>que</w:t>
      </w:r>
      <w:r>
        <w:rPr>
          <w:spacing w:val="-6"/>
          <w:w w:val="85"/>
        </w:rPr>
        <w:t> </w:t>
      </w:r>
      <w:r>
        <w:rPr>
          <w:w w:val="85"/>
        </w:rPr>
        <w:t>se</w:t>
      </w:r>
      <w:r>
        <w:rPr>
          <w:spacing w:val="-6"/>
          <w:w w:val="85"/>
        </w:rPr>
        <w:t> </w:t>
      </w:r>
      <w:r>
        <w:rPr>
          <w:w w:val="85"/>
        </w:rPr>
        <w:t>emite</w:t>
      </w:r>
      <w:r>
        <w:rPr>
          <w:spacing w:val="-6"/>
          <w:w w:val="85"/>
        </w:rPr>
        <w:t> </w:t>
      </w:r>
      <w:r>
        <w:rPr>
          <w:w w:val="85"/>
        </w:rPr>
        <w:t>el</w:t>
      </w:r>
      <w:r>
        <w:rPr>
          <w:spacing w:val="-6"/>
          <w:w w:val="85"/>
        </w:rPr>
        <w:t> </w:t>
      </w:r>
      <w:r>
        <w:rPr>
          <w:w w:val="85"/>
        </w:rPr>
        <w:t>formato</w:t>
      </w:r>
      <w:r>
        <w:rPr>
          <w:spacing w:val="-5"/>
          <w:w w:val="85"/>
        </w:rPr>
        <w:t> </w:t>
      </w:r>
      <w:r>
        <w:rPr>
          <w:w w:val="85"/>
        </w:rPr>
        <w:t>de</w:t>
      </w:r>
      <w:r>
        <w:rPr>
          <w:spacing w:val="-6"/>
          <w:w w:val="85"/>
        </w:rPr>
        <w:t> </w:t>
      </w:r>
      <w:r>
        <w:rPr>
          <w:w w:val="85"/>
        </w:rPr>
        <w:t>Conciliación</w:t>
      </w:r>
      <w:r>
        <w:rPr>
          <w:spacing w:val="-6"/>
          <w:w w:val="85"/>
        </w:rPr>
        <w:t> </w:t>
      </w:r>
      <w:r>
        <w:rPr>
          <w:w w:val="85"/>
        </w:rPr>
        <w:t>entre</w:t>
      </w:r>
      <w:r>
        <w:rPr>
          <w:spacing w:val="-6"/>
          <w:w w:val="85"/>
        </w:rPr>
        <w:t> </w:t>
      </w:r>
      <w:r>
        <w:rPr>
          <w:w w:val="85"/>
        </w:rPr>
        <w:t>los</w:t>
      </w:r>
      <w:r>
        <w:rPr>
          <w:spacing w:val="-6"/>
          <w:w w:val="85"/>
        </w:rPr>
        <w:t> </w:t>
      </w:r>
      <w:r>
        <w:rPr>
          <w:w w:val="85"/>
        </w:rPr>
        <w:t>Ingresos</w:t>
      </w:r>
      <w:r>
        <w:rPr>
          <w:spacing w:val="-6"/>
          <w:w w:val="85"/>
        </w:rPr>
        <w:t> </w:t>
      </w:r>
      <w:r>
        <w:rPr>
          <w:w w:val="85"/>
        </w:rPr>
        <w:t>Presupuestarios</w:t>
      </w:r>
      <w:r>
        <w:rPr>
          <w:spacing w:val="-5"/>
          <w:w w:val="85"/>
        </w:rPr>
        <w:t> </w:t>
      </w:r>
      <w:r>
        <w:rPr>
          <w:w w:val="85"/>
        </w:rPr>
        <w:t>y</w:t>
      </w:r>
      <w:r>
        <w:rPr>
          <w:spacing w:val="-6"/>
          <w:w w:val="85"/>
        </w:rPr>
        <w:t> </w:t>
      </w:r>
      <w:r>
        <w:rPr>
          <w:w w:val="85"/>
        </w:rPr>
        <w:t>Contables,</w:t>
      </w:r>
      <w:r>
        <w:rPr>
          <w:spacing w:val="-6"/>
          <w:w w:val="85"/>
        </w:rPr>
        <w:t> </w:t>
      </w:r>
      <w:r>
        <w:rPr>
          <w:w w:val="85"/>
        </w:rPr>
        <w:t>así</w:t>
      </w:r>
      <w:r>
        <w:rPr>
          <w:spacing w:val="-6"/>
          <w:w w:val="85"/>
        </w:rPr>
        <w:t> </w:t>
      </w:r>
      <w:r>
        <w:rPr>
          <w:w w:val="85"/>
        </w:rPr>
        <w:t>como</w:t>
      </w:r>
      <w:r>
        <w:rPr>
          <w:spacing w:val="-6"/>
          <w:w w:val="85"/>
        </w:rPr>
        <w:t> </w:t>
      </w:r>
      <w:r>
        <w:rPr>
          <w:w w:val="85"/>
        </w:rPr>
        <w:t>entre los</w:t>
      </w:r>
      <w:r>
        <w:rPr>
          <w:spacing w:val="-1"/>
          <w:w w:val="85"/>
        </w:rPr>
        <w:t> </w:t>
      </w:r>
      <w:r>
        <w:rPr>
          <w:w w:val="85"/>
        </w:rPr>
        <w:t>Egresos</w:t>
      </w:r>
      <w:r>
        <w:rPr>
          <w:spacing w:val="-1"/>
          <w:w w:val="85"/>
        </w:rPr>
        <w:t> </w:t>
      </w:r>
      <w:r>
        <w:rPr>
          <w:w w:val="85"/>
        </w:rPr>
        <w:t>Presupuestarios</w:t>
      </w:r>
      <w:r>
        <w:rPr>
          <w:spacing w:val="-3"/>
          <w:w w:val="85"/>
        </w:rPr>
        <w:t> </w:t>
      </w:r>
      <w:r>
        <w:rPr>
          <w:w w:val="85"/>
        </w:rPr>
        <w:t>y</w:t>
      </w:r>
      <w:r>
        <w:rPr>
          <w:spacing w:val="-3"/>
          <w:w w:val="85"/>
        </w:rPr>
        <w:t> </w:t>
      </w:r>
      <w:r>
        <w:rPr>
          <w:w w:val="85"/>
        </w:rPr>
        <w:t>los</w:t>
      </w:r>
      <w:r>
        <w:rPr>
          <w:spacing w:val="-3"/>
          <w:w w:val="85"/>
        </w:rPr>
        <w:t> </w:t>
      </w:r>
      <w:r>
        <w:rPr>
          <w:w w:val="85"/>
        </w:rPr>
        <w:t>Gastos</w:t>
      </w:r>
      <w:r>
        <w:rPr>
          <w:spacing w:val="-1"/>
          <w:w w:val="85"/>
        </w:rPr>
        <w:t> </w:t>
      </w:r>
      <w:r>
        <w:rPr>
          <w:w w:val="85"/>
        </w:rPr>
        <w:t>Contables.</w:t>
      </w:r>
    </w:p>
    <w:p>
      <w:pPr>
        <w:pStyle w:val="BodyText"/>
        <w:spacing w:after="0" w:line="364" w:lineRule="auto"/>
        <w:jc w:val="both"/>
        <w:sectPr>
          <w:pgSz w:w="12240" w:h="15840"/>
          <w:pgMar w:header="787" w:footer="720" w:top="2720" w:bottom="980" w:left="1080" w:right="720"/>
        </w:sectPr>
      </w:pPr>
    </w:p>
    <w:p>
      <w:pPr>
        <w:pStyle w:val="BodyText"/>
        <w:spacing w:before="178"/>
        <w:rPr>
          <w:sz w:val="28"/>
        </w:rPr>
      </w:pPr>
    </w:p>
    <w:p>
      <w:pPr>
        <w:spacing w:before="0"/>
        <w:ind w:left="0" w:right="0" w:firstLine="0"/>
        <w:jc w:val="center"/>
        <w:rPr>
          <w:sz w:val="28"/>
        </w:rPr>
      </w:pPr>
      <w:r>
        <w:rPr>
          <w:w w:val="85"/>
          <w:sz w:val="28"/>
        </w:rPr>
        <w:t>d1).-</w:t>
      </w:r>
      <w:r>
        <w:rPr>
          <w:spacing w:val="21"/>
          <w:sz w:val="28"/>
        </w:rPr>
        <w:t> </w:t>
      </w:r>
      <w:r>
        <w:rPr>
          <w:w w:val="85"/>
          <w:sz w:val="28"/>
          <w:u w:val="thick"/>
        </w:rPr>
        <w:t>Conciliación</w:t>
      </w:r>
      <w:r>
        <w:rPr>
          <w:spacing w:val="22"/>
          <w:sz w:val="28"/>
          <w:u w:val="thick"/>
        </w:rPr>
        <w:t> </w:t>
      </w:r>
      <w:r>
        <w:rPr>
          <w:w w:val="85"/>
          <w:sz w:val="28"/>
          <w:u w:val="thick"/>
        </w:rPr>
        <w:t>entre</w:t>
      </w:r>
      <w:r>
        <w:rPr>
          <w:spacing w:val="20"/>
          <w:sz w:val="28"/>
          <w:u w:val="thick"/>
        </w:rPr>
        <w:t> </w:t>
      </w:r>
      <w:r>
        <w:rPr>
          <w:w w:val="85"/>
          <w:sz w:val="28"/>
          <w:u w:val="thick"/>
        </w:rPr>
        <w:t>los</w:t>
      </w:r>
      <w:r>
        <w:rPr>
          <w:spacing w:val="17"/>
          <w:sz w:val="28"/>
          <w:u w:val="thick"/>
        </w:rPr>
        <w:t> </w:t>
      </w:r>
      <w:r>
        <w:rPr>
          <w:w w:val="85"/>
          <w:sz w:val="28"/>
          <w:u w:val="thick"/>
        </w:rPr>
        <w:t>Ingresos</w:t>
      </w:r>
      <w:r>
        <w:rPr>
          <w:spacing w:val="19"/>
          <w:sz w:val="28"/>
          <w:u w:val="thick"/>
        </w:rPr>
        <w:t> </w:t>
      </w:r>
      <w:r>
        <w:rPr>
          <w:w w:val="85"/>
          <w:sz w:val="28"/>
          <w:u w:val="thick"/>
        </w:rPr>
        <w:t>Presupuestarios</w:t>
      </w:r>
      <w:r>
        <w:rPr>
          <w:spacing w:val="20"/>
          <w:sz w:val="28"/>
          <w:u w:val="thick"/>
        </w:rPr>
        <w:t> </w:t>
      </w:r>
      <w:r>
        <w:rPr>
          <w:w w:val="85"/>
          <w:sz w:val="28"/>
          <w:u w:val="thick"/>
        </w:rPr>
        <w:t>y</w:t>
      </w:r>
      <w:r>
        <w:rPr>
          <w:spacing w:val="20"/>
          <w:sz w:val="28"/>
          <w:u w:val="thick"/>
        </w:rPr>
        <w:t> </w:t>
      </w:r>
      <w:r>
        <w:rPr>
          <w:spacing w:val="-2"/>
          <w:w w:val="85"/>
          <w:sz w:val="28"/>
          <w:u w:val="thick"/>
        </w:rPr>
        <w:t>Contables</w:t>
      </w:r>
    </w:p>
    <w:p>
      <w:pPr>
        <w:pStyle w:val="BodyText"/>
        <w:rPr>
          <w:sz w:val="20"/>
        </w:rPr>
      </w:pPr>
    </w:p>
    <w:p>
      <w:pPr>
        <w:pStyle w:val="BodyText"/>
        <w:spacing w:before="91"/>
        <w:rPr>
          <w:sz w:val="20"/>
        </w:rPr>
      </w:pPr>
    </w:p>
    <w:tbl>
      <w:tblPr>
        <w:tblW w:w="0" w:type="auto"/>
        <w:jc w:val="left"/>
        <w:tblInd w:w="15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0"/>
        <w:gridCol w:w="5498"/>
        <w:gridCol w:w="1221"/>
        <w:gridCol w:w="1219"/>
        <w:gridCol w:w="110"/>
      </w:tblGrid>
      <w:tr>
        <w:trPr>
          <w:trHeight w:val="643" w:hRule="atLeast"/>
        </w:trPr>
        <w:tc>
          <w:tcPr>
            <w:tcW w:w="8168" w:type="dxa"/>
            <w:gridSpan w:val="5"/>
            <w:shd w:val="clear" w:color="auto" w:fill="781328"/>
          </w:tcPr>
          <w:p>
            <w:pPr>
              <w:pStyle w:val="TableParagraph"/>
              <w:spacing w:line="288" w:lineRule="auto"/>
              <w:ind w:left="2072" w:right="2005" w:firstLine="780"/>
              <w:jc w:val="left"/>
              <w:rPr>
                <w:sz w:val="12"/>
              </w:rPr>
            </w:pPr>
            <w:r>
              <w:rPr>
                <w:color w:val="FFFFFF"/>
                <w:spacing w:val="-4"/>
                <w:sz w:val="12"/>
              </w:rPr>
              <w:t>PODER EJECUTIVO</w:t>
            </w:r>
            <w:r>
              <w:rPr>
                <w:color w:val="FFFFFF"/>
                <w:sz w:val="12"/>
              </w:rPr>
              <w:t> </w:t>
            </w:r>
            <w:r>
              <w:rPr>
                <w:color w:val="FFFFFF"/>
                <w:spacing w:val="-4"/>
                <w:sz w:val="12"/>
              </w:rPr>
              <w:t>DEL</w:t>
            </w:r>
            <w:r>
              <w:rPr>
                <w:color w:val="FFFFFF"/>
                <w:sz w:val="12"/>
              </w:rPr>
              <w:t> </w:t>
            </w:r>
            <w:r>
              <w:rPr>
                <w:color w:val="FFFFFF"/>
                <w:spacing w:val="-4"/>
                <w:sz w:val="12"/>
              </w:rPr>
              <w:t>ESTADO</w:t>
            </w:r>
            <w:r>
              <w:rPr>
                <w:color w:val="FFFFFF"/>
                <w:sz w:val="12"/>
              </w:rPr>
              <w:t> </w:t>
            </w:r>
            <w:r>
              <w:rPr>
                <w:color w:val="FFFFFF"/>
                <w:spacing w:val="-4"/>
                <w:sz w:val="12"/>
              </w:rPr>
              <w:t>DE</w:t>
            </w:r>
            <w:r>
              <w:rPr>
                <w:color w:val="FFFFFF"/>
                <w:spacing w:val="-6"/>
                <w:sz w:val="12"/>
              </w:rPr>
              <w:t> </w:t>
            </w:r>
            <w:r>
              <w:rPr>
                <w:color w:val="FFFFFF"/>
                <w:spacing w:val="-4"/>
                <w:sz w:val="12"/>
              </w:rPr>
              <w:t>NAYARIT</w:t>
            </w:r>
            <w:r>
              <w:rPr>
                <w:color w:val="FFFFFF"/>
                <w:spacing w:val="40"/>
                <w:sz w:val="12"/>
              </w:rPr>
              <w:t> </w:t>
            </w:r>
            <w:r>
              <w:rPr>
                <w:color w:val="FFFFFF"/>
                <w:w w:val="90"/>
                <w:sz w:val="12"/>
              </w:rPr>
              <w:t>CONCILIACIÓN ENTRE LOS INGRESOS PRESUPUESTARIOS Y CONTABLES</w:t>
            </w:r>
          </w:p>
          <w:p>
            <w:pPr>
              <w:pStyle w:val="TableParagraph"/>
              <w:spacing w:line="134" w:lineRule="exact"/>
              <w:ind w:left="32"/>
              <w:jc w:val="center"/>
              <w:rPr>
                <w:sz w:val="12"/>
              </w:rPr>
            </w:pPr>
            <w:r>
              <w:rPr>
                <w:color w:val="FFFFFF"/>
                <w:w w:val="90"/>
                <w:sz w:val="12"/>
              </w:rPr>
              <w:t>CORRESPONDIENTE</w:t>
            </w:r>
            <w:r>
              <w:rPr>
                <w:color w:val="FFFFFF"/>
                <w:spacing w:val="-5"/>
                <w:w w:val="90"/>
                <w:sz w:val="12"/>
              </w:rPr>
              <w:t> </w:t>
            </w:r>
            <w:r>
              <w:rPr>
                <w:color w:val="FFFFFF"/>
                <w:w w:val="90"/>
                <w:sz w:val="12"/>
              </w:rPr>
              <w:t>DEL</w:t>
            </w:r>
            <w:r>
              <w:rPr>
                <w:color w:val="FFFFFF"/>
                <w:spacing w:val="-2"/>
                <w:w w:val="90"/>
                <w:sz w:val="12"/>
              </w:rPr>
              <w:t> </w:t>
            </w:r>
            <w:r>
              <w:rPr>
                <w:color w:val="FFFFFF"/>
                <w:w w:val="90"/>
                <w:sz w:val="12"/>
              </w:rPr>
              <w:t>01</w:t>
            </w:r>
            <w:r>
              <w:rPr>
                <w:color w:val="FFFFFF"/>
                <w:spacing w:val="-5"/>
                <w:w w:val="90"/>
                <w:sz w:val="12"/>
              </w:rPr>
              <w:t> </w:t>
            </w:r>
            <w:r>
              <w:rPr>
                <w:color w:val="FFFFFF"/>
                <w:w w:val="90"/>
                <w:sz w:val="12"/>
              </w:rPr>
              <w:t>DE</w:t>
            </w:r>
            <w:r>
              <w:rPr>
                <w:color w:val="FFFFFF"/>
                <w:spacing w:val="-3"/>
                <w:w w:val="90"/>
                <w:sz w:val="12"/>
              </w:rPr>
              <w:t> </w:t>
            </w:r>
            <w:r>
              <w:rPr>
                <w:color w:val="FFFFFF"/>
                <w:w w:val="90"/>
                <w:sz w:val="12"/>
              </w:rPr>
              <w:t>ENERO</w:t>
            </w:r>
            <w:r>
              <w:rPr>
                <w:color w:val="FFFFFF"/>
                <w:sz w:val="12"/>
              </w:rPr>
              <w:t> </w:t>
            </w:r>
            <w:r>
              <w:rPr>
                <w:color w:val="FFFFFF"/>
                <w:w w:val="90"/>
                <w:sz w:val="12"/>
              </w:rPr>
              <w:t>AL</w:t>
            </w:r>
            <w:r>
              <w:rPr>
                <w:color w:val="FFFFFF"/>
                <w:spacing w:val="-1"/>
                <w:sz w:val="12"/>
              </w:rPr>
              <w:t> </w:t>
            </w:r>
            <w:r>
              <w:rPr>
                <w:color w:val="FFFFFF"/>
                <w:w w:val="90"/>
                <w:sz w:val="12"/>
              </w:rPr>
              <w:t>31</w:t>
            </w:r>
            <w:r>
              <w:rPr>
                <w:color w:val="FFFFFF"/>
                <w:spacing w:val="-4"/>
                <w:w w:val="90"/>
                <w:sz w:val="12"/>
              </w:rPr>
              <w:t> </w:t>
            </w:r>
            <w:r>
              <w:rPr>
                <w:color w:val="FFFFFF"/>
                <w:w w:val="90"/>
                <w:sz w:val="12"/>
              </w:rPr>
              <w:t>DE</w:t>
            </w:r>
            <w:r>
              <w:rPr>
                <w:color w:val="FFFFFF"/>
                <w:spacing w:val="-5"/>
                <w:w w:val="90"/>
                <w:sz w:val="12"/>
              </w:rPr>
              <w:t> </w:t>
            </w:r>
            <w:r>
              <w:rPr>
                <w:color w:val="FFFFFF"/>
                <w:w w:val="90"/>
                <w:sz w:val="12"/>
              </w:rPr>
              <w:t>DICIEMBRE</w:t>
            </w:r>
            <w:r>
              <w:rPr>
                <w:color w:val="FFFFFF"/>
                <w:spacing w:val="-3"/>
                <w:w w:val="90"/>
                <w:sz w:val="12"/>
              </w:rPr>
              <w:t> </w:t>
            </w:r>
            <w:r>
              <w:rPr>
                <w:color w:val="FFFFFF"/>
                <w:w w:val="90"/>
                <w:sz w:val="12"/>
              </w:rPr>
              <w:t>DE</w:t>
            </w:r>
            <w:r>
              <w:rPr>
                <w:color w:val="FFFFFF"/>
                <w:spacing w:val="-5"/>
                <w:w w:val="90"/>
                <w:sz w:val="12"/>
              </w:rPr>
              <w:t> </w:t>
            </w:r>
            <w:r>
              <w:rPr>
                <w:color w:val="FFFFFF"/>
                <w:spacing w:val="-4"/>
                <w:w w:val="90"/>
                <w:sz w:val="12"/>
              </w:rPr>
              <w:t>2024</w:t>
            </w:r>
          </w:p>
          <w:p>
            <w:pPr>
              <w:pStyle w:val="TableParagraph"/>
              <w:spacing w:before="20"/>
              <w:ind w:left="32" w:right="2"/>
              <w:jc w:val="center"/>
              <w:rPr>
                <w:sz w:val="12"/>
              </w:rPr>
            </w:pPr>
            <w:r>
              <w:rPr>
                <w:color w:val="FFFFFF"/>
                <w:w w:val="90"/>
                <w:sz w:val="12"/>
              </w:rPr>
              <w:t>(CIFRAS</w:t>
            </w:r>
            <w:r>
              <w:rPr>
                <w:color w:val="FFFFFF"/>
                <w:sz w:val="12"/>
              </w:rPr>
              <w:t> </w:t>
            </w:r>
            <w:r>
              <w:rPr>
                <w:color w:val="FFFFFF"/>
                <w:w w:val="90"/>
                <w:sz w:val="12"/>
              </w:rPr>
              <w:t>EN</w:t>
            </w:r>
            <w:r>
              <w:rPr>
                <w:color w:val="FFFFFF"/>
                <w:spacing w:val="-1"/>
                <w:w w:val="90"/>
                <w:sz w:val="12"/>
              </w:rPr>
              <w:t> </w:t>
            </w:r>
            <w:r>
              <w:rPr>
                <w:color w:val="FFFFFF"/>
                <w:spacing w:val="-2"/>
                <w:w w:val="90"/>
                <w:sz w:val="12"/>
              </w:rPr>
              <w:t>PESOS)</w:t>
            </w:r>
          </w:p>
        </w:tc>
      </w:tr>
      <w:tr>
        <w:trPr>
          <w:trHeight w:val="66" w:hRule="atLeast"/>
        </w:trPr>
        <w:tc>
          <w:tcPr>
            <w:tcW w:w="8168" w:type="dxa"/>
            <w:gridSpan w:val="5"/>
            <w:tcBorders>
              <w:left w:val="nil"/>
              <w:right w:val="nil"/>
            </w:tcBorders>
            <w:shd w:val="clear" w:color="auto" w:fill="781328"/>
          </w:tcPr>
          <w:p>
            <w:pPr>
              <w:pStyle w:val="TableParagraph"/>
              <w:jc w:val="left"/>
              <w:rPr>
                <w:rFonts w:ascii="Times New Roman"/>
                <w:sz w:val="2"/>
              </w:rPr>
            </w:pPr>
          </w:p>
        </w:tc>
      </w:tr>
      <w:tr>
        <w:trPr>
          <w:trHeight w:val="148" w:hRule="atLeast"/>
        </w:trPr>
        <w:tc>
          <w:tcPr>
            <w:tcW w:w="120" w:type="dxa"/>
          </w:tcPr>
          <w:p>
            <w:pPr>
              <w:pStyle w:val="TableParagraph"/>
              <w:jc w:val="left"/>
              <w:rPr>
                <w:rFonts w:ascii="Times New Roman"/>
                <w:sz w:val="8"/>
              </w:rPr>
            </w:pPr>
          </w:p>
        </w:tc>
        <w:tc>
          <w:tcPr>
            <w:tcW w:w="5498" w:type="dxa"/>
            <w:tcBorders>
              <w:bottom w:val="nil"/>
            </w:tcBorders>
            <w:shd w:val="clear" w:color="auto" w:fill="781328"/>
          </w:tcPr>
          <w:p>
            <w:pPr>
              <w:pStyle w:val="TableParagraph"/>
              <w:spacing w:line="118" w:lineRule="exact"/>
              <w:ind w:left="60"/>
              <w:jc w:val="left"/>
              <w:rPr>
                <w:sz w:val="12"/>
              </w:rPr>
            </w:pPr>
            <w:r>
              <w:rPr>
                <w:color w:val="FFFFFF"/>
                <w:w w:val="90"/>
                <w:sz w:val="12"/>
              </w:rPr>
              <w:t>INGRESOS</w:t>
            </w:r>
            <w:r>
              <w:rPr>
                <w:color w:val="FFFFFF"/>
                <w:spacing w:val="-3"/>
                <w:sz w:val="12"/>
              </w:rPr>
              <w:t> </w:t>
            </w:r>
            <w:r>
              <w:rPr>
                <w:color w:val="FFFFFF"/>
                <w:spacing w:val="-2"/>
                <w:sz w:val="12"/>
              </w:rPr>
              <w:t>PRESUPUESTARIOS</w:t>
            </w:r>
          </w:p>
        </w:tc>
        <w:tc>
          <w:tcPr>
            <w:tcW w:w="1221" w:type="dxa"/>
          </w:tcPr>
          <w:p>
            <w:pPr>
              <w:pStyle w:val="TableParagraph"/>
              <w:jc w:val="left"/>
              <w:rPr>
                <w:rFonts w:ascii="Times New Roman"/>
                <w:sz w:val="8"/>
              </w:rPr>
            </w:pPr>
          </w:p>
        </w:tc>
        <w:tc>
          <w:tcPr>
            <w:tcW w:w="1219" w:type="dxa"/>
            <w:shd w:val="clear" w:color="auto" w:fill="781328"/>
          </w:tcPr>
          <w:p>
            <w:pPr>
              <w:pStyle w:val="TableParagraph"/>
              <w:spacing w:line="128" w:lineRule="exact"/>
              <w:ind w:left="61"/>
              <w:jc w:val="left"/>
              <w:rPr>
                <w:sz w:val="12"/>
              </w:rPr>
            </w:pPr>
            <w:r>
              <w:rPr>
                <w:color w:val="FFFFFF"/>
                <w:sz w:val="12"/>
              </w:rPr>
              <w:t>$</w:t>
            </w:r>
            <w:r>
              <w:rPr>
                <w:color w:val="FFFFFF"/>
                <w:spacing w:val="60"/>
                <w:sz w:val="12"/>
              </w:rPr>
              <w:t>  </w:t>
            </w:r>
            <w:r>
              <w:rPr>
                <w:color w:val="FFFFFF"/>
                <w:spacing w:val="-2"/>
                <w:w w:val="90"/>
                <w:sz w:val="12"/>
              </w:rPr>
              <w:t>33,604,752,344.05</w:t>
            </w:r>
          </w:p>
        </w:tc>
        <w:tc>
          <w:tcPr>
            <w:tcW w:w="110" w:type="dxa"/>
            <w:shd w:val="clear" w:color="auto" w:fill="781328"/>
          </w:tcPr>
          <w:p>
            <w:pPr>
              <w:pStyle w:val="TableParagraph"/>
              <w:jc w:val="left"/>
              <w:rPr>
                <w:rFonts w:ascii="Times New Roman"/>
                <w:sz w:val="8"/>
              </w:rPr>
            </w:pPr>
          </w:p>
        </w:tc>
      </w:tr>
    </w:tbl>
    <w:p>
      <w:pPr>
        <w:pStyle w:val="BodyText"/>
        <w:spacing w:before="5" w:after="1"/>
        <w:rPr>
          <w:sz w:val="9"/>
        </w:rPr>
      </w:pPr>
    </w:p>
    <w:tbl>
      <w:tblPr>
        <w:tblW w:w="0" w:type="auto"/>
        <w:jc w:val="left"/>
        <w:tblInd w:w="15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0"/>
        <w:gridCol w:w="5498"/>
        <w:gridCol w:w="1221"/>
        <w:gridCol w:w="1219"/>
        <w:gridCol w:w="110"/>
      </w:tblGrid>
      <w:tr>
        <w:trPr>
          <w:trHeight w:val="153" w:hRule="atLeast"/>
        </w:trPr>
        <w:tc>
          <w:tcPr>
            <w:tcW w:w="120" w:type="dxa"/>
            <w:tcBorders>
              <w:bottom w:val="nil"/>
            </w:tcBorders>
          </w:tcPr>
          <w:p>
            <w:pPr>
              <w:pStyle w:val="TableParagraph"/>
              <w:jc w:val="left"/>
              <w:rPr>
                <w:rFonts w:ascii="Times New Roman"/>
                <w:sz w:val="8"/>
              </w:rPr>
            </w:pPr>
          </w:p>
        </w:tc>
        <w:tc>
          <w:tcPr>
            <w:tcW w:w="5498" w:type="dxa"/>
            <w:tcBorders>
              <w:bottom w:val="nil"/>
            </w:tcBorders>
            <w:shd w:val="clear" w:color="auto" w:fill="781328"/>
          </w:tcPr>
          <w:p>
            <w:pPr>
              <w:pStyle w:val="TableParagraph"/>
              <w:spacing w:line="119" w:lineRule="exact"/>
              <w:ind w:left="60"/>
              <w:jc w:val="left"/>
              <w:rPr>
                <w:sz w:val="12"/>
              </w:rPr>
            </w:pPr>
            <w:r>
              <w:rPr>
                <w:color w:val="FFFFFF"/>
                <w:w w:val="90"/>
                <w:sz w:val="12"/>
              </w:rPr>
              <w:t>MÁS</w:t>
            </w:r>
            <w:r>
              <w:rPr>
                <w:color w:val="FFFFFF"/>
                <w:spacing w:val="5"/>
                <w:sz w:val="12"/>
              </w:rPr>
              <w:t> </w:t>
            </w:r>
            <w:r>
              <w:rPr>
                <w:color w:val="FFFFFF"/>
                <w:w w:val="90"/>
                <w:sz w:val="12"/>
              </w:rPr>
              <w:t>INGRESOS</w:t>
            </w:r>
            <w:r>
              <w:rPr>
                <w:color w:val="FFFFFF"/>
                <w:spacing w:val="6"/>
                <w:sz w:val="12"/>
              </w:rPr>
              <w:t> </w:t>
            </w:r>
            <w:r>
              <w:rPr>
                <w:color w:val="FFFFFF"/>
                <w:w w:val="90"/>
                <w:sz w:val="12"/>
              </w:rPr>
              <w:t>CONTABLES</w:t>
            </w:r>
            <w:r>
              <w:rPr>
                <w:color w:val="FFFFFF"/>
                <w:spacing w:val="9"/>
                <w:sz w:val="12"/>
              </w:rPr>
              <w:t> </w:t>
            </w:r>
            <w:r>
              <w:rPr>
                <w:color w:val="FFFFFF"/>
                <w:w w:val="90"/>
                <w:sz w:val="12"/>
              </w:rPr>
              <w:t>NO</w:t>
            </w:r>
            <w:r>
              <w:rPr>
                <w:color w:val="FFFFFF"/>
                <w:spacing w:val="8"/>
                <w:sz w:val="12"/>
              </w:rPr>
              <w:t> </w:t>
            </w:r>
            <w:r>
              <w:rPr>
                <w:color w:val="FFFFFF"/>
                <w:spacing w:val="-2"/>
                <w:w w:val="90"/>
                <w:sz w:val="12"/>
              </w:rPr>
              <w:t>PRESUPUESTARIOS</w:t>
            </w:r>
          </w:p>
        </w:tc>
        <w:tc>
          <w:tcPr>
            <w:tcW w:w="1221" w:type="dxa"/>
            <w:vMerge w:val="restart"/>
          </w:tcPr>
          <w:p>
            <w:pPr>
              <w:pStyle w:val="TableParagraph"/>
              <w:tabs>
                <w:tab w:pos="1018" w:val="left" w:leader="none"/>
              </w:tabs>
              <w:spacing w:before="134"/>
              <w:ind w:left="61"/>
              <w:jc w:val="left"/>
              <w:rPr>
                <w:sz w:val="12"/>
              </w:rPr>
            </w:pPr>
            <w:r>
              <w:rPr>
                <w:spacing w:val="-10"/>
                <w:sz w:val="12"/>
              </w:rPr>
              <w:t>$</w:t>
            </w:r>
            <w:r>
              <w:rPr>
                <w:sz w:val="12"/>
              </w:rPr>
              <w:tab/>
            </w:r>
            <w:r>
              <w:rPr>
                <w:spacing w:val="-10"/>
                <w:sz w:val="12"/>
              </w:rPr>
              <w:t>-</w:t>
            </w:r>
          </w:p>
        </w:tc>
        <w:tc>
          <w:tcPr>
            <w:tcW w:w="1219" w:type="dxa"/>
            <w:shd w:val="clear" w:color="auto" w:fill="781328"/>
          </w:tcPr>
          <w:p>
            <w:pPr>
              <w:pStyle w:val="TableParagraph"/>
              <w:tabs>
                <w:tab w:pos="1017" w:val="left" w:leader="none"/>
              </w:tabs>
              <w:spacing w:line="129" w:lineRule="exact"/>
              <w:ind w:left="71"/>
              <w:jc w:val="left"/>
              <w:rPr>
                <w:sz w:val="12"/>
              </w:rPr>
            </w:pPr>
            <w:r>
              <w:rPr>
                <w:color w:val="FFFFFF"/>
                <w:spacing w:val="-10"/>
                <w:sz w:val="12"/>
              </w:rPr>
              <w:t>$</w:t>
            </w:r>
            <w:r>
              <w:rPr>
                <w:color w:val="FFFFFF"/>
                <w:sz w:val="12"/>
              </w:rPr>
              <w:tab/>
            </w:r>
            <w:r>
              <w:rPr>
                <w:color w:val="FFFFFF"/>
                <w:spacing w:val="-10"/>
                <w:sz w:val="12"/>
              </w:rPr>
              <w:t>-</w:t>
            </w:r>
          </w:p>
        </w:tc>
        <w:tc>
          <w:tcPr>
            <w:tcW w:w="110" w:type="dxa"/>
            <w:tcBorders>
              <w:bottom w:val="nil"/>
            </w:tcBorders>
            <w:shd w:val="clear" w:color="auto" w:fill="781328"/>
          </w:tcPr>
          <w:p>
            <w:pPr>
              <w:pStyle w:val="TableParagraph"/>
              <w:jc w:val="left"/>
              <w:rPr>
                <w:rFonts w:ascii="Times New Roman"/>
                <w:sz w:val="8"/>
              </w:rPr>
            </w:pPr>
          </w:p>
        </w:tc>
      </w:tr>
      <w:tr>
        <w:trPr>
          <w:trHeight w:val="141" w:hRule="atLeast"/>
        </w:trPr>
        <w:tc>
          <w:tcPr>
            <w:tcW w:w="120" w:type="dxa"/>
            <w:tcBorders>
              <w:top w:val="nil"/>
              <w:right w:val="nil"/>
            </w:tcBorders>
          </w:tcPr>
          <w:p>
            <w:pPr>
              <w:pStyle w:val="TableParagraph"/>
              <w:jc w:val="left"/>
              <w:rPr>
                <w:rFonts w:ascii="Times New Roman"/>
                <w:sz w:val="8"/>
              </w:rPr>
            </w:pPr>
          </w:p>
        </w:tc>
        <w:tc>
          <w:tcPr>
            <w:tcW w:w="5498" w:type="dxa"/>
            <w:tcBorders>
              <w:top w:val="nil"/>
              <w:left w:val="nil"/>
              <w:right w:val="nil"/>
            </w:tcBorders>
          </w:tcPr>
          <w:p>
            <w:pPr>
              <w:pStyle w:val="TableParagraph"/>
              <w:spacing w:line="102" w:lineRule="exact"/>
              <w:ind w:left="233"/>
              <w:jc w:val="left"/>
              <w:rPr>
                <w:sz w:val="12"/>
              </w:rPr>
            </w:pPr>
            <w:r>
              <w:rPr>
                <w:w w:val="90"/>
                <w:sz w:val="12"/>
              </w:rPr>
              <w:t>OTROS</w:t>
            </w:r>
            <w:r>
              <w:rPr>
                <w:spacing w:val="19"/>
                <w:sz w:val="12"/>
              </w:rPr>
              <w:t> </w:t>
            </w:r>
            <w:r>
              <w:rPr>
                <w:w w:val="90"/>
                <w:sz w:val="12"/>
              </w:rPr>
              <w:t>INGRESOS</w:t>
            </w:r>
            <w:r>
              <w:rPr>
                <w:spacing w:val="21"/>
                <w:sz w:val="12"/>
              </w:rPr>
              <w:t> </w:t>
            </w:r>
            <w:r>
              <w:rPr>
                <w:w w:val="90"/>
                <w:sz w:val="12"/>
              </w:rPr>
              <w:t>Y</w:t>
            </w:r>
            <w:r>
              <w:rPr>
                <w:spacing w:val="17"/>
                <w:sz w:val="12"/>
              </w:rPr>
              <w:t> </w:t>
            </w:r>
            <w:r>
              <w:rPr>
                <w:w w:val="90"/>
                <w:sz w:val="12"/>
              </w:rPr>
              <w:t>BENEFICIOS</w:t>
            </w:r>
            <w:r>
              <w:rPr>
                <w:spacing w:val="18"/>
                <w:sz w:val="12"/>
              </w:rPr>
              <w:t> </w:t>
            </w:r>
            <w:r>
              <w:rPr>
                <w:spacing w:val="-2"/>
                <w:w w:val="90"/>
                <w:sz w:val="12"/>
              </w:rPr>
              <w:t>VARIOS</w:t>
            </w:r>
          </w:p>
        </w:tc>
        <w:tc>
          <w:tcPr>
            <w:tcW w:w="1221" w:type="dxa"/>
            <w:vMerge/>
            <w:tcBorders>
              <w:top w:val="nil"/>
            </w:tcBorders>
          </w:tcPr>
          <w:p>
            <w:pPr>
              <w:rPr>
                <w:sz w:val="2"/>
                <w:szCs w:val="2"/>
              </w:rPr>
            </w:pPr>
          </w:p>
        </w:tc>
        <w:tc>
          <w:tcPr>
            <w:tcW w:w="1219" w:type="dxa"/>
            <w:tcBorders>
              <w:left w:val="nil"/>
              <w:right w:val="nil"/>
            </w:tcBorders>
          </w:tcPr>
          <w:p>
            <w:pPr>
              <w:pStyle w:val="TableParagraph"/>
              <w:jc w:val="left"/>
              <w:rPr>
                <w:rFonts w:ascii="Times New Roman"/>
                <w:sz w:val="8"/>
              </w:rPr>
            </w:pPr>
          </w:p>
        </w:tc>
        <w:tc>
          <w:tcPr>
            <w:tcW w:w="110" w:type="dxa"/>
            <w:tcBorders>
              <w:top w:val="nil"/>
              <w:left w:val="nil"/>
            </w:tcBorders>
          </w:tcPr>
          <w:p>
            <w:pPr>
              <w:pStyle w:val="TableParagraph"/>
              <w:jc w:val="left"/>
              <w:rPr>
                <w:rFonts w:ascii="Times New Roman"/>
                <w:sz w:val="8"/>
              </w:rPr>
            </w:pPr>
          </w:p>
        </w:tc>
      </w:tr>
    </w:tbl>
    <w:p>
      <w:pPr>
        <w:pStyle w:val="BodyText"/>
        <w:spacing w:before="5"/>
        <w:rPr>
          <w:sz w:val="9"/>
        </w:rPr>
      </w:pPr>
    </w:p>
    <w:tbl>
      <w:tblPr>
        <w:tblW w:w="0" w:type="auto"/>
        <w:jc w:val="left"/>
        <w:tblInd w:w="15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0"/>
        <w:gridCol w:w="5498"/>
        <w:gridCol w:w="1221"/>
        <w:gridCol w:w="1219"/>
        <w:gridCol w:w="110"/>
      </w:tblGrid>
      <w:tr>
        <w:trPr>
          <w:trHeight w:val="153" w:hRule="atLeast"/>
        </w:trPr>
        <w:tc>
          <w:tcPr>
            <w:tcW w:w="120" w:type="dxa"/>
            <w:tcBorders>
              <w:bottom w:val="nil"/>
            </w:tcBorders>
          </w:tcPr>
          <w:p>
            <w:pPr>
              <w:pStyle w:val="TableParagraph"/>
              <w:jc w:val="left"/>
              <w:rPr>
                <w:rFonts w:ascii="Times New Roman"/>
                <w:sz w:val="8"/>
              </w:rPr>
            </w:pPr>
          </w:p>
        </w:tc>
        <w:tc>
          <w:tcPr>
            <w:tcW w:w="5498" w:type="dxa"/>
            <w:tcBorders>
              <w:bottom w:val="nil"/>
            </w:tcBorders>
            <w:shd w:val="clear" w:color="auto" w:fill="781328"/>
          </w:tcPr>
          <w:p>
            <w:pPr>
              <w:pStyle w:val="TableParagraph"/>
              <w:spacing w:line="119" w:lineRule="exact"/>
              <w:ind w:left="60"/>
              <w:jc w:val="left"/>
              <w:rPr>
                <w:sz w:val="12"/>
              </w:rPr>
            </w:pPr>
            <w:r>
              <w:rPr>
                <w:color w:val="FFFFFF"/>
                <w:w w:val="90"/>
                <w:sz w:val="12"/>
              </w:rPr>
              <w:t>MENOS</w:t>
            </w:r>
            <w:r>
              <w:rPr>
                <w:color w:val="FFFFFF"/>
                <w:spacing w:val="5"/>
                <w:sz w:val="12"/>
              </w:rPr>
              <w:t> </w:t>
            </w:r>
            <w:r>
              <w:rPr>
                <w:color w:val="FFFFFF"/>
                <w:w w:val="90"/>
                <w:sz w:val="12"/>
              </w:rPr>
              <w:t>INGRESOS</w:t>
            </w:r>
            <w:r>
              <w:rPr>
                <w:color w:val="FFFFFF"/>
                <w:spacing w:val="5"/>
                <w:sz w:val="12"/>
              </w:rPr>
              <w:t> </w:t>
            </w:r>
            <w:r>
              <w:rPr>
                <w:color w:val="FFFFFF"/>
                <w:w w:val="90"/>
                <w:sz w:val="12"/>
              </w:rPr>
              <w:t>PRESUPUESTARIOS</w:t>
            </w:r>
            <w:r>
              <w:rPr>
                <w:color w:val="FFFFFF"/>
                <w:spacing w:val="6"/>
                <w:sz w:val="12"/>
              </w:rPr>
              <w:t> </w:t>
            </w:r>
            <w:r>
              <w:rPr>
                <w:color w:val="FFFFFF"/>
                <w:w w:val="90"/>
                <w:sz w:val="12"/>
              </w:rPr>
              <w:t>NO</w:t>
            </w:r>
            <w:r>
              <w:rPr>
                <w:color w:val="FFFFFF"/>
                <w:spacing w:val="2"/>
                <w:sz w:val="12"/>
              </w:rPr>
              <w:t> </w:t>
            </w:r>
            <w:r>
              <w:rPr>
                <w:color w:val="FFFFFF"/>
                <w:spacing w:val="-2"/>
                <w:w w:val="90"/>
                <w:sz w:val="12"/>
              </w:rPr>
              <w:t>CONTABLES</w:t>
            </w:r>
          </w:p>
        </w:tc>
        <w:tc>
          <w:tcPr>
            <w:tcW w:w="1221" w:type="dxa"/>
            <w:vMerge w:val="restart"/>
          </w:tcPr>
          <w:p>
            <w:pPr>
              <w:pStyle w:val="TableParagraph"/>
              <w:tabs>
                <w:tab w:pos="1018" w:val="left" w:leader="none"/>
              </w:tabs>
              <w:spacing w:before="134"/>
              <w:ind w:left="61"/>
              <w:jc w:val="left"/>
              <w:rPr>
                <w:sz w:val="12"/>
              </w:rPr>
            </w:pPr>
            <w:r>
              <w:rPr>
                <w:spacing w:val="-10"/>
                <w:sz w:val="12"/>
              </w:rPr>
              <w:t>$</w:t>
            </w:r>
            <w:r>
              <w:rPr>
                <w:sz w:val="12"/>
              </w:rPr>
              <w:tab/>
            </w:r>
            <w:r>
              <w:rPr>
                <w:spacing w:val="-10"/>
                <w:sz w:val="12"/>
              </w:rPr>
              <w:t>-</w:t>
            </w:r>
          </w:p>
        </w:tc>
        <w:tc>
          <w:tcPr>
            <w:tcW w:w="1219" w:type="dxa"/>
            <w:shd w:val="clear" w:color="auto" w:fill="781328"/>
          </w:tcPr>
          <w:p>
            <w:pPr>
              <w:pStyle w:val="TableParagraph"/>
              <w:tabs>
                <w:tab w:pos="1017" w:val="left" w:leader="none"/>
              </w:tabs>
              <w:spacing w:line="129" w:lineRule="exact"/>
              <w:ind w:left="71"/>
              <w:jc w:val="left"/>
              <w:rPr>
                <w:sz w:val="12"/>
              </w:rPr>
            </w:pPr>
            <w:r>
              <w:rPr>
                <w:color w:val="FFFFFF"/>
                <w:spacing w:val="-10"/>
                <w:sz w:val="12"/>
              </w:rPr>
              <w:t>$</w:t>
            </w:r>
            <w:r>
              <w:rPr>
                <w:color w:val="FFFFFF"/>
                <w:sz w:val="12"/>
              </w:rPr>
              <w:tab/>
            </w:r>
            <w:r>
              <w:rPr>
                <w:color w:val="FFFFFF"/>
                <w:spacing w:val="-10"/>
                <w:sz w:val="12"/>
              </w:rPr>
              <w:t>-</w:t>
            </w:r>
          </w:p>
        </w:tc>
        <w:tc>
          <w:tcPr>
            <w:tcW w:w="110" w:type="dxa"/>
            <w:tcBorders>
              <w:bottom w:val="nil"/>
            </w:tcBorders>
            <w:shd w:val="clear" w:color="auto" w:fill="781328"/>
          </w:tcPr>
          <w:p>
            <w:pPr>
              <w:pStyle w:val="TableParagraph"/>
              <w:jc w:val="left"/>
              <w:rPr>
                <w:rFonts w:ascii="Times New Roman"/>
                <w:sz w:val="8"/>
              </w:rPr>
            </w:pPr>
          </w:p>
        </w:tc>
      </w:tr>
      <w:tr>
        <w:trPr>
          <w:trHeight w:val="141" w:hRule="atLeast"/>
        </w:trPr>
        <w:tc>
          <w:tcPr>
            <w:tcW w:w="120" w:type="dxa"/>
            <w:tcBorders>
              <w:top w:val="nil"/>
              <w:right w:val="nil"/>
            </w:tcBorders>
          </w:tcPr>
          <w:p>
            <w:pPr>
              <w:pStyle w:val="TableParagraph"/>
              <w:jc w:val="left"/>
              <w:rPr>
                <w:rFonts w:ascii="Times New Roman"/>
                <w:sz w:val="8"/>
              </w:rPr>
            </w:pPr>
          </w:p>
        </w:tc>
        <w:tc>
          <w:tcPr>
            <w:tcW w:w="5498" w:type="dxa"/>
            <w:tcBorders>
              <w:top w:val="nil"/>
              <w:left w:val="nil"/>
              <w:right w:val="nil"/>
            </w:tcBorders>
          </w:tcPr>
          <w:p>
            <w:pPr>
              <w:pStyle w:val="TableParagraph"/>
              <w:spacing w:line="102" w:lineRule="exact"/>
              <w:ind w:left="233"/>
              <w:jc w:val="left"/>
              <w:rPr>
                <w:sz w:val="12"/>
              </w:rPr>
            </w:pPr>
            <w:r>
              <w:rPr>
                <w:w w:val="90"/>
                <w:sz w:val="12"/>
              </w:rPr>
              <w:t>INGRESOS</w:t>
            </w:r>
            <w:r>
              <w:rPr>
                <w:spacing w:val="12"/>
                <w:sz w:val="12"/>
              </w:rPr>
              <w:t> </w:t>
            </w:r>
            <w:r>
              <w:rPr>
                <w:w w:val="90"/>
                <w:sz w:val="12"/>
              </w:rPr>
              <w:t>DERIVADOS</w:t>
            </w:r>
            <w:r>
              <w:rPr>
                <w:spacing w:val="19"/>
                <w:sz w:val="12"/>
              </w:rPr>
              <w:t> </w:t>
            </w:r>
            <w:r>
              <w:rPr>
                <w:w w:val="90"/>
                <w:sz w:val="12"/>
              </w:rPr>
              <w:t>DE</w:t>
            </w:r>
            <w:r>
              <w:rPr>
                <w:spacing w:val="20"/>
                <w:sz w:val="12"/>
              </w:rPr>
              <w:t> </w:t>
            </w:r>
            <w:r>
              <w:rPr>
                <w:spacing w:val="-2"/>
                <w:w w:val="90"/>
                <w:sz w:val="12"/>
              </w:rPr>
              <w:t>FINANCIAMIENTOS</w:t>
            </w:r>
          </w:p>
        </w:tc>
        <w:tc>
          <w:tcPr>
            <w:tcW w:w="1221" w:type="dxa"/>
            <w:vMerge/>
            <w:tcBorders>
              <w:top w:val="nil"/>
            </w:tcBorders>
          </w:tcPr>
          <w:p>
            <w:pPr>
              <w:rPr>
                <w:sz w:val="2"/>
                <w:szCs w:val="2"/>
              </w:rPr>
            </w:pPr>
          </w:p>
        </w:tc>
        <w:tc>
          <w:tcPr>
            <w:tcW w:w="1219" w:type="dxa"/>
            <w:tcBorders>
              <w:left w:val="nil"/>
              <w:right w:val="nil"/>
            </w:tcBorders>
          </w:tcPr>
          <w:p>
            <w:pPr>
              <w:pStyle w:val="TableParagraph"/>
              <w:jc w:val="left"/>
              <w:rPr>
                <w:rFonts w:ascii="Times New Roman"/>
                <w:sz w:val="8"/>
              </w:rPr>
            </w:pPr>
          </w:p>
        </w:tc>
        <w:tc>
          <w:tcPr>
            <w:tcW w:w="110" w:type="dxa"/>
            <w:tcBorders>
              <w:top w:val="nil"/>
              <w:left w:val="nil"/>
            </w:tcBorders>
          </w:tcPr>
          <w:p>
            <w:pPr>
              <w:pStyle w:val="TableParagraph"/>
              <w:jc w:val="left"/>
              <w:rPr>
                <w:rFonts w:ascii="Times New Roman"/>
                <w:sz w:val="8"/>
              </w:rPr>
            </w:pPr>
          </w:p>
        </w:tc>
      </w:tr>
    </w:tbl>
    <w:p>
      <w:pPr>
        <w:pStyle w:val="BodyText"/>
        <w:spacing w:before="5"/>
        <w:rPr>
          <w:sz w:val="9"/>
        </w:rPr>
      </w:pPr>
    </w:p>
    <w:tbl>
      <w:tblPr>
        <w:tblW w:w="0" w:type="auto"/>
        <w:jc w:val="left"/>
        <w:tblInd w:w="15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0"/>
        <w:gridCol w:w="5498"/>
        <w:gridCol w:w="1221"/>
        <w:gridCol w:w="1219"/>
        <w:gridCol w:w="110"/>
      </w:tblGrid>
      <w:tr>
        <w:trPr>
          <w:trHeight w:val="146" w:hRule="atLeast"/>
        </w:trPr>
        <w:tc>
          <w:tcPr>
            <w:tcW w:w="120" w:type="dxa"/>
          </w:tcPr>
          <w:p>
            <w:pPr>
              <w:pStyle w:val="TableParagraph"/>
              <w:jc w:val="left"/>
              <w:rPr>
                <w:rFonts w:ascii="Times New Roman"/>
                <w:sz w:val="8"/>
              </w:rPr>
            </w:pPr>
          </w:p>
        </w:tc>
        <w:tc>
          <w:tcPr>
            <w:tcW w:w="5498" w:type="dxa"/>
            <w:shd w:val="clear" w:color="auto" w:fill="781328"/>
          </w:tcPr>
          <w:p>
            <w:pPr>
              <w:pStyle w:val="TableParagraph"/>
              <w:spacing w:line="119" w:lineRule="exact"/>
              <w:ind w:left="60"/>
              <w:jc w:val="left"/>
              <w:rPr>
                <w:sz w:val="12"/>
              </w:rPr>
            </w:pPr>
            <w:r>
              <w:rPr>
                <w:color w:val="FFFFFF"/>
                <w:w w:val="90"/>
                <w:sz w:val="12"/>
              </w:rPr>
              <w:t>INGRESOS</w:t>
            </w:r>
            <w:r>
              <w:rPr>
                <w:color w:val="FFFFFF"/>
                <w:spacing w:val="-2"/>
                <w:w w:val="95"/>
                <w:sz w:val="12"/>
              </w:rPr>
              <w:t> CONTABLES</w:t>
            </w:r>
          </w:p>
        </w:tc>
        <w:tc>
          <w:tcPr>
            <w:tcW w:w="1221" w:type="dxa"/>
          </w:tcPr>
          <w:p>
            <w:pPr>
              <w:pStyle w:val="TableParagraph"/>
              <w:jc w:val="left"/>
              <w:rPr>
                <w:rFonts w:ascii="Times New Roman"/>
                <w:sz w:val="8"/>
              </w:rPr>
            </w:pPr>
          </w:p>
        </w:tc>
        <w:tc>
          <w:tcPr>
            <w:tcW w:w="1219" w:type="dxa"/>
            <w:shd w:val="clear" w:color="auto" w:fill="781328"/>
          </w:tcPr>
          <w:p>
            <w:pPr>
              <w:pStyle w:val="TableParagraph"/>
              <w:spacing w:line="127" w:lineRule="exact"/>
              <w:ind w:left="61"/>
              <w:jc w:val="left"/>
              <w:rPr>
                <w:sz w:val="12"/>
              </w:rPr>
            </w:pPr>
            <w:r>
              <w:rPr>
                <w:color w:val="FFFFFF"/>
                <w:sz w:val="12"/>
              </w:rPr>
              <w:t>$</w:t>
            </w:r>
            <w:r>
              <w:rPr>
                <w:color w:val="FFFFFF"/>
                <w:spacing w:val="60"/>
                <w:sz w:val="12"/>
              </w:rPr>
              <w:t>  </w:t>
            </w:r>
            <w:r>
              <w:rPr>
                <w:color w:val="FFFFFF"/>
                <w:spacing w:val="-2"/>
                <w:w w:val="90"/>
                <w:sz w:val="12"/>
              </w:rPr>
              <w:t>33,604,752,344.05</w:t>
            </w:r>
          </w:p>
        </w:tc>
        <w:tc>
          <w:tcPr>
            <w:tcW w:w="110" w:type="dxa"/>
            <w:shd w:val="clear" w:color="auto" w:fill="781328"/>
          </w:tcPr>
          <w:p>
            <w:pPr>
              <w:pStyle w:val="TableParagraph"/>
              <w:jc w:val="left"/>
              <w:rPr>
                <w:rFonts w:ascii="Times New Roman"/>
                <w:sz w:val="8"/>
              </w:rPr>
            </w:pPr>
          </w:p>
        </w:tc>
      </w:tr>
    </w:tbl>
    <w:p>
      <w:pPr>
        <w:pStyle w:val="BodyText"/>
        <w:rPr>
          <w:sz w:val="28"/>
        </w:rPr>
      </w:pPr>
    </w:p>
    <w:p>
      <w:pPr>
        <w:pStyle w:val="BodyText"/>
        <w:spacing w:before="199"/>
        <w:rPr>
          <w:sz w:val="28"/>
        </w:rPr>
      </w:pPr>
    </w:p>
    <w:p>
      <w:pPr>
        <w:spacing w:before="0"/>
        <w:ind w:left="1627" w:right="0" w:firstLine="0"/>
        <w:jc w:val="left"/>
        <w:rPr>
          <w:sz w:val="28"/>
        </w:rPr>
      </w:pPr>
      <w:r>
        <w:rPr>
          <w:w w:val="85"/>
          <w:sz w:val="28"/>
        </w:rPr>
        <w:t>d2).-</w:t>
      </w:r>
      <w:r>
        <w:rPr>
          <w:spacing w:val="19"/>
          <w:sz w:val="28"/>
        </w:rPr>
        <w:t> </w:t>
      </w:r>
      <w:r>
        <w:rPr>
          <w:w w:val="85"/>
          <w:sz w:val="28"/>
          <w:u w:val="thick"/>
        </w:rPr>
        <w:t>Conciliación</w:t>
      </w:r>
      <w:r>
        <w:rPr>
          <w:spacing w:val="20"/>
          <w:sz w:val="28"/>
          <w:u w:val="thick"/>
        </w:rPr>
        <w:t> </w:t>
      </w:r>
      <w:r>
        <w:rPr>
          <w:w w:val="85"/>
          <w:sz w:val="28"/>
          <w:u w:val="thick"/>
        </w:rPr>
        <w:t>entre</w:t>
      </w:r>
      <w:r>
        <w:rPr>
          <w:spacing w:val="18"/>
          <w:sz w:val="28"/>
          <w:u w:val="thick"/>
        </w:rPr>
        <w:t> </w:t>
      </w:r>
      <w:r>
        <w:rPr>
          <w:w w:val="85"/>
          <w:sz w:val="28"/>
          <w:u w:val="thick"/>
        </w:rPr>
        <w:t>los</w:t>
      </w:r>
      <w:r>
        <w:rPr>
          <w:spacing w:val="15"/>
          <w:sz w:val="28"/>
          <w:u w:val="thick"/>
        </w:rPr>
        <w:t> </w:t>
      </w:r>
      <w:r>
        <w:rPr>
          <w:w w:val="85"/>
          <w:sz w:val="28"/>
          <w:u w:val="thick"/>
        </w:rPr>
        <w:t>Egresos</w:t>
      </w:r>
      <w:r>
        <w:rPr>
          <w:spacing w:val="18"/>
          <w:sz w:val="28"/>
          <w:u w:val="thick"/>
        </w:rPr>
        <w:t> </w:t>
      </w:r>
      <w:r>
        <w:rPr>
          <w:w w:val="85"/>
          <w:sz w:val="28"/>
          <w:u w:val="thick"/>
        </w:rPr>
        <w:t>Presupuestarios</w:t>
      </w:r>
      <w:r>
        <w:rPr>
          <w:spacing w:val="18"/>
          <w:sz w:val="28"/>
          <w:u w:val="thick"/>
        </w:rPr>
        <w:t> </w:t>
      </w:r>
      <w:r>
        <w:rPr>
          <w:w w:val="85"/>
          <w:sz w:val="28"/>
          <w:u w:val="thick"/>
        </w:rPr>
        <w:t>y</w:t>
      </w:r>
      <w:r>
        <w:rPr>
          <w:spacing w:val="14"/>
          <w:sz w:val="28"/>
          <w:u w:val="thick"/>
        </w:rPr>
        <w:t> </w:t>
      </w:r>
      <w:r>
        <w:rPr>
          <w:w w:val="85"/>
          <w:sz w:val="28"/>
          <w:u w:val="thick"/>
        </w:rPr>
        <w:t>Gastos</w:t>
      </w:r>
      <w:r>
        <w:rPr>
          <w:spacing w:val="18"/>
          <w:sz w:val="28"/>
          <w:u w:val="thick"/>
        </w:rPr>
        <w:t> </w:t>
      </w:r>
      <w:r>
        <w:rPr>
          <w:spacing w:val="-2"/>
          <w:w w:val="85"/>
          <w:sz w:val="28"/>
          <w:u w:val="thick"/>
        </w:rPr>
        <w:t>Contables</w:t>
      </w:r>
    </w:p>
    <w:p>
      <w:pPr>
        <w:pStyle w:val="BodyText"/>
        <w:rPr>
          <w:sz w:val="20"/>
        </w:rPr>
      </w:pPr>
    </w:p>
    <w:p>
      <w:pPr>
        <w:pStyle w:val="BodyText"/>
        <w:rPr>
          <w:sz w:val="20"/>
        </w:rPr>
      </w:pPr>
    </w:p>
    <w:p>
      <w:pPr>
        <w:pStyle w:val="BodyText"/>
        <w:spacing w:before="68"/>
        <w:rPr>
          <w:sz w:val="20"/>
        </w:rPr>
      </w:pPr>
    </w:p>
    <w:tbl>
      <w:tblPr>
        <w:tblW w:w="0" w:type="auto"/>
        <w:jc w:val="left"/>
        <w:tblInd w:w="16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0"/>
        <w:gridCol w:w="5470"/>
        <w:gridCol w:w="1214"/>
        <w:gridCol w:w="1214"/>
        <w:gridCol w:w="111"/>
      </w:tblGrid>
      <w:tr>
        <w:trPr>
          <w:trHeight w:val="648" w:hRule="atLeast"/>
        </w:trPr>
        <w:tc>
          <w:tcPr>
            <w:tcW w:w="8129" w:type="dxa"/>
            <w:gridSpan w:val="5"/>
            <w:shd w:val="clear" w:color="auto" w:fill="781328"/>
          </w:tcPr>
          <w:p>
            <w:pPr>
              <w:pStyle w:val="TableParagraph"/>
              <w:spacing w:line="129" w:lineRule="exact"/>
              <w:ind w:left="1246" w:right="1233"/>
              <w:jc w:val="center"/>
              <w:rPr>
                <w:sz w:val="12"/>
              </w:rPr>
            </w:pPr>
            <w:r>
              <w:rPr>
                <w:color w:val="FFFFFF"/>
                <w:w w:val="90"/>
                <w:sz w:val="12"/>
              </w:rPr>
              <w:t>PODER</w:t>
            </w:r>
            <w:r>
              <w:rPr>
                <w:color w:val="FFFFFF"/>
                <w:spacing w:val="-1"/>
                <w:w w:val="90"/>
                <w:sz w:val="12"/>
              </w:rPr>
              <w:t> </w:t>
            </w:r>
            <w:r>
              <w:rPr>
                <w:color w:val="FFFFFF"/>
                <w:w w:val="90"/>
                <w:sz w:val="12"/>
              </w:rPr>
              <w:t>EJECUTIVO</w:t>
            </w:r>
            <w:r>
              <w:rPr>
                <w:color w:val="FFFFFF"/>
                <w:spacing w:val="1"/>
                <w:sz w:val="12"/>
              </w:rPr>
              <w:t> </w:t>
            </w:r>
            <w:r>
              <w:rPr>
                <w:color w:val="FFFFFF"/>
                <w:w w:val="90"/>
                <w:sz w:val="12"/>
              </w:rPr>
              <w:t>DEL</w:t>
            </w:r>
            <w:r>
              <w:rPr>
                <w:color w:val="FFFFFF"/>
                <w:spacing w:val="-2"/>
                <w:sz w:val="12"/>
              </w:rPr>
              <w:t> </w:t>
            </w:r>
            <w:r>
              <w:rPr>
                <w:color w:val="FFFFFF"/>
                <w:w w:val="90"/>
                <w:sz w:val="12"/>
              </w:rPr>
              <w:t>ESTADO</w:t>
            </w:r>
            <w:r>
              <w:rPr>
                <w:color w:val="FFFFFF"/>
                <w:spacing w:val="4"/>
                <w:sz w:val="12"/>
              </w:rPr>
              <w:t> </w:t>
            </w:r>
            <w:r>
              <w:rPr>
                <w:color w:val="FFFFFF"/>
                <w:w w:val="90"/>
                <w:sz w:val="12"/>
              </w:rPr>
              <w:t>DE</w:t>
            </w:r>
            <w:r>
              <w:rPr>
                <w:color w:val="FFFFFF"/>
                <w:spacing w:val="-5"/>
                <w:w w:val="90"/>
                <w:sz w:val="12"/>
              </w:rPr>
              <w:t> </w:t>
            </w:r>
            <w:r>
              <w:rPr>
                <w:color w:val="FFFFFF"/>
                <w:spacing w:val="-2"/>
                <w:w w:val="90"/>
                <w:sz w:val="12"/>
              </w:rPr>
              <w:t>NAYARIT</w:t>
            </w:r>
          </w:p>
          <w:p>
            <w:pPr>
              <w:pStyle w:val="TableParagraph"/>
              <w:spacing w:line="288" w:lineRule="auto" w:before="27"/>
              <w:ind w:left="1242" w:right="1233"/>
              <w:jc w:val="center"/>
              <w:rPr>
                <w:sz w:val="12"/>
              </w:rPr>
            </w:pPr>
            <w:r>
              <w:rPr>
                <w:color w:val="FFFFFF"/>
                <w:w w:val="90"/>
                <w:sz w:val="12"/>
              </w:rPr>
              <w:t>CONCILIACIÓN ENTRE LOS EGRESOS PRESUPUESTARIOS Y LOS GASTOS CONTABLES</w:t>
            </w:r>
            <w:r>
              <w:rPr>
                <w:color w:val="FFFFFF"/>
                <w:spacing w:val="40"/>
                <w:sz w:val="12"/>
              </w:rPr>
              <w:t> </w:t>
            </w:r>
            <w:r>
              <w:rPr>
                <w:color w:val="FFFFFF"/>
                <w:w w:val="90"/>
                <w:sz w:val="12"/>
              </w:rPr>
              <w:t>CORRESPONDIENTE DEL 01 DE ENERO</w:t>
            </w:r>
            <w:r>
              <w:rPr>
                <w:color w:val="FFFFFF"/>
                <w:sz w:val="12"/>
              </w:rPr>
              <w:t> </w:t>
            </w:r>
            <w:r>
              <w:rPr>
                <w:color w:val="FFFFFF"/>
                <w:w w:val="90"/>
                <w:sz w:val="12"/>
              </w:rPr>
              <w:t>AL 31 DE DICIEMBRE DE 2024</w:t>
            </w:r>
          </w:p>
          <w:p>
            <w:pPr>
              <w:pStyle w:val="TableParagraph"/>
              <w:spacing w:before="1"/>
              <w:ind w:left="1259" w:right="1233"/>
              <w:jc w:val="center"/>
              <w:rPr>
                <w:sz w:val="12"/>
              </w:rPr>
            </w:pPr>
            <w:r>
              <w:rPr>
                <w:color w:val="FFFFFF"/>
                <w:w w:val="90"/>
                <w:sz w:val="12"/>
              </w:rPr>
              <w:t>(CIFRAS</w:t>
            </w:r>
            <w:r>
              <w:rPr>
                <w:color w:val="FFFFFF"/>
                <w:spacing w:val="-2"/>
                <w:sz w:val="12"/>
              </w:rPr>
              <w:t> </w:t>
            </w:r>
            <w:r>
              <w:rPr>
                <w:color w:val="FFFFFF"/>
                <w:w w:val="90"/>
                <w:sz w:val="12"/>
              </w:rPr>
              <w:t>EN</w:t>
            </w:r>
            <w:r>
              <w:rPr>
                <w:color w:val="FFFFFF"/>
                <w:spacing w:val="-2"/>
                <w:w w:val="90"/>
                <w:sz w:val="12"/>
              </w:rPr>
              <w:t> PESOS)</w:t>
            </w:r>
          </w:p>
        </w:tc>
      </w:tr>
      <w:tr>
        <w:trPr>
          <w:trHeight w:val="66" w:hRule="atLeast"/>
        </w:trPr>
        <w:tc>
          <w:tcPr>
            <w:tcW w:w="8129" w:type="dxa"/>
            <w:gridSpan w:val="5"/>
            <w:tcBorders>
              <w:left w:val="nil"/>
              <w:right w:val="nil"/>
            </w:tcBorders>
            <w:shd w:val="clear" w:color="auto" w:fill="781328"/>
          </w:tcPr>
          <w:p>
            <w:pPr>
              <w:pStyle w:val="TableParagraph"/>
              <w:jc w:val="left"/>
              <w:rPr>
                <w:rFonts w:ascii="Times New Roman"/>
                <w:sz w:val="2"/>
              </w:rPr>
            </w:pPr>
          </w:p>
        </w:tc>
      </w:tr>
      <w:tr>
        <w:trPr>
          <w:trHeight w:val="148" w:hRule="atLeast"/>
        </w:trPr>
        <w:tc>
          <w:tcPr>
            <w:tcW w:w="120" w:type="dxa"/>
          </w:tcPr>
          <w:p>
            <w:pPr>
              <w:pStyle w:val="TableParagraph"/>
              <w:jc w:val="left"/>
              <w:rPr>
                <w:rFonts w:ascii="Times New Roman"/>
                <w:sz w:val="8"/>
              </w:rPr>
            </w:pPr>
          </w:p>
        </w:tc>
        <w:tc>
          <w:tcPr>
            <w:tcW w:w="5470" w:type="dxa"/>
            <w:tcBorders>
              <w:bottom w:val="nil"/>
            </w:tcBorders>
            <w:shd w:val="clear" w:color="auto" w:fill="781328"/>
          </w:tcPr>
          <w:p>
            <w:pPr>
              <w:pStyle w:val="TableParagraph"/>
              <w:spacing w:line="120" w:lineRule="exact"/>
              <w:ind w:left="60"/>
              <w:jc w:val="left"/>
              <w:rPr>
                <w:sz w:val="12"/>
              </w:rPr>
            </w:pPr>
            <w:r>
              <w:rPr>
                <w:color w:val="FFFFFF"/>
                <w:w w:val="90"/>
                <w:sz w:val="12"/>
              </w:rPr>
              <w:t>TOTAL</w:t>
            </w:r>
            <w:r>
              <w:rPr>
                <w:color w:val="FFFFFF"/>
                <w:spacing w:val="3"/>
                <w:sz w:val="12"/>
              </w:rPr>
              <w:t> </w:t>
            </w:r>
            <w:r>
              <w:rPr>
                <w:color w:val="FFFFFF"/>
                <w:w w:val="90"/>
                <w:sz w:val="12"/>
              </w:rPr>
              <w:t>DE</w:t>
            </w:r>
            <w:r>
              <w:rPr>
                <w:color w:val="FFFFFF"/>
                <w:spacing w:val="-3"/>
                <w:sz w:val="12"/>
              </w:rPr>
              <w:t> </w:t>
            </w:r>
            <w:r>
              <w:rPr>
                <w:color w:val="FFFFFF"/>
                <w:w w:val="90"/>
                <w:sz w:val="12"/>
              </w:rPr>
              <w:t>EGRESOS</w:t>
            </w:r>
            <w:r>
              <w:rPr>
                <w:color w:val="FFFFFF"/>
                <w:spacing w:val="8"/>
                <w:sz w:val="12"/>
              </w:rPr>
              <w:t> </w:t>
            </w:r>
            <w:r>
              <w:rPr>
                <w:color w:val="FFFFFF"/>
                <w:spacing w:val="-2"/>
                <w:w w:val="90"/>
                <w:sz w:val="12"/>
              </w:rPr>
              <w:t>(PRESUPUESTARIOS)</w:t>
            </w:r>
          </w:p>
        </w:tc>
        <w:tc>
          <w:tcPr>
            <w:tcW w:w="1214" w:type="dxa"/>
            <w:tcBorders>
              <w:right w:val="single" w:sz="8" w:space="0" w:color="000000"/>
            </w:tcBorders>
          </w:tcPr>
          <w:p>
            <w:pPr>
              <w:pStyle w:val="TableParagraph"/>
              <w:jc w:val="left"/>
              <w:rPr>
                <w:rFonts w:ascii="Times New Roman"/>
                <w:sz w:val="8"/>
              </w:rPr>
            </w:pPr>
          </w:p>
        </w:tc>
        <w:tc>
          <w:tcPr>
            <w:tcW w:w="1214" w:type="dxa"/>
            <w:tcBorders>
              <w:left w:val="single" w:sz="8" w:space="0" w:color="000000"/>
            </w:tcBorders>
            <w:shd w:val="clear" w:color="auto" w:fill="781328"/>
          </w:tcPr>
          <w:p>
            <w:pPr>
              <w:pStyle w:val="TableParagraph"/>
              <w:spacing w:line="128" w:lineRule="exact"/>
              <w:ind w:left="55"/>
              <w:jc w:val="left"/>
              <w:rPr>
                <w:sz w:val="12"/>
              </w:rPr>
            </w:pPr>
            <w:r>
              <w:rPr>
                <w:color w:val="FFFFFF"/>
                <w:sz w:val="12"/>
              </w:rPr>
              <w:t>$</w:t>
            </w:r>
            <w:r>
              <w:rPr>
                <w:color w:val="FFFFFF"/>
                <w:spacing w:val="60"/>
                <w:sz w:val="12"/>
              </w:rPr>
              <w:t>  </w:t>
            </w:r>
            <w:r>
              <w:rPr>
                <w:color w:val="FFFFFF"/>
                <w:spacing w:val="-2"/>
                <w:w w:val="90"/>
                <w:sz w:val="12"/>
              </w:rPr>
              <w:t>33,159,587,226.52</w:t>
            </w:r>
          </w:p>
        </w:tc>
        <w:tc>
          <w:tcPr>
            <w:tcW w:w="111" w:type="dxa"/>
            <w:shd w:val="clear" w:color="auto" w:fill="781328"/>
          </w:tcPr>
          <w:p>
            <w:pPr>
              <w:pStyle w:val="TableParagraph"/>
              <w:jc w:val="left"/>
              <w:rPr>
                <w:rFonts w:ascii="Times New Roman"/>
                <w:sz w:val="8"/>
              </w:rPr>
            </w:pPr>
          </w:p>
        </w:tc>
      </w:tr>
    </w:tbl>
    <w:p>
      <w:pPr>
        <w:pStyle w:val="BodyText"/>
        <w:spacing w:before="8"/>
        <w:rPr>
          <w:sz w:val="9"/>
        </w:rPr>
      </w:pPr>
    </w:p>
    <w:tbl>
      <w:tblPr>
        <w:tblW w:w="0" w:type="auto"/>
        <w:jc w:val="left"/>
        <w:tblInd w:w="1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
        <w:gridCol w:w="5470"/>
        <w:gridCol w:w="1214"/>
        <w:gridCol w:w="1214"/>
        <w:gridCol w:w="111"/>
      </w:tblGrid>
      <w:tr>
        <w:trPr>
          <w:trHeight w:val="153" w:hRule="atLeast"/>
        </w:trPr>
        <w:tc>
          <w:tcPr>
            <w:tcW w:w="120" w:type="dxa"/>
            <w:tcBorders>
              <w:top w:val="single" w:sz="6" w:space="0" w:color="000000"/>
              <w:left w:val="single" w:sz="6" w:space="0" w:color="000000"/>
              <w:right w:val="single" w:sz="6" w:space="0" w:color="000000"/>
            </w:tcBorders>
          </w:tcPr>
          <w:p>
            <w:pPr>
              <w:pStyle w:val="TableParagraph"/>
              <w:jc w:val="left"/>
              <w:rPr>
                <w:rFonts w:ascii="Times New Roman"/>
                <w:sz w:val="8"/>
              </w:rPr>
            </w:pPr>
          </w:p>
        </w:tc>
        <w:tc>
          <w:tcPr>
            <w:tcW w:w="5470" w:type="dxa"/>
            <w:tcBorders>
              <w:top w:val="single" w:sz="6" w:space="0" w:color="000000"/>
              <w:left w:val="single" w:sz="6" w:space="0" w:color="000000"/>
              <w:right w:val="single" w:sz="6" w:space="0" w:color="000000"/>
            </w:tcBorders>
            <w:shd w:val="clear" w:color="auto" w:fill="781328"/>
          </w:tcPr>
          <w:p>
            <w:pPr>
              <w:pStyle w:val="TableParagraph"/>
              <w:spacing w:line="119" w:lineRule="exact"/>
              <w:ind w:left="60"/>
              <w:jc w:val="left"/>
              <w:rPr>
                <w:sz w:val="12"/>
              </w:rPr>
            </w:pPr>
            <w:r>
              <w:rPr>
                <w:color w:val="FFFFFF"/>
                <w:w w:val="90"/>
                <w:sz w:val="12"/>
              </w:rPr>
              <w:t>MENOS</w:t>
            </w:r>
            <w:r>
              <w:rPr>
                <w:color w:val="FFFFFF"/>
                <w:spacing w:val="-2"/>
                <w:sz w:val="12"/>
              </w:rPr>
              <w:t> </w:t>
            </w:r>
            <w:r>
              <w:rPr>
                <w:color w:val="FFFFFF"/>
                <w:w w:val="90"/>
                <w:sz w:val="12"/>
              </w:rPr>
              <w:t>EGRESOS</w:t>
            </w:r>
            <w:r>
              <w:rPr>
                <w:color w:val="FFFFFF"/>
                <w:sz w:val="12"/>
              </w:rPr>
              <w:t> </w:t>
            </w:r>
            <w:r>
              <w:rPr>
                <w:color w:val="FFFFFF"/>
                <w:w w:val="90"/>
                <w:sz w:val="12"/>
              </w:rPr>
              <w:t>PRESUPUESTARIOS</w:t>
            </w:r>
            <w:r>
              <w:rPr>
                <w:color w:val="FFFFFF"/>
                <w:spacing w:val="-2"/>
                <w:sz w:val="12"/>
              </w:rPr>
              <w:t> </w:t>
            </w:r>
            <w:r>
              <w:rPr>
                <w:color w:val="FFFFFF"/>
                <w:w w:val="90"/>
                <w:sz w:val="12"/>
              </w:rPr>
              <w:t>NO</w:t>
            </w:r>
            <w:r>
              <w:rPr>
                <w:color w:val="FFFFFF"/>
                <w:spacing w:val="-1"/>
                <w:sz w:val="12"/>
              </w:rPr>
              <w:t> </w:t>
            </w:r>
            <w:r>
              <w:rPr>
                <w:color w:val="FFFFFF"/>
                <w:spacing w:val="-2"/>
                <w:w w:val="90"/>
                <w:sz w:val="12"/>
              </w:rPr>
              <w:t>CONTABLES</w:t>
            </w:r>
          </w:p>
        </w:tc>
        <w:tc>
          <w:tcPr>
            <w:tcW w:w="1214" w:type="dxa"/>
            <w:tcBorders>
              <w:top w:val="single" w:sz="6" w:space="0" w:color="000000"/>
              <w:left w:val="single" w:sz="6" w:space="0" w:color="000000"/>
              <w:right w:val="single" w:sz="8" w:space="0" w:color="000000"/>
            </w:tcBorders>
          </w:tcPr>
          <w:p>
            <w:pPr>
              <w:pStyle w:val="TableParagraph"/>
              <w:jc w:val="left"/>
              <w:rPr>
                <w:rFonts w:ascii="Times New Roman"/>
                <w:sz w:val="8"/>
              </w:rPr>
            </w:pPr>
          </w:p>
        </w:tc>
        <w:tc>
          <w:tcPr>
            <w:tcW w:w="1214" w:type="dxa"/>
            <w:tcBorders>
              <w:top w:val="single" w:sz="6" w:space="0" w:color="000000"/>
              <w:left w:val="single" w:sz="8" w:space="0" w:color="000000"/>
              <w:bottom w:val="single" w:sz="6" w:space="0" w:color="000000"/>
              <w:right w:val="single" w:sz="6" w:space="0" w:color="000000"/>
            </w:tcBorders>
            <w:shd w:val="clear" w:color="auto" w:fill="781328"/>
          </w:tcPr>
          <w:p>
            <w:pPr>
              <w:pStyle w:val="TableParagraph"/>
              <w:tabs>
                <w:tab w:pos="321" w:val="left" w:leader="none"/>
              </w:tabs>
              <w:spacing w:line="129" w:lineRule="exact"/>
              <w:ind w:left="26"/>
              <w:jc w:val="center"/>
              <w:rPr>
                <w:sz w:val="12"/>
              </w:rPr>
            </w:pPr>
            <w:r>
              <w:rPr>
                <w:color w:val="FFFFFF"/>
                <w:spacing w:val="-10"/>
                <w:sz w:val="12"/>
              </w:rPr>
              <w:t>$</w:t>
            </w:r>
            <w:r>
              <w:rPr>
                <w:color w:val="FFFFFF"/>
                <w:sz w:val="12"/>
              </w:rPr>
              <w:tab/>
            </w:r>
            <w:r>
              <w:rPr>
                <w:color w:val="FFFFFF"/>
                <w:spacing w:val="-6"/>
                <w:sz w:val="12"/>
              </w:rPr>
              <w:t>1,466,916,252.45</w:t>
            </w:r>
          </w:p>
        </w:tc>
        <w:tc>
          <w:tcPr>
            <w:tcW w:w="111" w:type="dxa"/>
            <w:tcBorders>
              <w:top w:val="single" w:sz="6" w:space="0" w:color="000000"/>
              <w:left w:val="single" w:sz="6" w:space="0" w:color="000000"/>
              <w:right w:val="single" w:sz="6" w:space="0" w:color="000000"/>
            </w:tcBorders>
            <w:shd w:val="clear" w:color="auto" w:fill="781328"/>
          </w:tcPr>
          <w:p>
            <w:pPr>
              <w:pStyle w:val="TableParagraph"/>
              <w:jc w:val="left"/>
              <w:rPr>
                <w:rFonts w:ascii="Times New Roman"/>
                <w:sz w:val="8"/>
              </w:rPr>
            </w:pPr>
          </w:p>
        </w:tc>
      </w:tr>
      <w:tr>
        <w:trPr>
          <w:trHeight w:val="108" w:hRule="atLeast"/>
        </w:trPr>
        <w:tc>
          <w:tcPr>
            <w:tcW w:w="120" w:type="dxa"/>
            <w:vMerge w:val="restart"/>
            <w:tcBorders>
              <w:left w:val="single" w:sz="6" w:space="0" w:color="000000"/>
              <w:bottom w:val="single" w:sz="6" w:space="0" w:color="000000"/>
            </w:tcBorders>
          </w:tcPr>
          <w:p>
            <w:pPr>
              <w:pStyle w:val="TableParagraph"/>
              <w:jc w:val="left"/>
              <w:rPr>
                <w:rFonts w:ascii="Times New Roman"/>
                <w:sz w:val="14"/>
              </w:rPr>
            </w:pPr>
          </w:p>
        </w:tc>
        <w:tc>
          <w:tcPr>
            <w:tcW w:w="5470" w:type="dxa"/>
          </w:tcPr>
          <w:p>
            <w:pPr>
              <w:pStyle w:val="TableParagraph"/>
              <w:spacing w:line="89" w:lineRule="exact"/>
              <w:ind w:left="231"/>
              <w:jc w:val="left"/>
              <w:rPr>
                <w:sz w:val="12"/>
              </w:rPr>
            </w:pPr>
            <w:r>
              <w:rPr>
                <w:w w:val="90"/>
                <w:sz w:val="12"/>
              </w:rPr>
              <w:t>MOBILIARIO</w:t>
            </w:r>
            <w:r>
              <w:rPr>
                <w:spacing w:val="10"/>
                <w:sz w:val="12"/>
              </w:rPr>
              <w:t> </w:t>
            </w:r>
            <w:r>
              <w:rPr>
                <w:w w:val="90"/>
                <w:sz w:val="12"/>
              </w:rPr>
              <w:t>Y</w:t>
            </w:r>
            <w:r>
              <w:rPr>
                <w:spacing w:val="13"/>
                <w:sz w:val="12"/>
              </w:rPr>
              <w:t> </w:t>
            </w:r>
            <w:r>
              <w:rPr>
                <w:w w:val="90"/>
                <w:sz w:val="12"/>
              </w:rPr>
              <w:t>EQUIPO</w:t>
            </w:r>
            <w:r>
              <w:rPr>
                <w:spacing w:val="11"/>
                <w:sz w:val="12"/>
              </w:rPr>
              <w:t> </w:t>
            </w:r>
            <w:r>
              <w:rPr>
                <w:w w:val="90"/>
                <w:sz w:val="12"/>
              </w:rPr>
              <w:t>DE</w:t>
            </w:r>
            <w:r>
              <w:rPr>
                <w:spacing w:val="13"/>
                <w:sz w:val="12"/>
              </w:rPr>
              <w:t> </w:t>
            </w:r>
            <w:r>
              <w:rPr>
                <w:spacing w:val="-2"/>
                <w:w w:val="90"/>
                <w:sz w:val="12"/>
              </w:rPr>
              <w:t>ADMINISTRACIÓN</w:t>
            </w:r>
          </w:p>
        </w:tc>
        <w:tc>
          <w:tcPr>
            <w:tcW w:w="1214" w:type="dxa"/>
          </w:tcPr>
          <w:p>
            <w:pPr>
              <w:pStyle w:val="TableParagraph"/>
              <w:tabs>
                <w:tab w:pos="448" w:val="left" w:leader="none"/>
              </w:tabs>
              <w:spacing w:line="89" w:lineRule="exact"/>
              <w:ind w:right="47"/>
              <w:rPr>
                <w:sz w:val="12"/>
              </w:rPr>
            </w:pPr>
            <w:r>
              <w:rPr>
                <w:spacing w:val="-10"/>
                <w:sz w:val="12"/>
              </w:rPr>
              <w:t>$</w:t>
            </w:r>
            <w:r>
              <w:rPr>
                <w:sz w:val="12"/>
              </w:rPr>
              <w:tab/>
            </w:r>
            <w:r>
              <w:rPr>
                <w:spacing w:val="-6"/>
                <w:sz w:val="12"/>
              </w:rPr>
              <w:t>30,296,220.91</w:t>
            </w:r>
          </w:p>
        </w:tc>
        <w:tc>
          <w:tcPr>
            <w:tcW w:w="1214" w:type="dxa"/>
            <w:vMerge w:val="restart"/>
            <w:tcBorders>
              <w:top w:val="single" w:sz="6" w:space="0" w:color="000000"/>
              <w:bottom w:val="single" w:sz="6" w:space="0" w:color="000000"/>
            </w:tcBorders>
          </w:tcPr>
          <w:p>
            <w:pPr>
              <w:pStyle w:val="TableParagraph"/>
              <w:jc w:val="left"/>
              <w:rPr>
                <w:rFonts w:ascii="Times New Roman"/>
                <w:sz w:val="14"/>
              </w:rPr>
            </w:pPr>
          </w:p>
        </w:tc>
        <w:tc>
          <w:tcPr>
            <w:tcW w:w="111" w:type="dxa"/>
            <w:vMerge w:val="restart"/>
            <w:tcBorders>
              <w:bottom w:val="single" w:sz="6" w:space="0" w:color="000000"/>
              <w:right w:val="single" w:sz="6" w:space="0" w:color="000000"/>
            </w:tcBorders>
          </w:tcPr>
          <w:p>
            <w:pPr>
              <w:pStyle w:val="TableParagraph"/>
              <w:jc w:val="left"/>
              <w:rPr>
                <w:rFonts w:ascii="Times New Roman"/>
                <w:sz w:val="14"/>
              </w:rPr>
            </w:pPr>
          </w:p>
        </w:tc>
      </w:tr>
      <w:tr>
        <w:trPr>
          <w:trHeight w:val="148" w:hRule="atLeast"/>
        </w:trPr>
        <w:tc>
          <w:tcPr>
            <w:tcW w:w="120" w:type="dxa"/>
            <w:vMerge/>
            <w:tcBorders>
              <w:top w:val="nil"/>
              <w:left w:val="single" w:sz="6" w:space="0" w:color="000000"/>
              <w:bottom w:val="single" w:sz="6" w:space="0" w:color="000000"/>
            </w:tcBorders>
          </w:tcPr>
          <w:p>
            <w:pPr>
              <w:rPr>
                <w:sz w:val="2"/>
                <w:szCs w:val="2"/>
              </w:rPr>
            </w:pPr>
          </w:p>
        </w:tc>
        <w:tc>
          <w:tcPr>
            <w:tcW w:w="5470" w:type="dxa"/>
          </w:tcPr>
          <w:p>
            <w:pPr>
              <w:pStyle w:val="TableParagraph"/>
              <w:spacing w:line="120" w:lineRule="exact" w:before="8"/>
              <w:ind w:left="231"/>
              <w:jc w:val="left"/>
              <w:rPr>
                <w:sz w:val="12"/>
              </w:rPr>
            </w:pPr>
            <w:r>
              <w:rPr>
                <w:w w:val="90"/>
                <w:sz w:val="12"/>
              </w:rPr>
              <w:t>MOBILIARIO</w:t>
            </w:r>
            <w:r>
              <w:rPr>
                <w:spacing w:val="19"/>
                <w:sz w:val="12"/>
              </w:rPr>
              <w:t> </w:t>
            </w:r>
            <w:r>
              <w:rPr>
                <w:w w:val="90"/>
                <w:sz w:val="12"/>
              </w:rPr>
              <w:t>Y</w:t>
            </w:r>
            <w:r>
              <w:rPr>
                <w:spacing w:val="23"/>
                <w:sz w:val="12"/>
              </w:rPr>
              <w:t> </w:t>
            </w:r>
            <w:r>
              <w:rPr>
                <w:w w:val="90"/>
                <w:sz w:val="12"/>
              </w:rPr>
              <w:t>EQUIPO</w:t>
            </w:r>
            <w:r>
              <w:rPr>
                <w:spacing w:val="20"/>
                <w:sz w:val="12"/>
              </w:rPr>
              <w:t> </w:t>
            </w:r>
            <w:r>
              <w:rPr>
                <w:w w:val="90"/>
                <w:sz w:val="12"/>
              </w:rPr>
              <w:t>EDUCACIONAL</w:t>
            </w:r>
            <w:r>
              <w:rPr>
                <w:spacing w:val="5"/>
                <w:sz w:val="12"/>
              </w:rPr>
              <w:t> </w:t>
            </w:r>
            <w:r>
              <w:rPr>
                <w:w w:val="90"/>
                <w:sz w:val="12"/>
              </w:rPr>
              <w:t>Y</w:t>
            </w:r>
            <w:r>
              <w:rPr>
                <w:spacing w:val="23"/>
                <w:sz w:val="12"/>
              </w:rPr>
              <w:t> </w:t>
            </w:r>
            <w:r>
              <w:rPr>
                <w:spacing w:val="-2"/>
                <w:w w:val="90"/>
                <w:sz w:val="12"/>
              </w:rPr>
              <w:t>RECREATIVO</w:t>
            </w:r>
          </w:p>
        </w:tc>
        <w:tc>
          <w:tcPr>
            <w:tcW w:w="1214" w:type="dxa"/>
          </w:tcPr>
          <w:p>
            <w:pPr>
              <w:pStyle w:val="TableParagraph"/>
              <w:spacing w:line="120" w:lineRule="exact" w:before="8"/>
              <w:ind w:right="47"/>
              <w:rPr>
                <w:sz w:val="12"/>
              </w:rPr>
            </w:pPr>
            <w:r>
              <w:rPr>
                <w:spacing w:val="-2"/>
                <w:sz w:val="12"/>
              </w:rPr>
              <w:t>1,452,357.12</w:t>
            </w:r>
          </w:p>
        </w:tc>
        <w:tc>
          <w:tcPr>
            <w:tcW w:w="1214" w:type="dxa"/>
            <w:vMerge/>
            <w:tcBorders>
              <w:top w:val="nil"/>
              <w:bottom w:val="single" w:sz="6" w:space="0" w:color="000000"/>
            </w:tcBorders>
          </w:tcPr>
          <w:p>
            <w:pPr>
              <w:rPr>
                <w:sz w:val="2"/>
                <w:szCs w:val="2"/>
              </w:rPr>
            </w:pPr>
          </w:p>
        </w:tc>
        <w:tc>
          <w:tcPr>
            <w:tcW w:w="111" w:type="dxa"/>
            <w:vMerge/>
            <w:tcBorders>
              <w:top w:val="nil"/>
              <w:bottom w:val="single" w:sz="6" w:space="0" w:color="000000"/>
              <w:right w:val="single" w:sz="6" w:space="0" w:color="000000"/>
            </w:tcBorders>
          </w:tcPr>
          <w:p>
            <w:pPr>
              <w:rPr>
                <w:sz w:val="2"/>
                <w:szCs w:val="2"/>
              </w:rPr>
            </w:pPr>
          </w:p>
        </w:tc>
      </w:tr>
      <w:tr>
        <w:trPr>
          <w:trHeight w:val="148" w:hRule="atLeast"/>
        </w:trPr>
        <w:tc>
          <w:tcPr>
            <w:tcW w:w="120" w:type="dxa"/>
            <w:vMerge/>
            <w:tcBorders>
              <w:top w:val="nil"/>
              <w:left w:val="single" w:sz="6" w:space="0" w:color="000000"/>
              <w:bottom w:val="single" w:sz="6" w:space="0" w:color="000000"/>
            </w:tcBorders>
          </w:tcPr>
          <w:p>
            <w:pPr>
              <w:rPr>
                <w:sz w:val="2"/>
                <w:szCs w:val="2"/>
              </w:rPr>
            </w:pPr>
          </w:p>
        </w:tc>
        <w:tc>
          <w:tcPr>
            <w:tcW w:w="5470" w:type="dxa"/>
          </w:tcPr>
          <w:p>
            <w:pPr>
              <w:pStyle w:val="TableParagraph"/>
              <w:spacing w:line="120" w:lineRule="exact" w:before="8"/>
              <w:ind w:left="231"/>
              <w:jc w:val="left"/>
              <w:rPr>
                <w:sz w:val="12"/>
              </w:rPr>
            </w:pPr>
            <w:r>
              <w:rPr>
                <w:w w:val="90"/>
                <w:sz w:val="12"/>
              </w:rPr>
              <w:t>EQUIPO</w:t>
            </w:r>
            <w:r>
              <w:rPr>
                <w:spacing w:val="12"/>
                <w:sz w:val="12"/>
              </w:rPr>
              <w:t> </w:t>
            </w:r>
            <w:r>
              <w:rPr>
                <w:w w:val="90"/>
                <w:sz w:val="12"/>
              </w:rPr>
              <w:t>E</w:t>
            </w:r>
            <w:r>
              <w:rPr>
                <w:spacing w:val="16"/>
                <w:sz w:val="12"/>
              </w:rPr>
              <w:t> </w:t>
            </w:r>
            <w:r>
              <w:rPr>
                <w:w w:val="90"/>
                <w:sz w:val="12"/>
              </w:rPr>
              <w:t>INSTRUMENTAL</w:t>
            </w:r>
            <w:r>
              <w:rPr>
                <w:spacing w:val="4"/>
                <w:sz w:val="12"/>
              </w:rPr>
              <w:t> </w:t>
            </w:r>
            <w:r>
              <w:rPr>
                <w:w w:val="90"/>
                <w:sz w:val="12"/>
              </w:rPr>
              <w:t>MÉDICO</w:t>
            </w:r>
            <w:r>
              <w:rPr>
                <w:spacing w:val="12"/>
                <w:sz w:val="12"/>
              </w:rPr>
              <w:t> </w:t>
            </w:r>
            <w:r>
              <w:rPr>
                <w:w w:val="90"/>
                <w:sz w:val="12"/>
              </w:rPr>
              <w:t>Y</w:t>
            </w:r>
            <w:r>
              <w:rPr>
                <w:spacing w:val="13"/>
                <w:sz w:val="12"/>
              </w:rPr>
              <w:t> </w:t>
            </w:r>
            <w:r>
              <w:rPr>
                <w:w w:val="90"/>
                <w:sz w:val="12"/>
              </w:rPr>
              <w:t>DE</w:t>
            </w:r>
            <w:r>
              <w:rPr>
                <w:spacing w:val="15"/>
                <w:sz w:val="12"/>
              </w:rPr>
              <w:t> </w:t>
            </w:r>
            <w:r>
              <w:rPr>
                <w:spacing w:val="-2"/>
                <w:w w:val="90"/>
                <w:sz w:val="12"/>
              </w:rPr>
              <w:t>LABORATORIO</w:t>
            </w:r>
          </w:p>
        </w:tc>
        <w:tc>
          <w:tcPr>
            <w:tcW w:w="1214" w:type="dxa"/>
          </w:tcPr>
          <w:p>
            <w:pPr>
              <w:pStyle w:val="TableParagraph"/>
              <w:spacing w:line="120" w:lineRule="exact" w:before="8"/>
              <w:ind w:right="47"/>
              <w:rPr>
                <w:sz w:val="12"/>
              </w:rPr>
            </w:pPr>
            <w:r>
              <w:rPr>
                <w:spacing w:val="-2"/>
                <w:sz w:val="12"/>
              </w:rPr>
              <w:t>4,484,349.97</w:t>
            </w:r>
          </w:p>
        </w:tc>
        <w:tc>
          <w:tcPr>
            <w:tcW w:w="1214" w:type="dxa"/>
            <w:vMerge/>
            <w:tcBorders>
              <w:top w:val="nil"/>
              <w:bottom w:val="single" w:sz="6" w:space="0" w:color="000000"/>
            </w:tcBorders>
          </w:tcPr>
          <w:p>
            <w:pPr>
              <w:rPr>
                <w:sz w:val="2"/>
                <w:szCs w:val="2"/>
              </w:rPr>
            </w:pPr>
          </w:p>
        </w:tc>
        <w:tc>
          <w:tcPr>
            <w:tcW w:w="111" w:type="dxa"/>
            <w:vMerge/>
            <w:tcBorders>
              <w:top w:val="nil"/>
              <w:bottom w:val="single" w:sz="6" w:space="0" w:color="000000"/>
              <w:right w:val="single" w:sz="6" w:space="0" w:color="000000"/>
            </w:tcBorders>
          </w:tcPr>
          <w:p>
            <w:pPr>
              <w:rPr>
                <w:sz w:val="2"/>
                <w:szCs w:val="2"/>
              </w:rPr>
            </w:pPr>
          </w:p>
        </w:tc>
      </w:tr>
      <w:tr>
        <w:trPr>
          <w:trHeight w:val="148" w:hRule="atLeast"/>
        </w:trPr>
        <w:tc>
          <w:tcPr>
            <w:tcW w:w="120" w:type="dxa"/>
            <w:vMerge/>
            <w:tcBorders>
              <w:top w:val="nil"/>
              <w:left w:val="single" w:sz="6" w:space="0" w:color="000000"/>
              <w:bottom w:val="single" w:sz="6" w:space="0" w:color="000000"/>
            </w:tcBorders>
          </w:tcPr>
          <w:p>
            <w:pPr>
              <w:rPr>
                <w:sz w:val="2"/>
                <w:szCs w:val="2"/>
              </w:rPr>
            </w:pPr>
          </w:p>
        </w:tc>
        <w:tc>
          <w:tcPr>
            <w:tcW w:w="5470" w:type="dxa"/>
          </w:tcPr>
          <w:p>
            <w:pPr>
              <w:pStyle w:val="TableParagraph"/>
              <w:spacing w:line="120" w:lineRule="exact" w:before="8"/>
              <w:ind w:left="231"/>
              <w:jc w:val="left"/>
              <w:rPr>
                <w:sz w:val="12"/>
              </w:rPr>
            </w:pPr>
            <w:r>
              <w:rPr>
                <w:w w:val="90"/>
                <w:sz w:val="12"/>
              </w:rPr>
              <w:t>VEHÍCULOS</w:t>
            </w:r>
            <w:r>
              <w:rPr>
                <w:spacing w:val="18"/>
                <w:sz w:val="12"/>
              </w:rPr>
              <w:t> </w:t>
            </w:r>
            <w:r>
              <w:rPr>
                <w:w w:val="90"/>
                <w:sz w:val="12"/>
              </w:rPr>
              <w:t>Y</w:t>
            </w:r>
            <w:r>
              <w:rPr>
                <w:spacing w:val="16"/>
                <w:sz w:val="12"/>
              </w:rPr>
              <w:t> </w:t>
            </w:r>
            <w:r>
              <w:rPr>
                <w:w w:val="90"/>
                <w:sz w:val="12"/>
              </w:rPr>
              <w:t>EQUIPO</w:t>
            </w:r>
            <w:r>
              <w:rPr>
                <w:spacing w:val="16"/>
                <w:sz w:val="12"/>
              </w:rPr>
              <w:t> </w:t>
            </w:r>
            <w:r>
              <w:rPr>
                <w:w w:val="90"/>
                <w:sz w:val="12"/>
              </w:rPr>
              <w:t>DE</w:t>
            </w:r>
            <w:r>
              <w:rPr>
                <w:spacing w:val="15"/>
                <w:sz w:val="12"/>
              </w:rPr>
              <w:t> </w:t>
            </w:r>
            <w:r>
              <w:rPr>
                <w:spacing w:val="-2"/>
                <w:w w:val="90"/>
                <w:sz w:val="12"/>
              </w:rPr>
              <w:t>TRANSPORTE</w:t>
            </w:r>
          </w:p>
        </w:tc>
        <w:tc>
          <w:tcPr>
            <w:tcW w:w="1214" w:type="dxa"/>
          </w:tcPr>
          <w:p>
            <w:pPr>
              <w:pStyle w:val="TableParagraph"/>
              <w:spacing w:line="120" w:lineRule="exact" w:before="8"/>
              <w:ind w:right="47"/>
              <w:rPr>
                <w:sz w:val="12"/>
              </w:rPr>
            </w:pPr>
            <w:r>
              <w:rPr>
                <w:spacing w:val="-2"/>
                <w:sz w:val="12"/>
              </w:rPr>
              <w:t>48,460,669.55</w:t>
            </w:r>
          </w:p>
        </w:tc>
        <w:tc>
          <w:tcPr>
            <w:tcW w:w="1214" w:type="dxa"/>
            <w:vMerge/>
            <w:tcBorders>
              <w:top w:val="nil"/>
              <w:bottom w:val="single" w:sz="6" w:space="0" w:color="000000"/>
            </w:tcBorders>
          </w:tcPr>
          <w:p>
            <w:pPr>
              <w:rPr>
                <w:sz w:val="2"/>
                <w:szCs w:val="2"/>
              </w:rPr>
            </w:pPr>
          </w:p>
        </w:tc>
        <w:tc>
          <w:tcPr>
            <w:tcW w:w="111" w:type="dxa"/>
            <w:vMerge/>
            <w:tcBorders>
              <w:top w:val="nil"/>
              <w:bottom w:val="single" w:sz="6" w:space="0" w:color="000000"/>
              <w:right w:val="single" w:sz="6" w:space="0" w:color="000000"/>
            </w:tcBorders>
          </w:tcPr>
          <w:p>
            <w:pPr>
              <w:rPr>
                <w:sz w:val="2"/>
                <w:szCs w:val="2"/>
              </w:rPr>
            </w:pPr>
          </w:p>
        </w:tc>
      </w:tr>
      <w:tr>
        <w:trPr>
          <w:trHeight w:val="148" w:hRule="atLeast"/>
        </w:trPr>
        <w:tc>
          <w:tcPr>
            <w:tcW w:w="120" w:type="dxa"/>
            <w:vMerge/>
            <w:tcBorders>
              <w:top w:val="nil"/>
              <w:left w:val="single" w:sz="6" w:space="0" w:color="000000"/>
              <w:bottom w:val="single" w:sz="6" w:space="0" w:color="000000"/>
            </w:tcBorders>
          </w:tcPr>
          <w:p>
            <w:pPr>
              <w:rPr>
                <w:sz w:val="2"/>
                <w:szCs w:val="2"/>
              </w:rPr>
            </w:pPr>
          </w:p>
        </w:tc>
        <w:tc>
          <w:tcPr>
            <w:tcW w:w="5470" w:type="dxa"/>
          </w:tcPr>
          <w:p>
            <w:pPr>
              <w:pStyle w:val="TableParagraph"/>
              <w:spacing w:line="120" w:lineRule="exact" w:before="8"/>
              <w:ind w:left="231"/>
              <w:jc w:val="left"/>
              <w:rPr>
                <w:sz w:val="12"/>
              </w:rPr>
            </w:pPr>
            <w:r>
              <w:rPr>
                <w:w w:val="90"/>
                <w:sz w:val="12"/>
              </w:rPr>
              <w:t>MAQUINARIA,</w:t>
            </w:r>
            <w:r>
              <w:rPr>
                <w:spacing w:val="16"/>
                <w:sz w:val="12"/>
              </w:rPr>
              <w:t> </w:t>
            </w:r>
            <w:r>
              <w:rPr>
                <w:w w:val="90"/>
                <w:sz w:val="12"/>
              </w:rPr>
              <w:t>OTROS</w:t>
            </w:r>
            <w:r>
              <w:rPr>
                <w:spacing w:val="18"/>
                <w:sz w:val="12"/>
              </w:rPr>
              <w:t> </w:t>
            </w:r>
            <w:r>
              <w:rPr>
                <w:w w:val="90"/>
                <w:sz w:val="12"/>
              </w:rPr>
              <w:t>EQUIPOS</w:t>
            </w:r>
            <w:r>
              <w:rPr>
                <w:spacing w:val="16"/>
                <w:sz w:val="12"/>
              </w:rPr>
              <w:t> </w:t>
            </w:r>
            <w:r>
              <w:rPr>
                <w:w w:val="90"/>
                <w:sz w:val="12"/>
              </w:rPr>
              <w:t>Y</w:t>
            </w:r>
            <w:r>
              <w:rPr>
                <w:spacing w:val="18"/>
                <w:sz w:val="12"/>
              </w:rPr>
              <w:t> </w:t>
            </w:r>
            <w:r>
              <w:rPr>
                <w:spacing w:val="-2"/>
                <w:w w:val="90"/>
                <w:sz w:val="12"/>
              </w:rPr>
              <w:t>HERRAMIENTAS</w:t>
            </w:r>
          </w:p>
        </w:tc>
        <w:tc>
          <w:tcPr>
            <w:tcW w:w="1214" w:type="dxa"/>
          </w:tcPr>
          <w:p>
            <w:pPr>
              <w:pStyle w:val="TableParagraph"/>
              <w:spacing w:line="120" w:lineRule="exact" w:before="8"/>
              <w:ind w:right="47"/>
              <w:rPr>
                <w:sz w:val="12"/>
              </w:rPr>
            </w:pPr>
            <w:r>
              <w:rPr>
                <w:spacing w:val="-2"/>
                <w:sz w:val="12"/>
              </w:rPr>
              <w:t>67,258,104.76</w:t>
            </w:r>
          </w:p>
        </w:tc>
        <w:tc>
          <w:tcPr>
            <w:tcW w:w="1214" w:type="dxa"/>
            <w:vMerge/>
            <w:tcBorders>
              <w:top w:val="nil"/>
              <w:bottom w:val="single" w:sz="6" w:space="0" w:color="000000"/>
            </w:tcBorders>
          </w:tcPr>
          <w:p>
            <w:pPr>
              <w:rPr>
                <w:sz w:val="2"/>
                <w:szCs w:val="2"/>
              </w:rPr>
            </w:pPr>
          </w:p>
        </w:tc>
        <w:tc>
          <w:tcPr>
            <w:tcW w:w="111" w:type="dxa"/>
            <w:vMerge/>
            <w:tcBorders>
              <w:top w:val="nil"/>
              <w:bottom w:val="single" w:sz="6" w:space="0" w:color="000000"/>
              <w:right w:val="single" w:sz="6" w:space="0" w:color="000000"/>
            </w:tcBorders>
          </w:tcPr>
          <w:p>
            <w:pPr>
              <w:rPr>
                <w:sz w:val="2"/>
                <w:szCs w:val="2"/>
              </w:rPr>
            </w:pPr>
          </w:p>
        </w:tc>
      </w:tr>
      <w:tr>
        <w:trPr>
          <w:trHeight w:val="148" w:hRule="atLeast"/>
        </w:trPr>
        <w:tc>
          <w:tcPr>
            <w:tcW w:w="120" w:type="dxa"/>
            <w:vMerge/>
            <w:tcBorders>
              <w:top w:val="nil"/>
              <w:left w:val="single" w:sz="6" w:space="0" w:color="000000"/>
              <w:bottom w:val="single" w:sz="6" w:space="0" w:color="000000"/>
            </w:tcBorders>
          </w:tcPr>
          <w:p>
            <w:pPr>
              <w:rPr>
                <w:sz w:val="2"/>
                <w:szCs w:val="2"/>
              </w:rPr>
            </w:pPr>
          </w:p>
        </w:tc>
        <w:tc>
          <w:tcPr>
            <w:tcW w:w="5470" w:type="dxa"/>
          </w:tcPr>
          <w:p>
            <w:pPr>
              <w:pStyle w:val="TableParagraph"/>
              <w:spacing w:line="120" w:lineRule="exact" w:before="8"/>
              <w:ind w:left="231"/>
              <w:jc w:val="left"/>
              <w:rPr>
                <w:sz w:val="12"/>
              </w:rPr>
            </w:pPr>
            <w:r>
              <w:rPr>
                <w:w w:val="90"/>
                <w:sz w:val="12"/>
              </w:rPr>
              <w:t>ACTIVOS</w:t>
            </w:r>
            <w:r>
              <w:rPr>
                <w:spacing w:val="11"/>
                <w:sz w:val="12"/>
              </w:rPr>
              <w:t> </w:t>
            </w:r>
            <w:r>
              <w:rPr>
                <w:spacing w:val="-2"/>
                <w:w w:val="95"/>
                <w:sz w:val="12"/>
              </w:rPr>
              <w:t>BIOLÓGICOS</w:t>
            </w:r>
          </w:p>
        </w:tc>
        <w:tc>
          <w:tcPr>
            <w:tcW w:w="1214" w:type="dxa"/>
          </w:tcPr>
          <w:p>
            <w:pPr>
              <w:pStyle w:val="TableParagraph"/>
              <w:spacing w:line="120" w:lineRule="exact" w:before="8"/>
              <w:ind w:right="47"/>
              <w:rPr>
                <w:sz w:val="12"/>
              </w:rPr>
            </w:pPr>
            <w:r>
              <w:rPr>
                <w:spacing w:val="-2"/>
                <w:sz w:val="12"/>
              </w:rPr>
              <w:t>29,775.00</w:t>
            </w:r>
          </w:p>
        </w:tc>
        <w:tc>
          <w:tcPr>
            <w:tcW w:w="1214" w:type="dxa"/>
            <w:vMerge/>
            <w:tcBorders>
              <w:top w:val="nil"/>
              <w:bottom w:val="single" w:sz="6" w:space="0" w:color="000000"/>
            </w:tcBorders>
          </w:tcPr>
          <w:p>
            <w:pPr>
              <w:rPr>
                <w:sz w:val="2"/>
                <w:szCs w:val="2"/>
              </w:rPr>
            </w:pPr>
          </w:p>
        </w:tc>
        <w:tc>
          <w:tcPr>
            <w:tcW w:w="111" w:type="dxa"/>
            <w:vMerge/>
            <w:tcBorders>
              <w:top w:val="nil"/>
              <w:bottom w:val="single" w:sz="6" w:space="0" w:color="000000"/>
              <w:right w:val="single" w:sz="6" w:space="0" w:color="000000"/>
            </w:tcBorders>
          </w:tcPr>
          <w:p>
            <w:pPr>
              <w:rPr>
                <w:sz w:val="2"/>
                <w:szCs w:val="2"/>
              </w:rPr>
            </w:pPr>
          </w:p>
        </w:tc>
      </w:tr>
      <w:tr>
        <w:trPr>
          <w:trHeight w:val="149" w:hRule="atLeast"/>
        </w:trPr>
        <w:tc>
          <w:tcPr>
            <w:tcW w:w="120" w:type="dxa"/>
            <w:vMerge/>
            <w:tcBorders>
              <w:top w:val="nil"/>
              <w:left w:val="single" w:sz="6" w:space="0" w:color="000000"/>
              <w:bottom w:val="single" w:sz="6" w:space="0" w:color="000000"/>
            </w:tcBorders>
          </w:tcPr>
          <w:p>
            <w:pPr>
              <w:rPr>
                <w:sz w:val="2"/>
                <w:szCs w:val="2"/>
              </w:rPr>
            </w:pPr>
          </w:p>
        </w:tc>
        <w:tc>
          <w:tcPr>
            <w:tcW w:w="5470" w:type="dxa"/>
          </w:tcPr>
          <w:p>
            <w:pPr>
              <w:pStyle w:val="TableParagraph"/>
              <w:spacing w:line="122" w:lineRule="exact" w:before="8"/>
              <w:ind w:left="231"/>
              <w:jc w:val="left"/>
              <w:rPr>
                <w:sz w:val="12"/>
              </w:rPr>
            </w:pPr>
            <w:r>
              <w:rPr>
                <w:w w:val="90"/>
                <w:sz w:val="12"/>
              </w:rPr>
              <w:t>BIENES</w:t>
            </w:r>
            <w:r>
              <w:rPr>
                <w:spacing w:val="26"/>
                <w:sz w:val="12"/>
              </w:rPr>
              <w:t> </w:t>
            </w:r>
            <w:r>
              <w:rPr>
                <w:spacing w:val="-2"/>
                <w:sz w:val="12"/>
              </w:rPr>
              <w:t>INMUEBLES</w:t>
            </w:r>
          </w:p>
        </w:tc>
        <w:tc>
          <w:tcPr>
            <w:tcW w:w="1214" w:type="dxa"/>
          </w:tcPr>
          <w:p>
            <w:pPr>
              <w:pStyle w:val="TableParagraph"/>
              <w:spacing w:line="122" w:lineRule="exact" w:before="8"/>
              <w:ind w:right="157"/>
              <w:rPr>
                <w:sz w:val="12"/>
              </w:rPr>
            </w:pPr>
            <w:r>
              <w:rPr>
                <w:spacing w:val="-10"/>
                <w:sz w:val="12"/>
              </w:rPr>
              <w:t>-</w:t>
            </w:r>
          </w:p>
        </w:tc>
        <w:tc>
          <w:tcPr>
            <w:tcW w:w="1214" w:type="dxa"/>
            <w:vMerge/>
            <w:tcBorders>
              <w:top w:val="nil"/>
              <w:bottom w:val="single" w:sz="6" w:space="0" w:color="000000"/>
            </w:tcBorders>
          </w:tcPr>
          <w:p>
            <w:pPr>
              <w:rPr>
                <w:sz w:val="2"/>
                <w:szCs w:val="2"/>
              </w:rPr>
            </w:pPr>
          </w:p>
        </w:tc>
        <w:tc>
          <w:tcPr>
            <w:tcW w:w="111" w:type="dxa"/>
            <w:vMerge/>
            <w:tcBorders>
              <w:top w:val="nil"/>
              <w:bottom w:val="single" w:sz="6" w:space="0" w:color="000000"/>
              <w:right w:val="single" w:sz="6" w:space="0" w:color="000000"/>
            </w:tcBorders>
          </w:tcPr>
          <w:p>
            <w:pPr>
              <w:rPr>
                <w:sz w:val="2"/>
                <w:szCs w:val="2"/>
              </w:rPr>
            </w:pPr>
          </w:p>
        </w:tc>
      </w:tr>
      <w:tr>
        <w:trPr>
          <w:trHeight w:val="149" w:hRule="atLeast"/>
        </w:trPr>
        <w:tc>
          <w:tcPr>
            <w:tcW w:w="120" w:type="dxa"/>
            <w:vMerge/>
            <w:tcBorders>
              <w:top w:val="nil"/>
              <w:left w:val="single" w:sz="6" w:space="0" w:color="000000"/>
              <w:bottom w:val="single" w:sz="6" w:space="0" w:color="000000"/>
            </w:tcBorders>
          </w:tcPr>
          <w:p>
            <w:pPr>
              <w:rPr>
                <w:sz w:val="2"/>
                <w:szCs w:val="2"/>
              </w:rPr>
            </w:pPr>
          </w:p>
        </w:tc>
        <w:tc>
          <w:tcPr>
            <w:tcW w:w="5470" w:type="dxa"/>
          </w:tcPr>
          <w:p>
            <w:pPr>
              <w:pStyle w:val="TableParagraph"/>
              <w:spacing w:line="120" w:lineRule="exact" w:before="9"/>
              <w:ind w:left="231"/>
              <w:jc w:val="left"/>
              <w:rPr>
                <w:sz w:val="12"/>
              </w:rPr>
            </w:pPr>
            <w:r>
              <w:rPr>
                <w:w w:val="90"/>
                <w:sz w:val="12"/>
              </w:rPr>
              <w:t>ACTIVOS</w:t>
            </w:r>
            <w:r>
              <w:rPr>
                <w:spacing w:val="11"/>
                <w:sz w:val="12"/>
              </w:rPr>
              <w:t> </w:t>
            </w:r>
            <w:r>
              <w:rPr>
                <w:spacing w:val="-2"/>
                <w:sz w:val="12"/>
              </w:rPr>
              <w:t>INTANGIBLES</w:t>
            </w:r>
          </w:p>
        </w:tc>
        <w:tc>
          <w:tcPr>
            <w:tcW w:w="1214" w:type="dxa"/>
          </w:tcPr>
          <w:p>
            <w:pPr>
              <w:pStyle w:val="TableParagraph"/>
              <w:spacing w:line="120" w:lineRule="exact" w:before="9"/>
              <w:ind w:right="47"/>
              <w:rPr>
                <w:sz w:val="12"/>
              </w:rPr>
            </w:pPr>
            <w:r>
              <w:rPr>
                <w:spacing w:val="-2"/>
                <w:sz w:val="12"/>
              </w:rPr>
              <w:t>2,605,069.98</w:t>
            </w:r>
          </w:p>
        </w:tc>
        <w:tc>
          <w:tcPr>
            <w:tcW w:w="1214" w:type="dxa"/>
            <w:vMerge/>
            <w:tcBorders>
              <w:top w:val="nil"/>
              <w:bottom w:val="single" w:sz="6" w:space="0" w:color="000000"/>
            </w:tcBorders>
          </w:tcPr>
          <w:p>
            <w:pPr>
              <w:rPr>
                <w:sz w:val="2"/>
                <w:szCs w:val="2"/>
              </w:rPr>
            </w:pPr>
          </w:p>
        </w:tc>
        <w:tc>
          <w:tcPr>
            <w:tcW w:w="111" w:type="dxa"/>
            <w:vMerge/>
            <w:tcBorders>
              <w:top w:val="nil"/>
              <w:bottom w:val="single" w:sz="6" w:space="0" w:color="000000"/>
              <w:right w:val="single" w:sz="6" w:space="0" w:color="000000"/>
            </w:tcBorders>
          </w:tcPr>
          <w:p>
            <w:pPr>
              <w:rPr>
                <w:sz w:val="2"/>
                <w:szCs w:val="2"/>
              </w:rPr>
            </w:pPr>
          </w:p>
        </w:tc>
      </w:tr>
      <w:tr>
        <w:trPr>
          <w:trHeight w:val="148" w:hRule="atLeast"/>
        </w:trPr>
        <w:tc>
          <w:tcPr>
            <w:tcW w:w="120" w:type="dxa"/>
            <w:vMerge/>
            <w:tcBorders>
              <w:top w:val="nil"/>
              <w:left w:val="single" w:sz="6" w:space="0" w:color="000000"/>
              <w:bottom w:val="single" w:sz="6" w:space="0" w:color="000000"/>
            </w:tcBorders>
          </w:tcPr>
          <w:p>
            <w:pPr>
              <w:rPr>
                <w:sz w:val="2"/>
                <w:szCs w:val="2"/>
              </w:rPr>
            </w:pPr>
          </w:p>
        </w:tc>
        <w:tc>
          <w:tcPr>
            <w:tcW w:w="5470" w:type="dxa"/>
          </w:tcPr>
          <w:p>
            <w:pPr>
              <w:pStyle w:val="TableParagraph"/>
              <w:spacing w:line="120" w:lineRule="exact" w:before="8"/>
              <w:ind w:left="231"/>
              <w:jc w:val="left"/>
              <w:rPr>
                <w:sz w:val="12"/>
              </w:rPr>
            </w:pPr>
            <w:r>
              <w:rPr>
                <w:w w:val="90"/>
                <w:sz w:val="12"/>
              </w:rPr>
              <w:t>OBRA</w:t>
            </w:r>
            <w:r>
              <w:rPr>
                <w:spacing w:val="15"/>
                <w:sz w:val="12"/>
              </w:rPr>
              <w:t> </w:t>
            </w:r>
            <w:r>
              <w:rPr>
                <w:w w:val="90"/>
                <w:sz w:val="12"/>
              </w:rPr>
              <w:t>PÚBLICA</w:t>
            </w:r>
            <w:r>
              <w:rPr>
                <w:spacing w:val="16"/>
                <w:sz w:val="12"/>
              </w:rPr>
              <w:t> </w:t>
            </w:r>
            <w:r>
              <w:rPr>
                <w:w w:val="90"/>
                <w:sz w:val="12"/>
              </w:rPr>
              <w:t>EN</w:t>
            </w:r>
            <w:r>
              <w:rPr>
                <w:spacing w:val="24"/>
                <w:sz w:val="12"/>
              </w:rPr>
              <w:t> </w:t>
            </w:r>
            <w:r>
              <w:rPr>
                <w:w w:val="90"/>
                <w:sz w:val="12"/>
              </w:rPr>
              <w:t>BIENES</w:t>
            </w:r>
            <w:r>
              <w:rPr>
                <w:spacing w:val="15"/>
                <w:sz w:val="12"/>
              </w:rPr>
              <w:t> </w:t>
            </w:r>
            <w:r>
              <w:rPr>
                <w:w w:val="90"/>
                <w:sz w:val="12"/>
              </w:rPr>
              <w:t>DE</w:t>
            </w:r>
            <w:r>
              <w:rPr>
                <w:spacing w:val="14"/>
                <w:sz w:val="12"/>
              </w:rPr>
              <w:t> </w:t>
            </w:r>
            <w:r>
              <w:rPr>
                <w:w w:val="90"/>
                <w:sz w:val="12"/>
              </w:rPr>
              <w:t>DOMINIO</w:t>
            </w:r>
            <w:r>
              <w:rPr>
                <w:spacing w:val="13"/>
                <w:sz w:val="12"/>
              </w:rPr>
              <w:t> </w:t>
            </w:r>
            <w:r>
              <w:rPr>
                <w:spacing w:val="-2"/>
                <w:w w:val="90"/>
                <w:sz w:val="12"/>
              </w:rPr>
              <w:t>PÚBLICO</w:t>
            </w:r>
          </w:p>
        </w:tc>
        <w:tc>
          <w:tcPr>
            <w:tcW w:w="1214" w:type="dxa"/>
          </w:tcPr>
          <w:p>
            <w:pPr>
              <w:pStyle w:val="TableParagraph"/>
              <w:spacing w:line="120" w:lineRule="exact" w:before="8"/>
              <w:ind w:right="47"/>
              <w:rPr>
                <w:sz w:val="12"/>
              </w:rPr>
            </w:pPr>
            <w:r>
              <w:rPr>
                <w:spacing w:val="-2"/>
                <w:sz w:val="12"/>
              </w:rPr>
              <w:t>767,853,754.54</w:t>
            </w:r>
          </w:p>
        </w:tc>
        <w:tc>
          <w:tcPr>
            <w:tcW w:w="1214" w:type="dxa"/>
            <w:vMerge/>
            <w:tcBorders>
              <w:top w:val="nil"/>
              <w:bottom w:val="single" w:sz="6" w:space="0" w:color="000000"/>
            </w:tcBorders>
          </w:tcPr>
          <w:p>
            <w:pPr>
              <w:rPr>
                <w:sz w:val="2"/>
                <w:szCs w:val="2"/>
              </w:rPr>
            </w:pPr>
          </w:p>
        </w:tc>
        <w:tc>
          <w:tcPr>
            <w:tcW w:w="111" w:type="dxa"/>
            <w:vMerge/>
            <w:tcBorders>
              <w:top w:val="nil"/>
              <w:bottom w:val="single" w:sz="6" w:space="0" w:color="000000"/>
              <w:right w:val="single" w:sz="6" w:space="0" w:color="000000"/>
            </w:tcBorders>
          </w:tcPr>
          <w:p>
            <w:pPr>
              <w:rPr>
                <w:sz w:val="2"/>
                <w:szCs w:val="2"/>
              </w:rPr>
            </w:pPr>
          </w:p>
        </w:tc>
      </w:tr>
      <w:tr>
        <w:trPr>
          <w:trHeight w:val="148" w:hRule="atLeast"/>
        </w:trPr>
        <w:tc>
          <w:tcPr>
            <w:tcW w:w="120" w:type="dxa"/>
            <w:vMerge/>
            <w:tcBorders>
              <w:top w:val="nil"/>
              <w:left w:val="single" w:sz="6" w:space="0" w:color="000000"/>
              <w:bottom w:val="single" w:sz="6" w:space="0" w:color="000000"/>
            </w:tcBorders>
          </w:tcPr>
          <w:p>
            <w:pPr>
              <w:rPr>
                <w:sz w:val="2"/>
                <w:szCs w:val="2"/>
              </w:rPr>
            </w:pPr>
          </w:p>
        </w:tc>
        <w:tc>
          <w:tcPr>
            <w:tcW w:w="5470" w:type="dxa"/>
          </w:tcPr>
          <w:p>
            <w:pPr>
              <w:pStyle w:val="TableParagraph"/>
              <w:spacing w:line="120" w:lineRule="exact" w:before="8"/>
              <w:ind w:left="231"/>
              <w:jc w:val="left"/>
              <w:rPr>
                <w:sz w:val="12"/>
              </w:rPr>
            </w:pPr>
            <w:r>
              <w:rPr>
                <w:w w:val="90"/>
                <w:sz w:val="12"/>
              </w:rPr>
              <w:t>OBRA</w:t>
            </w:r>
            <w:r>
              <w:rPr>
                <w:spacing w:val="15"/>
                <w:sz w:val="12"/>
              </w:rPr>
              <w:t> </w:t>
            </w:r>
            <w:r>
              <w:rPr>
                <w:w w:val="90"/>
                <w:sz w:val="12"/>
              </w:rPr>
              <w:t>PÚBLICA</w:t>
            </w:r>
            <w:r>
              <w:rPr>
                <w:spacing w:val="16"/>
                <w:sz w:val="12"/>
              </w:rPr>
              <w:t> </w:t>
            </w:r>
            <w:r>
              <w:rPr>
                <w:w w:val="90"/>
                <w:sz w:val="12"/>
              </w:rPr>
              <w:t>EN</w:t>
            </w:r>
            <w:r>
              <w:rPr>
                <w:spacing w:val="24"/>
                <w:sz w:val="12"/>
              </w:rPr>
              <w:t> </w:t>
            </w:r>
            <w:r>
              <w:rPr>
                <w:w w:val="90"/>
                <w:sz w:val="12"/>
              </w:rPr>
              <w:t>BIENES</w:t>
            </w:r>
            <w:r>
              <w:rPr>
                <w:spacing w:val="16"/>
                <w:sz w:val="12"/>
              </w:rPr>
              <w:t> </w:t>
            </w:r>
            <w:r>
              <w:rPr>
                <w:spacing w:val="-2"/>
                <w:w w:val="90"/>
                <w:sz w:val="12"/>
              </w:rPr>
              <w:t>PROPIOS</w:t>
            </w:r>
          </w:p>
        </w:tc>
        <w:tc>
          <w:tcPr>
            <w:tcW w:w="1214" w:type="dxa"/>
          </w:tcPr>
          <w:p>
            <w:pPr>
              <w:pStyle w:val="TableParagraph"/>
              <w:spacing w:line="120" w:lineRule="exact" w:before="8"/>
              <w:ind w:right="47"/>
              <w:rPr>
                <w:sz w:val="12"/>
              </w:rPr>
            </w:pPr>
            <w:r>
              <w:rPr>
                <w:spacing w:val="-2"/>
                <w:sz w:val="12"/>
              </w:rPr>
              <w:t>398,835,944.34</w:t>
            </w:r>
          </w:p>
        </w:tc>
        <w:tc>
          <w:tcPr>
            <w:tcW w:w="1214" w:type="dxa"/>
            <w:vMerge/>
            <w:tcBorders>
              <w:top w:val="nil"/>
              <w:bottom w:val="single" w:sz="6" w:space="0" w:color="000000"/>
            </w:tcBorders>
          </w:tcPr>
          <w:p>
            <w:pPr>
              <w:rPr>
                <w:sz w:val="2"/>
                <w:szCs w:val="2"/>
              </w:rPr>
            </w:pPr>
          </w:p>
        </w:tc>
        <w:tc>
          <w:tcPr>
            <w:tcW w:w="111" w:type="dxa"/>
            <w:vMerge/>
            <w:tcBorders>
              <w:top w:val="nil"/>
              <w:bottom w:val="single" w:sz="6" w:space="0" w:color="000000"/>
              <w:right w:val="single" w:sz="6" w:space="0" w:color="000000"/>
            </w:tcBorders>
          </w:tcPr>
          <w:p>
            <w:pPr>
              <w:rPr>
                <w:sz w:val="2"/>
                <w:szCs w:val="2"/>
              </w:rPr>
            </w:pPr>
          </w:p>
        </w:tc>
      </w:tr>
      <w:tr>
        <w:trPr>
          <w:trHeight w:val="148" w:hRule="atLeast"/>
        </w:trPr>
        <w:tc>
          <w:tcPr>
            <w:tcW w:w="120" w:type="dxa"/>
            <w:vMerge/>
            <w:tcBorders>
              <w:top w:val="nil"/>
              <w:left w:val="single" w:sz="6" w:space="0" w:color="000000"/>
              <w:bottom w:val="single" w:sz="6" w:space="0" w:color="000000"/>
            </w:tcBorders>
          </w:tcPr>
          <w:p>
            <w:pPr>
              <w:rPr>
                <w:sz w:val="2"/>
                <w:szCs w:val="2"/>
              </w:rPr>
            </w:pPr>
          </w:p>
        </w:tc>
        <w:tc>
          <w:tcPr>
            <w:tcW w:w="5470" w:type="dxa"/>
          </w:tcPr>
          <w:p>
            <w:pPr>
              <w:pStyle w:val="TableParagraph"/>
              <w:spacing w:line="120" w:lineRule="exact" w:before="8"/>
              <w:ind w:left="231"/>
              <w:jc w:val="left"/>
              <w:rPr>
                <w:sz w:val="12"/>
              </w:rPr>
            </w:pPr>
            <w:r>
              <w:rPr>
                <w:w w:val="90"/>
                <w:sz w:val="12"/>
              </w:rPr>
              <w:t>PROYECTOS</w:t>
            </w:r>
            <w:r>
              <w:rPr>
                <w:spacing w:val="15"/>
                <w:sz w:val="12"/>
              </w:rPr>
              <w:t> </w:t>
            </w:r>
            <w:r>
              <w:rPr>
                <w:w w:val="90"/>
                <w:sz w:val="12"/>
              </w:rPr>
              <w:t>PRODUCTIVOS</w:t>
            </w:r>
            <w:r>
              <w:rPr>
                <w:spacing w:val="18"/>
                <w:sz w:val="12"/>
              </w:rPr>
              <w:t> </w:t>
            </w:r>
            <w:r>
              <w:rPr>
                <w:w w:val="90"/>
                <w:sz w:val="12"/>
              </w:rPr>
              <w:t>Y</w:t>
            </w:r>
            <w:r>
              <w:rPr>
                <w:spacing w:val="16"/>
                <w:sz w:val="12"/>
              </w:rPr>
              <w:t> </w:t>
            </w:r>
            <w:r>
              <w:rPr>
                <w:w w:val="90"/>
                <w:sz w:val="12"/>
              </w:rPr>
              <w:t>ACCIONES</w:t>
            </w:r>
            <w:r>
              <w:rPr>
                <w:spacing w:val="15"/>
                <w:sz w:val="12"/>
              </w:rPr>
              <w:t> </w:t>
            </w:r>
            <w:r>
              <w:rPr>
                <w:w w:val="90"/>
                <w:sz w:val="12"/>
              </w:rPr>
              <w:t>DE</w:t>
            </w:r>
            <w:r>
              <w:rPr>
                <w:spacing w:val="18"/>
                <w:sz w:val="12"/>
              </w:rPr>
              <w:t> </w:t>
            </w:r>
            <w:r>
              <w:rPr>
                <w:spacing w:val="-2"/>
                <w:w w:val="90"/>
                <w:sz w:val="12"/>
              </w:rPr>
              <w:t>FOMENTO</w:t>
            </w:r>
          </w:p>
        </w:tc>
        <w:tc>
          <w:tcPr>
            <w:tcW w:w="1214" w:type="dxa"/>
          </w:tcPr>
          <w:p>
            <w:pPr>
              <w:pStyle w:val="TableParagraph"/>
              <w:jc w:val="left"/>
              <w:rPr>
                <w:rFonts w:ascii="Times New Roman"/>
                <w:sz w:val="8"/>
              </w:rPr>
            </w:pPr>
          </w:p>
        </w:tc>
        <w:tc>
          <w:tcPr>
            <w:tcW w:w="1214" w:type="dxa"/>
            <w:vMerge/>
            <w:tcBorders>
              <w:top w:val="nil"/>
              <w:bottom w:val="single" w:sz="6" w:space="0" w:color="000000"/>
            </w:tcBorders>
          </w:tcPr>
          <w:p>
            <w:pPr>
              <w:rPr>
                <w:sz w:val="2"/>
                <w:szCs w:val="2"/>
              </w:rPr>
            </w:pPr>
          </w:p>
        </w:tc>
        <w:tc>
          <w:tcPr>
            <w:tcW w:w="111" w:type="dxa"/>
            <w:vMerge/>
            <w:tcBorders>
              <w:top w:val="nil"/>
              <w:bottom w:val="single" w:sz="6" w:space="0" w:color="000000"/>
              <w:right w:val="single" w:sz="6" w:space="0" w:color="000000"/>
            </w:tcBorders>
          </w:tcPr>
          <w:p>
            <w:pPr>
              <w:rPr>
                <w:sz w:val="2"/>
                <w:szCs w:val="2"/>
              </w:rPr>
            </w:pPr>
          </w:p>
        </w:tc>
      </w:tr>
      <w:tr>
        <w:trPr>
          <w:trHeight w:val="148" w:hRule="atLeast"/>
        </w:trPr>
        <w:tc>
          <w:tcPr>
            <w:tcW w:w="120" w:type="dxa"/>
            <w:vMerge/>
            <w:tcBorders>
              <w:top w:val="nil"/>
              <w:left w:val="single" w:sz="6" w:space="0" w:color="000000"/>
              <w:bottom w:val="single" w:sz="6" w:space="0" w:color="000000"/>
            </w:tcBorders>
          </w:tcPr>
          <w:p>
            <w:pPr>
              <w:rPr>
                <w:sz w:val="2"/>
                <w:szCs w:val="2"/>
              </w:rPr>
            </w:pPr>
          </w:p>
        </w:tc>
        <w:tc>
          <w:tcPr>
            <w:tcW w:w="5470" w:type="dxa"/>
          </w:tcPr>
          <w:p>
            <w:pPr>
              <w:pStyle w:val="TableParagraph"/>
              <w:spacing w:line="120" w:lineRule="exact" w:before="8"/>
              <w:ind w:left="231"/>
              <w:jc w:val="left"/>
              <w:rPr>
                <w:sz w:val="12"/>
              </w:rPr>
            </w:pPr>
            <w:r>
              <w:rPr>
                <w:w w:val="90"/>
                <w:sz w:val="12"/>
              </w:rPr>
              <w:t>INVERSIONES</w:t>
            </w:r>
            <w:r>
              <w:rPr>
                <w:spacing w:val="18"/>
                <w:sz w:val="12"/>
              </w:rPr>
              <w:t> </w:t>
            </w:r>
            <w:r>
              <w:rPr>
                <w:w w:val="90"/>
                <w:sz w:val="12"/>
              </w:rPr>
              <w:t>EN</w:t>
            </w:r>
            <w:r>
              <w:rPr>
                <w:spacing w:val="23"/>
                <w:sz w:val="12"/>
              </w:rPr>
              <w:t> </w:t>
            </w:r>
            <w:r>
              <w:rPr>
                <w:w w:val="90"/>
                <w:sz w:val="12"/>
              </w:rPr>
              <w:t>FIDEICOMISOS,</w:t>
            </w:r>
            <w:r>
              <w:rPr>
                <w:spacing w:val="17"/>
                <w:sz w:val="12"/>
              </w:rPr>
              <w:t> </w:t>
            </w:r>
            <w:r>
              <w:rPr>
                <w:w w:val="90"/>
                <w:sz w:val="12"/>
              </w:rPr>
              <w:t>MANDATOS</w:t>
            </w:r>
            <w:r>
              <w:rPr>
                <w:spacing w:val="18"/>
                <w:sz w:val="12"/>
              </w:rPr>
              <w:t> </w:t>
            </w:r>
            <w:r>
              <w:rPr>
                <w:w w:val="90"/>
                <w:sz w:val="12"/>
              </w:rPr>
              <w:t>Y</w:t>
            </w:r>
            <w:r>
              <w:rPr>
                <w:spacing w:val="15"/>
                <w:sz w:val="12"/>
              </w:rPr>
              <w:t> </w:t>
            </w:r>
            <w:r>
              <w:rPr>
                <w:w w:val="90"/>
                <w:sz w:val="12"/>
              </w:rPr>
              <w:t>OTROS</w:t>
            </w:r>
            <w:r>
              <w:rPr>
                <w:spacing w:val="16"/>
                <w:sz w:val="12"/>
              </w:rPr>
              <w:t> </w:t>
            </w:r>
            <w:r>
              <w:rPr>
                <w:spacing w:val="-2"/>
                <w:w w:val="90"/>
                <w:sz w:val="12"/>
              </w:rPr>
              <w:t>ANÁLOGOS</w:t>
            </w:r>
          </w:p>
        </w:tc>
        <w:tc>
          <w:tcPr>
            <w:tcW w:w="1214" w:type="dxa"/>
          </w:tcPr>
          <w:p>
            <w:pPr>
              <w:pStyle w:val="TableParagraph"/>
              <w:jc w:val="left"/>
              <w:rPr>
                <w:rFonts w:ascii="Times New Roman"/>
                <w:sz w:val="8"/>
              </w:rPr>
            </w:pPr>
          </w:p>
        </w:tc>
        <w:tc>
          <w:tcPr>
            <w:tcW w:w="1214" w:type="dxa"/>
            <w:vMerge/>
            <w:tcBorders>
              <w:top w:val="nil"/>
              <w:bottom w:val="single" w:sz="6" w:space="0" w:color="000000"/>
            </w:tcBorders>
          </w:tcPr>
          <w:p>
            <w:pPr>
              <w:rPr>
                <w:sz w:val="2"/>
                <w:szCs w:val="2"/>
              </w:rPr>
            </w:pPr>
          </w:p>
        </w:tc>
        <w:tc>
          <w:tcPr>
            <w:tcW w:w="111" w:type="dxa"/>
            <w:vMerge/>
            <w:tcBorders>
              <w:top w:val="nil"/>
              <w:bottom w:val="single" w:sz="6" w:space="0" w:color="000000"/>
              <w:right w:val="single" w:sz="6" w:space="0" w:color="000000"/>
            </w:tcBorders>
          </w:tcPr>
          <w:p>
            <w:pPr>
              <w:rPr>
                <w:sz w:val="2"/>
                <w:szCs w:val="2"/>
              </w:rPr>
            </w:pPr>
          </w:p>
        </w:tc>
      </w:tr>
      <w:tr>
        <w:trPr>
          <w:trHeight w:val="148" w:hRule="atLeast"/>
        </w:trPr>
        <w:tc>
          <w:tcPr>
            <w:tcW w:w="120" w:type="dxa"/>
            <w:vMerge/>
            <w:tcBorders>
              <w:top w:val="nil"/>
              <w:left w:val="single" w:sz="6" w:space="0" w:color="000000"/>
              <w:bottom w:val="single" w:sz="6" w:space="0" w:color="000000"/>
            </w:tcBorders>
          </w:tcPr>
          <w:p>
            <w:pPr>
              <w:rPr>
                <w:sz w:val="2"/>
                <w:szCs w:val="2"/>
              </w:rPr>
            </w:pPr>
          </w:p>
        </w:tc>
        <w:tc>
          <w:tcPr>
            <w:tcW w:w="5470" w:type="dxa"/>
          </w:tcPr>
          <w:p>
            <w:pPr>
              <w:pStyle w:val="TableParagraph"/>
              <w:spacing w:line="120" w:lineRule="exact" w:before="8"/>
              <w:ind w:left="231"/>
              <w:jc w:val="left"/>
              <w:rPr>
                <w:sz w:val="12"/>
              </w:rPr>
            </w:pPr>
            <w:r>
              <w:rPr>
                <w:w w:val="90"/>
                <w:sz w:val="12"/>
              </w:rPr>
              <w:t>AMORTIZACIÓN</w:t>
            </w:r>
            <w:r>
              <w:rPr>
                <w:spacing w:val="9"/>
                <w:sz w:val="12"/>
              </w:rPr>
              <w:t> </w:t>
            </w:r>
            <w:r>
              <w:rPr>
                <w:w w:val="90"/>
                <w:sz w:val="12"/>
              </w:rPr>
              <w:t>DE</w:t>
            </w:r>
            <w:r>
              <w:rPr>
                <w:spacing w:val="6"/>
                <w:sz w:val="12"/>
              </w:rPr>
              <w:t> </w:t>
            </w:r>
            <w:r>
              <w:rPr>
                <w:w w:val="90"/>
                <w:sz w:val="12"/>
              </w:rPr>
              <w:t>LA</w:t>
            </w:r>
            <w:r>
              <w:rPr>
                <w:spacing w:val="6"/>
                <w:sz w:val="12"/>
              </w:rPr>
              <w:t> </w:t>
            </w:r>
            <w:r>
              <w:rPr>
                <w:w w:val="90"/>
                <w:sz w:val="12"/>
              </w:rPr>
              <w:t>DEUDA</w:t>
            </w:r>
            <w:r>
              <w:rPr>
                <w:spacing w:val="6"/>
                <w:sz w:val="12"/>
              </w:rPr>
              <w:t> </w:t>
            </w:r>
            <w:r>
              <w:rPr>
                <w:spacing w:val="-2"/>
                <w:w w:val="90"/>
                <w:sz w:val="12"/>
              </w:rPr>
              <w:t>PÚBLICA</w:t>
            </w:r>
          </w:p>
        </w:tc>
        <w:tc>
          <w:tcPr>
            <w:tcW w:w="1214" w:type="dxa"/>
          </w:tcPr>
          <w:p>
            <w:pPr>
              <w:pStyle w:val="TableParagraph"/>
              <w:spacing w:line="120" w:lineRule="exact" w:before="8"/>
              <w:ind w:right="47"/>
              <w:rPr>
                <w:sz w:val="12"/>
              </w:rPr>
            </w:pPr>
            <w:r>
              <w:rPr>
                <w:spacing w:val="-2"/>
                <w:sz w:val="12"/>
              </w:rPr>
              <w:t>145,640,006.28</w:t>
            </w:r>
          </w:p>
        </w:tc>
        <w:tc>
          <w:tcPr>
            <w:tcW w:w="1214" w:type="dxa"/>
            <w:vMerge/>
            <w:tcBorders>
              <w:top w:val="nil"/>
              <w:bottom w:val="single" w:sz="6" w:space="0" w:color="000000"/>
            </w:tcBorders>
          </w:tcPr>
          <w:p>
            <w:pPr>
              <w:rPr>
                <w:sz w:val="2"/>
                <w:szCs w:val="2"/>
              </w:rPr>
            </w:pPr>
          </w:p>
        </w:tc>
        <w:tc>
          <w:tcPr>
            <w:tcW w:w="111" w:type="dxa"/>
            <w:vMerge/>
            <w:tcBorders>
              <w:top w:val="nil"/>
              <w:bottom w:val="single" w:sz="6" w:space="0" w:color="000000"/>
              <w:right w:val="single" w:sz="6" w:space="0" w:color="000000"/>
            </w:tcBorders>
          </w:tcPr>
          <w:p>
            <w:pPr>
              <w:rPr>
                <w:sz w:val="2"/>
                <w:szCs w:val="2"/>
              </w:rPr>
            </w:pPr>
          </w:p>
        </w:tc>
      </w:tr>
      <w:tr>
        <w:trPr>
          <w:trHeight w:val="224" w:hRule="atLeast"/>
        </w:trPr>
        <w:tc>
          <w:tcPr>
            <w:tcW w:w="120" w:type="dxa"/>
            <w:vMerge/>
            <w:tcBorders>
              <w:top w:val="nil"/>
              <w:left w:val="single" w:sz="6" w:space="0" w:color="000000"/>
              <w:bottom w:val="single" w:sz="6" w:space="0" w:color="000000"/>
            </w:tcBorders>
          </w:tcPr>
          <w:p>
            <w:pPr>
              <w:rPr>
                <w:sz w:val="2"/>
                <w:szCs w:val="2"/>
              </w:rPr>
            </w:pPr>
          </w:p>
        </w:tc>
        <w:tc>
          <w:tcPr>
            <w:tcW w:w="5470" w:type="dxa"/>
            <w:tcBorders>
              <w:bottom w:val="single" w:sz="6" w:space="0" w:color="000000"/>
            </w:tcBorders>
          </w:tcPr>
          <w:p>
            <w:pPr>
              <w:pStyle w:val="TableParagraph"/>
              <w:spacing w:before="8"/>
              <w:ind w:left="231"/>
              <w:jc w:val="left"/>
              <w:rPr>
                <w:sz w:val="12"/>
              </w:rPr>
            </w:pPr>
            <w:r>
              <w:rPr>
                <w:w w:val="90"/>
                <w:sz w:val="12"/>
              </w:rPr>
              <w:t>OTROS</w:t>
            </w:r>
            <w:r>
              <w:rPr>
                <w:spacing w:val="-3"/>
                <w:w w:val="90"/>
                <w:sz w:val="12"/>
              </w:rPr>
              <w:t> </w:t>
            </w:r>
            <w:r>
              <w:rPr>
                <w:spacing w:val="-2"/>
                <w:w w:val="95"/>
                <w:sz w:val="12"/>
              </w:rPr>
              <w:t>CONCEPTOS</w:t>
            </w:r>
          </w:p>
        </w:tc>
        <w:tc>
          <w:tcPr>
            <w:tcW w:w="1214" w:type="dxa"/>
            <w:tcBorders>
              <w:bottom w:val="single" w:sz="6" w:space="0" w:color="000000"/>
            </w:tcBorders>
          </w:tcPr>
          <w:p>
            <w:pPr>
              <w:pStyle w:val="TableParagraph"/>
              <w:spacing w:before="8"/>
              <w:ind w:right="157"/>
              <w:rPr>
                <w:sz w:val="12"/>
              </w:rPr>
            </w:pPr>
            <w:r>
              <w:rPr>
                <w:spacing w:val="-10"/>
                <w:sz w:val="12"/>
              </w:rPr>
              <w:t>-</w:t>
            </w:r>
          </w:p>
        </w:tc>
        <w:tc>
          <w:tcPr>
            <w:tcW w:w="1214" w:type="dxa"/>
            <w:vMerge/>
            <w:tcBorders>
              <w:top w:val="nil"/>
              <w:bottom w:val="single" w:sz="6" w:space="0" w:color="000000"/>
            </w:tcBorders>
          </w:tcPr>
          <w:p>
            <w:pPr>
              <w:rPr>
                <w:sz w:val="2"/>
                <w:szCs w:val="2"/>
              </w:rPr>
            </w:pPr>
          </w:p>
        </w:tc>
        <w:tc>
          <w:tcPr>
            <w:tcW w:w="111" w:type="dxa"/>
            <w:vMerge/>
            <w:tcBorders>
              <w:top w:val="nil"/>
              <w:bottom w:val="single" w:sz="6" w:space="0" w:color="000000"/>
              <w:right w:val="single" w:sz="6" w:space="0" w:color="000000"/>
            </w:tcBorders>
          </w:tcPr>
          <w:p>
            <w:pPr>
              <w:rPr>
                <w:sz w:val="2"/>
                <w:szCs w:val="2"/>
              </w:rPr>
            </w:pPr>
          </w:p>
        </w:tc>
      </w:tr>
      <w:tr>
        <w:trPr>
          <w:trHeight w:val="154" w:hRule="atLeast"/>
        </w:trPr>
        <w:tc>
          <w:tcPr>
            <w:tcW w:w="120" w:type="dxa"/>
            <w:tcBorders>
              <w:top w:val="single" w:sz="6" w:space="0" w:color="000000"/>
              <w:left w:val="single" w:sz="6" w:space="0" w:color="000000"/>
              <w:right w:val="single" w:sz="6" w:space="0" w:color="000000"/>
            </w:tcBorders>
          </w:tcPr>
          <w:p>
            <w:pPr>
              <w:pStyle w:val="TableParagraph"/>
              <w:jc w:val="left"/>
              <w:rPr>
                <w:rFonts w:ascii="Times New Roman"/>
                <w:sz w:val="8"/>
              </w:rPr>
            </w:pPr>
          </w:p>
        </w:tc>
        <w:tc>
          <w:tcPr>
            <w:tcW w:w="5470" w:type="dxa"/>
            <w:tcBorders>
              <w:top w:val="single" w:sz="6" w:space="0" w:color="000000"/>
              <w:left w:val="single" w:sz="6" w:space="0" w:color="000000"/>
              <w:right w:val="single" w:sz="6" w:space="0" w:color="000000"/>
            </w:tcBorders>
            <w:shd w:val="clear" w:color="auto" w:fill="781328"/>
          </w:tcPr>
          <w:p>
            <w:pPr>
              <w:pStyle w:val="TableParagraph"/>
              <w:spacing w:line="120" w:lineRule="exact"/>
              <w:ind w:left="60"/>
              <w:jc w:val="left"/>
              <w:rPr>
                <w:sz w:val="12"/>
              </w:rPr>
            </w:pPr>
            <w:r>
              <w:rPr>
                <w:color w:val="FFFFFF"/>
                <w:w w:val="90"/>
                <w:sz w:val="12"/>
              </w:rPr>
              <w:t>MAS</w:t>
            </w:r>
            <w:r>
              <w:rPr>
                <w:color w:val="FFFFFF"/>
                <w:spacing w:val="10"/>
                <w:sz w:val="12"/>
              </w:rPr>
              <w:t> </w:t>
            </w:r>
            <w:r>
              <w:rPr>
                <w:color w:val="FFFFFF"/>
                <w:w w:val="90"/>
                <w:sz w:val="12"/>
              </w:rPr>
              <w:t>GASTOS</w:t>
            </w:r>
            <w:r>
              <w:rPr>
                <w:color w:val="FFFFFF"/>
                <w:spacing w:val="10"/>
                <w:sz w:val="12"/>
              </w:rPr>
              <w:t> </w:t>
            </w:r>
            <w:r>
              <w:rPr>
                <w:color w:val="FFFFFF"/>
                <w:w w:val="90"/>
                <w:sz w:val="12"/>
              </w:rPr>
              <w:t>CONTABLES</w:t>
            </w:r>
            <w:r>
              <w:rPr>
                <w:color w:val="FFFFFF"/>
                <w:spacing w:val="10"/>
                <w:sz w:val="12"/>
              </w:rPr>
              <w:t> </w:t>
            </w:r>
            <w:r>
              <w:rPr>
                <w:color w:val="FFFFFF"/>
                <w:w w:val="90"/>
                <w:sz w:val="12"/>
              </w:rPr>
              <w:t>NO</w:t>
            </w:r>
            <w:r>
              <w:rPr>
                <w:color w:val="FFFFFF"/>
                <w:spacing w:val="10"/>
                <w:sz w:val="12"/>
              </w:rPr>
              <w:t> </w:t>
            </w:r>
            <w:r>
              <w:rPr>
                <w:color w:val="FFFFFF"/>
                <w:spacing w:val="-2"/>
                <w:w w:val="90"/>
                <w:sz w:val="12"/>
              </w:rPr>
              <w:t>PRESUPUESTALES</w:t>
            </w:r>
          </w:p>
        </w:tc>
        <w:tc>
          <w:tcPr>
            <w:tcW w:w="1214" w:type="dxa"/>
            <w:tcBorders>
              <w:top w:val="single" w:sz="6" w:space="0" w:color="000000"/>
              <w:left w:val="single" w:sz="6" w:space="0" w:color="000000"/>
              <w:right w:val="single" w:sz="8" w:space="0" w:color="000000"/>
            </w:tcBorders>
          </w:tcPr>
          <w:p>
            <w:pPr>
              <w:pStyle w:val="TableParagraph"/>
              <w:jc w:val="left"/>
              <w:rPr>
                <w:rFonts w:ascii="Times New Roman"/>
                <w:sz w:val="8"/>
              </w:rPr>
            </w:pPr>
          </w:p>
        </w:tc>
        <w:tc>
          <w:tcPr>
            <w:tcW w:w="1214" w:type="dxa"/>
            <w:tcBorders>
              <w:top w:val="single" w:sz="6" w:space="0" w:color="000000"/>
              <w:left w:val="single" w:sz="8" w:space="0" w:color="000000"/>
              <w:bottom w:val="single" w:sz="6" w:space="0" w:color="000000"/>
              <w:right w:val="single" w:sz="6" w:space="0" w:color="000000"/>
            </w:tcBorders>
            <w:shd w:val="clear" w:color="auto" w:fill="781328"/>
          </w:tcPr>
          <w:p>
            <w:pPr>
              <w:pStyle w:val="TableParagraph"/>
              <w:tabs>
                <w:tab w:pos="463" w:val="left" w:leader="none"/>
              </w:tabs>
              <w:spacing w:line="130" w:lineRule="exact"/>
              <w:ind w:left="14"/>
              <w:jc w:val="center"/>
              <w:rPr>
                <w:sz w:val="12"/>
              </w:rPr>
            </w:pPr>
            <w:r>
              <w:rPr>
                <w:color w:val="FFFFFF"/>
                <w:spacing w:val="-10"/>
                <w:sz w:val="12"/>
              </w:rPr>
              <w:t>$</w:t>
            </w:r>
            <w:r>
              <w:rPr>
                <w:color w:val="FFFFFF"/>
                <w:sz w:val="12"/>
              </w:rPr>
              <w:tab/>
            </w:r>
            <w:r>
              <w:rPr>
                <w:color w:val="FFFFFF"/>
                <w:spacing w:val="-5"/>
                <w:sz w:val="12"/>
              </w:rPr>
              <w:t>23,893,012.84</w:t>
            </w:r>
          </w:p>
        </w:tc>
        <w:tc>
          <w:tcPr>
            <w:tcW w:w="111" w:type="dxa"/>
            <w:tcBorders>
              <w:top w:val="single" w:sz="6" w:space="0" w:color="000000"/>
              <w:left w:val="single" w:sz="6" w:space="0" w:color="000000"/>
              <w:right w:val="single" w:sz="6" w:space="0" w:color="000000"/>
            </w:tcBorders>
            <w:shd w:val="clear" w:color="auto" w:fill="781328"/>
          </w:tcPr>
          <w:p>
            <w:pPr>
              <w:pStyle w:val="TableParagraph"/>
              <w:jc w:val="left"/>
              <w:rPr>
                <w:rFonts w:ascii="Times New Roman"/>
                <w:sz w:val="8"/>
              </w:rPr>
            </w:pPr>
          </w:p>
        </w:tc>
      </w:tr>
      <w:tr>
        <w:trPr>
          <w:trHeight w:val="108" w:hRule="atLeast"/>
        </w:trPr>
        <w:tc>
          <w:tcPr>
            <w:tcW w:w="120" w:type="dxa"/>
            <w:vMerge w:val="restart"/>
            <w:tcBorders>
              <w:left w:val="single" w:sz="6" w:space="0" w:color="000000"/>
              <w:bottom w:val="single" w:sz="6" w:space="0" w:color="000000"/>
            </w:tcBorders>
          </w:tcPr>
          <w:p>
            <w:pPr>
              <w:pStyle w:val="TableParagraph"/>
              <w:jc w:val="left"/>
              <w:rPr>
                <w:rFonts w:ascii="Times New Roman"/>
                <w:sz w:val="14"/>
              </w:rPr>
            </w:pPr>
          </w:p>
        </w:tc>
        <w:tc>
          <w:tcPr>
            <w:tcW w:w="5470" w:type="dxa"/>
          </w:tcPr>
          <w:p>
            <w:pPr>
              <w:pStyle w:val="TableParagraph"/>
              <w:spacing w:line="89" w:lineRule="exact"/>
              <w:ind w:left="231"/>
              <w:jc w:val="left"/>
              <w:rPr>
                <w:sz w:val="12"/>
              </w:rPr>
            </w:pPr>
            <w:r>
              <w:rPr>
                <w:w w:val="90"/>
                <w:sz w:val="12"/>
              </w:rPr>
              <w:t>ESTIMACIONES,</w:t>
            </w:r>
            <w:r>
              <w:rPr>
                <w:spacing w:val="27"/>
                <w:sz w:val="12"/>
              </w:rPr>
              <w:t> </w:t>
            </w:r>
            <w:r>
              <w:rPr>
                <w:w w:val="90"/>
                <w:sz w:val="12"/>
              </w:rPr>
              <w:t>DEPRECIACIONES,</w:t>
            </w:r>
            <w:r>
              <w:rPr>
                <w:spacing w:val="28"/>
                <w:sz w:val="12"/>
              </w:rPr>
              <w:t> </w:t>
            </w:r>
            <w:r>
              <w:rPr>
                <w:w w:val="90"/>
                <w:sz w:val="12"/>
              </w:rPr>
              <w:t>DETERIOROS,</w:t>
            </w:r>
            <w:r>
              <w:rPr>
                <w:spacing w:val="28"/>
                <w:sz w:val="12"/>
              </w:rPr>
              <w:t> </w:t>
            </w:r>
            <w:r>
              <w:rPr>
                <w:w w:val="90"/>
                <w:sz w:val="12"/>
              </w:rPr>
              <w:t>OBSOLESCENCIA</w:t>
            </w:r>
            <w:r>
              <w:rPr>
                <w:spacing w:val="32"/>
                <w:sz w:val="12"/>
              </w:rPr>
              <w:t> </w:t>
            </w:r>
            <w:r>
              <w:rPr>
                <w:w w:val="90"/>
                <w:sz w:val="12"/>
              </w:rPr>
              <w:t>Y</w:t>
            </w:r>
            <w:r>
              <w:rPr>
                <w:spacing w:val="35"/>
                <w:sz w:val="12"/>
              </w:rPr>
              <w:t> </w:t>
            </w:r>
            <w:r>
              <w:rPr>
                <w:spacing w:val="-2"/>
                <w:w w:val="90"/>
                <w:sz w:val="12"/>
              </w:rPr>
              <w:t>AMORTIZACIONES</w:t>
            </w:r>
          </w:p>
        </w:tc>
        <w:tc>
          <w:tcPr>
            <w:tcW w:w="1214" w:type="dxa"/>
          </w:tcPr>
          <w:p>
            <w:pPr>
              <w:pStyle w:val="TableParagraph"/>
              <w:tabs>
                <w:tab w:pos="448" w:val="left" w:leader="none"/>
              </w:tabs>
              <w:spacing w:line="89" w:lineRule="exact"/>
              <w:ind w:right="47"/>
              <w:rPr>
                <w:sz w:val="12"/>
              </w:rPr>
            </w:pPr>
            <w:r>
              <w:rPr>
                <w:spacing w:val="-10"/>
                <w:sz w:val="12"/>
              </w:rPr>
              <w:t>$</w:t>
            </w:r>
            <w:r>
              <w:rPr>
                <w:sz w:val="12"/>
              </w:rPr>
              <w:tab/>
            </w:r>
            <w:r>
              <w:rPr>
                <w:spacing w:val="-6"/>
                <w:sz w:val="12"/>
              </w:rPr>
              <w:t>23,715,170.38</w:t>
            </w:r>
          </w:p>
        </w:tc>
        <w:tc>
          <w:tcPr>
            <w:tcW w:w="1214" w:type="dxa"/>
            <w:vMerge w:val="restart"/>
            <w:tcBorders>
              <w:top w:val="single" w:sz="6" w:space="0" w:color="000000"/>
              <w:bottom w:val="single" w:sz="6" w:space="0" w:color="000000"/>
            </w:tcBorders>
          </w:tcPr>
          <w:p>
            <w:pPr>
              <w:pStyle w:val="TableParagraph"/>
              <w:jc w:val="left"/>
              <w:rPr>
                <w:rFonts w:ascii="Times New Roman"/>
                <w:sz w:val="14"/>
              </w:rPr>
            </w:pPr>
          </w:p>
        </w:tc>
        <w:tc>
          <w:tcPr>
            <w:tcW w:w="111" w:type="dxa"/>
            <w:vMerge w:val="restart"/>
            <w:tcBorders>
              <w:bottom w:val="single" w:sz="6" w:space="0" w:color="000000"/>
              <w:right w:val="single" w:sz="6" w:space="0" w:color="000000"/>
            </w:tcBorders>
          </w:tcPr>
          <w:p>
            <w:pPr>
              <w:pStyle w:val="TableParagraph"/>
              <w:jc w:val="left"/>
              <w:rPr>
                <w:rFonts w:ascii="Times New Roman"/>
                <w:sz w:val="14"/>
              </w:rPr>
            </w:pPr>
          </w:p>
        </w:tc>
      </w:tr>
      <w:tr>
        <w:trPr>
          <w:trHeight w:val="148" w:hRule="atLeast"/>
        </w:trPr>
        <w:tc>
          <w:tcPr>
            <w:tcW w:w="120" w:type="dxa"/>
            <w:vMerge/>
            <w:tcBorders>
              <w:top w:val="nil"/>
              <w:left w:val="single" w:sz="6" w:space="0" w:color="000000"/>
              <w:bottom w:val="single" w:sz="6" w:space="0" w:color="000000"/>
            </w:tcBorders>
          </w:tcPr>
          <w:p>
            <w:pPr>
              <w:rPr>
                <w:sz w:val="2"/>
                <w:szCs w:val="2"/>
              </w:rPr>
            </w:pPr>
          </w:p>
        </w:tc>
        <w:tc>
          <w:tcPr>
            <w:tcW w:w="5470" w:type="dxa"/>
          </w:tcPr>
          <w:p>
            <w:pPr>
              <w:pStyle w:val="TableParagraph"/>
              <w:spacing w:line="120" w:lineRule="exact" w:before="8"/>
              <w:ind w:left="231"/>
              <w:jc w:val="left"/>
              <w:rPr>
                <w:sz w:val="12"/>
              </w:rPr>
            </w:pPr>
            <w:r>
              <w:rPr>
                <w:w w:val="90"/>
                <w:sz w:val="12"/>
              </w:rPr>
              <w:t>OTROS</w:t>
            </w:r>
            <w:r>
              <w:rPr>
                <w:spacing w:val="-3"/>
                <w:w w:val="90"/>
                <w:sz w:val="12"/>
              </w:rPr>
              <w:t> </w:t>
            </w:r>
            <w:r>
              <w:rPr>
                <w:spacing w:val="-2"/>
                <w:sz w:val="12"/>
              </w:rPr>
              <w:t>GASTOS</w:t>
            </w:r>
          </w:p>
        </w:tc>
        <w:tc>
          <w:tcPr>
            <w:tcW w:w="1214" w:type="dxa"/>
          </w:tcPr>
          <w:p>
            <w:pPr>
              <w:pStyle w:val="TableParagraph"/>
              <w:spacing w:line="120" w:lineRule="exact" w:before="8"/>
              <w:ind w:right="47"/>
              <w:rPr>
                <w:sz w:val="12"/>
              </w:rPr>
            </w:pPr>
            <w:r>
              <w:rPr>
                <w:spacing w:val="-2"/>
                <w:sz w:val="12"/>
              </w:rPr>
              <w:t>177,842.46</w:t>
            </w:r>
          </w:p>
        </w:tc>
        <w:tc>
          <w:tcPr>
            <w:tcW w:w="1214" w:type="dxa"/>
            <w:vMerge/>
            <w:tcBorders>
              <w:top w:val="nil"/>
              <w:bottom w:val="single" w:sz="6" w:space="0" w:color="000000"/>
            </w:tcBorders>
          </w:tcPr>
          <w:p>
            <w:pPr>
              <w:rPr>
                <w:sz w:val="2"/>
                <w:szCs w:val="2"/>
              </w:rPr>
            </w:pPr>
          </w:p>
        </w:tc>
        <w:tc>
          <w:tcPr>
            <w:tcW w:w="111" w:type="dxa"/>
            <w:vMerge/>
            <w:tcBorders>
              <w:top w:val="nil"/>
              <w:bottom w:val="single" w:sz="6" w:space="0" w:color="000000"/>
              <w:right w:val="single" w:sz="6" w:space="0" w:color="000000"/>
            </w:tcBorders>
          </w:tcPr>
          <w:p>
            <w:pPr>
              <w:rPr>
                <w:sz w:val="2"/>
                <w:szCs w:val="2"/>
              </w:rPr>
            </w:pPr>
          </w:p>
        </w:tc>
      </w:tr>
      <w:tr>
        <w:trPr>
          <w:trHeight w:val="183" w:hRule="atLeast"/>
        </w:trPr>
        <w:tc>
          <w:tcPr>
            <w:tcW w:w="120" w:type="dxa"/>
            <w:vMerge/>
            <w:tcBorders>
              <w:top w:val="nil"/>
              <w:left w:val="single" w:sz="6" w:space="0" w:color="000000"/>
              <w:bottom w:val="single" w:sz="6" w:space="0" w:color="000000"/>
            </w:tcBorders>
          </w:tcPr>
          <w:p>
            <w:pPr>
              <w:rPr>
                <w:sz w:val="2"/>
                <w:szCs w:val="2"/>
              </w:rPr>
            </w:pPr>
          </w:p>
        </w:tc>
        <w:tc>
          <w:tcPr>
            <w:tcW w:w="5470" w:type="dxa"/>
            <w:tcBorders>
              <w:bottom w:val="single" w:sz="6" w:space="0" w:color="000000"/>
            </w:tcBorders>
          </w:tcPr>
          <w:p>
            <w:pPr>
              <w:pStyle w:val="TableParagraph"/>
              <w:spacing w:before="8"/>
              <w:ind w:left="231"/>
              <w:jc w:val="left"/>
              <w:rPr>
                <w:sz w:val="12"/>
              </w:rPr>
            </w:pPr>
            <w:r>
              <w:rPr>
                <w:w w:val="90"/>
                <w:sz w:val="12"/>
              </w:rPr>
              <w:t>OTROS</w:t>
            </w:r>
            <w:r>
              <w:rPr>
                <w:spacing w:val="7"/>
                <w:sz w:val="12"/>
              </w:rPr>
              <w:t> </w:t>
            </w:r>
            <w:r>
              <w:rPr>
                <w:w w:val="90"/>
                <w:sz w:val="12"/>
              </w:rPr>
              <w:t>GASTOS</w:t>
            </w:r>
            <w:r>
              <w:rPr>
                <w:spacing w:val="7"/>
                <w:sz w:val="12"/>
              </w:rPr>
              <w:t> </w:t>
            </w:r>
            <w:r>
              <w:rPr>
                <w:w w:val="90"/>
                <w:sz w:val="12"/>
              </w:rPr>
              <w:t>CONTABLES</w:t>
            </w:r>
            <w:r>
              <w:rPr>
                <w:spacing w:val="8"/>
                <w:sz w:val="12"/>
              </w:rPr>
              <w:t> </w:t>
            </w:r>
            <w:r>
              <w:rPr>
                <w:w w:val="90"/>
                <w:sz w:val="12"/>
              </w:rPr>
              <w:t>NO</w:t>
            </w:r>
            <w:r>
              <w:rPr>
                <w:spacing w:val="7"/>
                <w:sz w:val="12"/>
              </w:rPr>
              <w:t> </w:t>
            </w:r>
            <w:r>
              <w:rPr>
                <w:spacing w:val="-2"/>
                <w:w w:val="90"/>
                <w:sz w:val="12"/>
              </w:rPr>
              <w:t>PRESUPUESTALES</w:t>
            </w:r>
          </w:p>
        </w:tc>
        <w:tc>
          <w:tcPr>
            <w:tcW w:w="1214" w:type="dxa"/>
            <w:tcBorders>
              <w:bottom w:val="single" w:sz="6" w:space="0" w:color="000000"/>
            </w:tcBorders>
          </w:tcPr>
          <w:p>
            <w:pPr>
              <w:pStyle w:val="TableParagraph"/>
              <w:jc w:val="left"/>
              <w:rPr>
                <w:rFonts w:ascii="Times New Roman"/>
                <w:sz w:val="12"/>
              </w:rPr>
            </w:pPr>
          </w:p>
        </w:tc>
        <w:tc>
          <w:tcPr>
            <w:tcW w:w="1214" w:type="dxa"/>
            <w:vMerge/>
            <w:tcBorders>
              <w:top w:val="nil"/>
              <w:bottom w:val="single" w:sz="6" w:space="0" w:color="000000"/>
            </w:tcBorders>
          </w:tcPr>
          <w:p>
            <w:pPr>
              <w:rPr>
                <w:sz w:val="2"/>
                <w:szCs w:val="2"/>
              </w:rPr>
            </w:pPr>
          </w:p>
        </w:tc>
        <w:tc>
          <w:tcPr>
            <w:tcW w:w="111" w:type="dxa"/>
            <w:vMerge/>
            <w:tcBorders>
              <w:top w:val="nil"/>
              <w:bottom w:val="single" w:sz="6" w:space="0" w:color="000000"/>
              <w:right w:val="single" w:sz="6" w:space="0" w:color="000000"/>
            </w:tcBorders>
          </w:tcPr>
          <w:p>
            <w:pPr>
              <w:rPr>
                <w:sz w:val="2"/>
                <w:szCs w:val="2"/>
              </w:rPr>
            </w:pPr>
          </w:p>
        </w:tc>
      </w:tr>
    </w:tbl>
    <w:p>
      <w:pPr>
        <w:pStyle w:val="BodyText"/>
        <w:spacing w:after="1"/>
        <w:rPr>
          <w:sz w:val="10"/>
        </w:rPr>
      </w:pPr>
    </w:p>
    <w:tbl>
      <w:tblPr>
        <w:tblW w:w="0" w:type="auto"/>
        <w:jc w:val="left"/>
        <w:tblInd w:w="16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0"/>
        <w:gridCol w:w="5470"/>
        <w:gridCol w:w="1214"/>
        <w:gridCol w:w="1214"/>
        <w:gridCol w:w="111"/>
      </w:tblGrid>
      <w:tr>
        <w:trPr>
          <w:trHeight w:val="148" w:hRule="atLeast"/>
        </w:trPr>
        <w:tc>
          <w:tcPr>
            <w:tcW w:w="120" w:type="dxa"/>
          </w:tcPr>
          <w:p>
            <w:pPr>
              <w:pStyle w:val="TableParagraph"/>
              <w:jc w:val="left"/>
              <w:rPr>
                <w:rFonts w:ascii="Times New Roman"/>
                <w:sz w:val="8"/>
              </w:rPr>
            </w:pPr>
          </w:p>
        </w:tc>
        <w:tc>
          <w:tcPr>
            <w:tcW w:w="5470" w:type="dxa"/>
            <w:shd w:val="clear" w:color="auto" w:fill="781328"/>
          </w:tcPr>
          <w:p>
            <w:pPr>
              <w:pStyle w:val="TableParagraph"/>
              <w:spacing w:line="118" w:lineRule="exact"/>
              <w:ind w:left="60"/>
              <w:jc w:val="left"/>
              <w:rPr>
                <w:sz w:val="12"/>
              </w:rPr>
            </w:pPr>
            <w:r>
              <w:rPr>
                <w:color w:val="FFFFFF"/>
                <w:w w:val="90"/>
                <w:sz w:val="12"/>
              </w:rPr>
              <w:t>TOTAL</w:t>
            </w:r>
            <w:r>
              <w:rPr>
                <w:color w:val="FFFFFF"/>
                <w:spacing w:val="12"/>
                <w:sz w:val="12"/>
              </w:rPr>
              <w:t> </w:t>
            </w:r>
            <w:r>
              <w:rPr>
                <w:color w:val="FFFFFF"/>
                <w:w w:val="90"/>
                <w:sz w:val="12"/>
              </w:rPr>
              <w:t>DE</w:t>
            </w:r>
            <w:r>
              <w:rPr>
                <w:color w:val="FFFFFF"/>
                <w:spacing w:val="4"/>
                <w:sz w:val="12"/>
              </w:rPr>
              <w:t> </w:t>
            </w:r>
            <w:r>
              <w:rPr>
                <w:color w:val="FFFFFF"/>
                <w:w w:val="90"/>
                <w:sz w:val="12"/>
              </w:rPr>
              <w:t>GASTO</w:t>
            </w:r>
            <w:r>
              <w:rPr>
                <w:color w:val="FFFFFF"/>
                <w:spacing w:val="18"/>
                <w:sz w:val="12"/>
              </w:rPr>
              <w:t> </w:t>
            </w:r>
            <w:r>
              <w:rPr>
                <w:color w:val="FFFFFF"/>
                <w:spacing w:val="-2"/>
                <w:w w:val="90"/>
                <w:sz w:val="12"/>
              </w:rPr>
              <w:t>CONTABLE</w:t>
            </w:r>
          </w:p>
        </w:tc>
        <w:tc>
          <w:tcPr>
            <w:tcW w:w="1214" w:type="dxa"/>
            <w:tcBorders>
              <w:right w:val="single" w:sz="8" w:space="0" w:color="000000"/>
            </w:tcBorders>
          </w:tcPr>
          <w:p>
            <w:pPr>
              <w:pStyle w:val="TableParagraph"/>
              <w:jc w:val="left"/>
              <w:rPr>
                <w:rFonts w:ascii="Times New Roman"/>
                <w:sz w:val="8"/>
              </w:rPr>
            </w:pPr>
          </w:p>
        </w:tc>
        <w:tc>
          <w:tcPr>
            <w:tcW w:w="1214" w:type="dxa"/>
            <w:tcBorders>
              <w:left w:val="single" w:sz="8" w:space="0" w:color="000000"/>
            </w:tcBorders>
            <w:shd w:val="clear" w:color="auto" w:fill="781328"/>
          </w:tcPr>
          <w:p>
            <w:pPr>
              <w:pStyle w:val="TableParagraph"/>
              <w:spacing w:line="128" w:lineRule="exact"/>
              <w:ind w:left="55"/>
              <w:jc w:val="left"/>
              <w:rPr>
                <w:sz w:val="12"/>
              </w:rPr>
            </w:pPr>
            <w:r>
              <w:rPr>
                <w:color w:val="FFFFFF"/>
                <w:sz w:val="12"/>
              </w:rPr>
              <w:t>$</w:t>
            </w:r>
            <w:r>
              <w:rPr>
                <w:color w:val="FFFFFF"/>
                <w:spacing w:val="60"/>
                <w:sz w:val="12"/>
              </w:rPr>
              <w:t>  </w:t>
            </w:r>
            <w:r>
              <w:rPr>
                <w:color w:val="FFFFFF"/>
                <w:spacing w:val="-2"/>
                <w:w w:val="90"/>
                <w:sz w:val="12"/>
              </w:rPr>
              <w:t>31,716,563,986.91</w:t>
            </w:r>
          </w:p>
        </w:tc>
        <w:tc>
          <w:tcPr>
            <w:tcW w:w="111" w:type="dxa"/>
            <w:shd w:val="clear" w:color="auto" w:fill="781328"/>
          </w:tcPr>
          <w:p>
            <w:pPr>
              <w:pStyle w:val="TableParagraph"/>
              <w:jc w:val="left"/>
              <w:rPr>
                <w:rFonts w:ascii="Times New Roman"/>
                <w:sz w:val="8"/>
              </w:rPr>
            </w:pPr>
          </w:p>
        </w:tc>
      </w:tr>
    </w:tbl>
    <w:p>
      <w:pPr>
        <w:pStyle w:val="TableParagraph"/>
        <w:spacing w:after="0"/>
        <w:jc w:val="left"/>
        <w:rPr>
          <w:rFonts w:ascii="Times New Roman"/>
          <w:sz w:val="8"/>
        </w:rPr>
        <w:sectPr>
          <w:pgSz w:w="12240" w:h="15840"/>
          <w:pgMar w:header="787" w:footer="720" w:top="2720" w:bottom="980" w:left="1080" w:right="720"/>
        </w:sect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spacing w:before="19"/>
        <w:rPr>
          <w:sz w:val="48"/>
        </w:rPr>
      </w:pPr>
    </w:p>
    <w:p>
      <w:pPr>
        <w:pStyle w:val="Heading1"/>
        <w:spacing w:line="364" w:lineRule="auto" w:before="1"/>
        <w:ind w:left="3583" w:right="1995" w:firstLine="151"/>
        <w:jc w:val="left"/>
      </w:pPr>
      <w:r>
        <w:rPr>
          <w:w w:val="85"/>
        </w:rPr>
        <w:t>NOTAS DE MEMORIA </w:t>
      </w:r>
      <w:r>
        <w:rPr>
          <w:w w:val="80"/>
        </w:rPr>
        <w:t>(CUENTAS DE ORDEN)</w:t>
      </w:r>
    </w:p>
    <w:p>
      <w:pPr>
        <w:pStyle w:val="Heading1"/>
        <w:spacing w:after="0" w:line="364" w:lineRule="auto"/>
        <w:jc w:val="left"/>
        <w:sectPr>
          <w:pgSz w:w="12240" w:h="15840"/>
          <w:pgMar w:header="787" w:footer="720" w:top="2720" w:bottom="980" w:left="1080" w:right="720"/>
        </w:sectPr>
      </w:pPr>
    </w:p>
    <w:p>
      <w:pPr>
        <w:pStyle w:val="BodyText"/>
        <w:spacing w:before="178"/>
        <w:rPr>
          <w:sz w:val="28"/>
        </w:rPr>
      </w:pPr>
    </w:p>
    <w:p>
      <w:pPr>
        <w:pStyle w:val="Heading3"/>
      </w:pPr>
      <w:r>
        <w:rPr>
          <w:w w:val="85"/>
        </w:rPr>
        <w:t>1.2.3.-</w:t>
      </w:r>
      <w:r>
        <w:rPr>
          <w:spacing w:val="-8"/>
        </w:rPr>
        <w:t> </w:t>
      </w:r>
      <w:r>
        <w:rPr>
          <w:w w:val="85"/>
        </w:rPr>
        <w:t>Notas</w:t>
      </w:r>
      <w:r>
        <w:rPr>
          <w:spacing w:val="-8"/>
        </w:rPr>
        <w:t> </w:t>
      </w:r>
      <w:r>
        <w:rPr>
          <w:w w:val="85"/>
        </w:rPr>
        <w:t>de</w:t>
      </w:r>
      <w:r>
        <w:rPr>
          <w:spacing w:val="-11"/>
        </w:rPr>
        <w:t> </w:t>
      </w:r>
      <w:r>
        <w:rPr>
          <w:w w:val="85"/>
        </w:rPr>
        <w:t>Memoria</w:t>
      </w:r>
      <w:r>
        <w:rPr>
          <w:spacing w:val="-8"/>
        </w:rPr>
        <w:t> </w:t>
      </w:r>
      <w:r>
        <w:rPr>
          <w:w w:val="85"/>
        </w:rPr>
        <w:t>(Cuentas</w:t>
      </w:r>
      <w:r>
        <w:rPr>
          <w:spacing w:val="-8"/>
        </w:rPr>
        <w:t> </w:t>
      </w:r>
      <w:r>
        <w:rPr>
          <w:w w:val="85"/>
        </w:rPr>
        <w:t>de</w:t>
      </w:r>
      <w:r>
        <w:rPr>
          <w:spacing w:val="-11"/>
        </w:rPr>
        <w:t> </w:t>
      </w:r>
      <w:r>
        <w:rPr>
          <w:spacing w:val="-2"/>
          <w:w w:val="85"/>
        </w:rPr>
        <w:t>Orden)</w:t>
      </w:r>
    </w:p>
    <w:p>
      <w:pPr>
        <w:pStyle w:val="BodyText"/>
        <w:spacing w:before="216"/>
        <w:rPr>
          <w:sz w:val="28"/>
        </w:rPr>
      </w:pPr>
    </w:p>
    <w:p>
      <w:pPr>
        <w:pStyle w:val="BodyText"/>
        <w:spacing w:line="364" w:lineRule="auto"/>
        <w:ind w:left="907" w:right="533" w:firstLine="708"/>
        <w:jc w:val="both"/>
      </w:pPr>
      <w:r>
        <w:rPr>
          <w:spacing w:val="-2"/>
          <w:w w:val="85"/>
        </w:rPr>
        <w:t>Es conveniente anotar que las cuentas de orden se utilizan para registrar movimientos de valores que </w:t>
      </w:r>
      <w:r>
        <w:rPr>
          <w:w w:val="85"/>
        </w:rPr>
        <w:t>no</w:t>
      </w:r>
      <w:r>
        <w:rPr>
          <w:spacing w:val="-6"/>
          <w:w w:val="85"/>
        </w:rPr>
        <w:t> </w:t>
      </w:r>
      <w:r>
        <w:rPr>
          <w:w w:val="85"/>
        </w:rPr>
        <w:t>afectan</w:t>
      </w:r>
      <w:r>
        <w:rPr>
          <w:spacing w:val="-6"/>
          <w:w w:val="85"/>
        </w:rPr>
        <w:t> </w:t>
      </w:r>
      <w:r>
        <w:rPr>
          <w:w w:val="85"/>
        </w:rPr>
        <w:t>o</w:t>
      </w:r>
      <w:r>
        <w:rPr>
          <w:spacing w:val="-6"/>
          <w:w w:val="85"/>
        </w:rPr>
        <w:t> </w:t>
      </w:r>
      <w:r>
        <w:rPr>
          <w:w w:val="85"/>
        </w:rPr>
        <w:t>modifican</w:t>
      </w:r>
      <w:r>
        <w:rPr>
          <w:spacing w:val="-6"/>
          <w:w w:val="85"/>
        </w:rPr>
        <w:t> </w:t>
      </w:r>
      <w:r>
        <w:rPr>
          <w:w w:val="85"/>
        </w:rPr>
        <w:t>el</w:t>
      </w:r>
      <w:r>
        <w:rPr>
          <w:spacing w:val="-6"/>
          <w:w w:val="85"/>
        </w:rPr>
        <w:t> </w:t>
      </w:r>
      <w:r>
        <w:rPr>
          <w:w w:val="85"/>
        </w:rPr>
        <w:t>balance</w:t>
      </w:r>
      <w:r>
        <w:rPr>
          <w:spacing w:val="-6"/>
          <w:w w:val="85"/>
        </w:rPr>
        <w:t> </w:t>
      </w:r>
      <w:r>
        <w:rPr>
          <w:w w:val="85"/>
        </w:rPr>
        <w:t>del</w:t>
      </w:r>
      <w:r>
        <w:rPr>
          <w:spacing w:val="-5"/>
          <w:w w:val="85"/>
        </w:rPr>
        <w:t> </w:t>
      </w:r>
      <w:r>
        <w:rPr>
          <w:w w:val="85"/>
        </w:rPr>
        <w:t>ente</w:t>
      </w:r>
      <w:r>
        <w:rPr>
          <w:spacing w:val="-6"/>
          <w:w w:val="85"/>
        </w:rPr>
        <w:t> </w:t>
      </w:r>
      <w:r>
        <w:rPr>
          <w:w w:val="85"/>
        </w:rPr>
        <w:t>contable,</w:t>
      </w:r>
      <w:r>
        <w:rPr>
          <w:spacing w:val="-6"/>
          <w:w w:val="85"/>
        </w:rPr>
        <w:t> </w:t>
      </w:r>
      <w:r>
        <w:rPr>
          <w:w w:val="85"/>
        </w:rPr>
        <w:t>sin</w:t>
      </w:r>
      <w:r>
        <w:rPr>
          <w:spacing w:val="-6"/>
          <w:w w:val="85"/>
        </w:rPr>
        <w:t> </w:t>
      </w:r>
      <w:r>
        <w:rPr>
          <w:w w:val="85"/>
        </w:rPr>
        <w:t>embargo,</w:t>
      </w:r>
      <w:r>
        <w:rPr>
          <w:spacing w:val="-6"/>
          <w:w w:val="85"/>
        </w:rPr>
        <w:t> </w:t>
      </w:r>
      <w:r>
        <w:rPr>
          <w:w w:val="85"/>
        </w:rPr>
        <w:t>su</w:t>
      </w:r>
      <w:r>
        <w:rPr>
          <w:spacing w:val="-6"/>
          <w:w w:val="85"/>
        </w:rPr>
        <w:t> </w:t>
      </w:r>
      <w:r>
        <w:rPr>
          <w:w w:val="85"/>
        </w:rPr>
        <w:t>incorporación</w:t>
      </w:r>
      <w:r>
        <w:rPr>
          <w:spacing w:val="-5"/>
          <w:w w:val="85"/>
        </w:rPr>
        <w:t> </w:t>
      </w:r>
      <w:r>
        <w:rPr>
          <w:w w:val="85"/>
        </w:rPr>
        <w:t>en</w:t>
      </w:r>
      <w:r>
        <w:rPr>
          <w:spacing w:val="-6"/>
          <w:w w:val="85"/>
        </w:rPr>
        <w:t> </w:t>
      </w:r>
      <w:r>
        <w:rPr>
          <w:w w:val="85"/>
        </w:rPr>
        <w:t>libros</w:t>
      </w:r>
      <w:r>
        <w:rPr>
          <w:spacing w:val="-6"/>
          <w:w w:val="85"/>
        </w:rPr>
        <w:t> </w:t>
      </w:r>
      <w:r>
        <w:rPr>
          <w:w w:val="85"/>
        </w:rPr>
        <w:t>es</w:t>
      </w:r>
      <w:r>
        <w:rPr>
          <w:spacing w:val="-6"/>
          <w:w w:val="85"/>
        </w:rPr>
        <w:t> </w:t>
      </w:r>
      <w:r>
        <w:rPr>
          <w:w w:val="85"/>
        </w:rPr>
        <w:t>necesaria</w:t>
      </w:r>
      <w:r>
        <w:rPr>
          <w:spacing w:val="-6"/>
          <w:w w:val="85"/>
        </w:rPr>
        <w:t> </w:t>
      </w:r>
      <w:r>
        <w:rPr>
          <w:w w:val="85"/>
        </w:rPr>
        <w:t>con </w:t>
      </w:r>
      <w:r>
        <w:rPr>
          <w:w w:val="90"/>
        </w:rPr>
        <w:t>fines</w:t>
      </w:r>
      <w:r>
        <w:rPr>
          <w:w w:val="90"/>
        </w:rPr>
        <w:t> de</w:t>
      </w:r>
      <w:r>
        <w:rPr>
          <w:w w:val="90"/>
        </w:rPr>
        <w:t> recordatorio</w:t>
      </w:r>
      <w:r>
        <w:rPr>
          <w:w w:val="90"/>
        </w:rPr>
        <w:t> contable,</w:t>
      </w:r>
      <w:r>
        <w:rPr>
          <w:w w:val="90"/>
        </w:rPr>
        <w:t> de</w:t>
      </w:r>
      <w:r>
        <w:rPr>
          <w:w w:val="90"/>
        </w:rPr>
        <w:t> control</w:t>
      </w:r>
      <w:r>
        <w:rPr>
          <w:w w:val="90"/>
        </w:rPr>
        <w:t> y</w:t>
      </w:r>
      <w:r>
        <w:rPr>
          <w:w w:val="90"/>
        </w:rPr>
        <w:t> en</w:t>
      </w:r>
      <w:r>
        <w:rPr>
          <w:w w:val="90"/>
        </w:rPr>
        <w:t> general</w:t>
      </w:r>
      <w:r>
        <w:rPr>
          <w:spacing w:val="-1"/>
          <w:w w:val="90"/>
        </w:rPr>
        <w:t> </w:t>
      </w:r>
      <w:r>
        <w:rPr>
          <w:w w:val="90"/>
        </w:rPr>
        <w:t>sobre</w:t>
      </w:r>
      <w:r>
        <w:rPr>
          <w:w w:val="90"/>
        </w:rPr>
        <w:t> los</w:t>
      </w:r>
      <w:r>
        <w:rPr>
          <w:w w:val="90"/>
        </w:rPr>
        <w:t> aspectos</w:t>
      </w:r>
      <w:r>
        <w:rPr>
          <w:w w:val="90"/>
        </w:rPr>
        <w:t> administrativos,</w:t>
      </w:r>
      <w:r>
        <w:rPr>
          <w:w w:val="90"/>
        </w:rPr>
        <w:t> o</w:t>
      </w:r>
      <w:r>
        <w:rPr>
          <w:w w:val="90"/>
        </w:rPr>
        <w:t> bien,</w:t>
      </w:r>
      <w:r>
        <w:rPr>
          <w:w w:val="90"/>
        </w:rPr>
        <w:t> para </w:t>
      </w:r>
      <w:r>
        <w:rPr>
          <w:spacing w:val="-2"/>
          <w:w w:val="85"/>
        </w:rPr>
        <w:t>consignar sus derechos o responsabilidades contingentes que puedan o no presentarse en el futuro.</w:t>
      </w:r>
    </w:p>
    <w:p>
      <w:pPr>
        <w:pStyle w:val="BodyText"/>
        <w:spacing w:before="131"/>
      </w:pPr>
    </w:p>
    <w:p>
      <w:pPr>
        <w:pStyle w:val="BodyText"/>
        <w:spacing w:line="364" w:lineRule="auto"/>
        <w:ind w:left="907" w:right="533" w:firstLine="708"/>
        <w:jc w:val="both"/>
      </w:pPr>
      <w:r>
        <w:rPr>
          <w:w w:val="85"/>
        </w:rPr>
        <w:t>En el caso del Poder Ejecutivo del Estado de Nayarit, en este apartado se presenta la información </w:t>
      </w:r>
      <w:r>
        <w:rPr>
          <w:w w:val="80"/>
        </w:rPr>
        <w:t>registrada en Cuentas de Orden relacionada con la Deuda Pública de los Municipios y Organismos Municipales,</w:t>
      </w:r>
      <w:r>
        <w:rPr>
          <w:spacing w:val="40"/>
        </w:rPr>
        <w:t> </w:t>
      </w:r>
      <w:r>
        <w:rPr>
          <w:w w:val="85"/>
        </w:rPr>
        <w:t>así como la referente a Custodia de Bienes</w:t>
      </w:r>
      <w:r>
        <w:rPr>
          <w:spacing w:val="-2"/>
          <w:w w:val="85"/>
        </w:rPr>
        <w:t> </w:t>
      </w:r>
      <w:r>
        <w:rPr>
          <w:w w:val="85"/>
        </w:rPr>
        <w:t>Históricos.</w:t>
      </w:r>
    </w:p>
    <w:p>
      <w:pPr>
        <w:pStyle w:val="BodyText"/>
        <w:spacing w:before="93"/>
      </w:pPr>
    </w:p>
    <w:p>
      <w:pPr>
        <w:pStyle w:val="Heading3"/>
        <w:spacing w:line="609" w:lineRule="auto" w:before="1"/>
        <w:ind w:left="1615" w:right="5471" w:hanging="708"/>
      </w:pPr>
      <w:r>
        <w:rPr>
          <w:w w:val="85"/>
        </w:rPr>
        <w:t>1.2.3.1.- Cuentas de Orden Contables </w:t>
      </w:r>
      <w:r>
        <w:rPr>
          <w:spacing w:val="-10"/>
        </w:rPr>
        <w:t>a).-</w:t>
      </w:r>
      <w:r>
        <w:rPr>
          <w:spacing w:val="-8"/>
        </w:rPr>
        <w:t> </w:t>
      </w:r>
      <w:r>
        <w:rPr>
          <w:spacing w:val="-10"/>
        </w:rPr>
        <w:t>Avales y</w:t>
      </w:r>
      <w:r>
        <w:rPr>
          <w:spacing w:val="-12"/>
        </w:rPr>
        <w:t> </w:t>
      </w:r>
      <w:r>
        <w:rPr>
          <w:spacing w:val="-10"/>
        </w:rPr>
        <w:t>Garantías</w:t>
      </w:r>
    </w:p>
    <w:p>
      <w:pPr>
        <w:pStyle w:val="BodyText"/>
        <w:spacing w:line="364" w:lineRule="auto" w:before="43"/>
        <w:ind w:left="907" w:right="534" w:firstLine="708"/>
        <w:jc w:val="both"/>
      </w:pPr>
      <w:r>
        <w:rPr>
          <w:w w:val="80"/>
        </w:rPr>
        <w:t>La Cuenta denominada Avales Autorizados (Deudora) muestra los saldos de la Deuda Pública a cargo</w:t>
      </w:r>
      <w:r>
        <w:rPr>
          <w:spacing w:val="80"/>
          <w:w w:val="150"/>
        </w:rPr>
        <w:t> </w:t>
      </w:r>
      <w:r>
        <w:rPr>
          <w:w w:val="85"/>
        </w:rPr>
        <w:t>de los Municipios en los que el Poder Ejecutivo del Estado ha otorgado su aval a los ayuntamientos en los </w:t>
      </w:r>
      <w:r>
        <w:rPr>
          <w:spacing w:val="-2"/>
          <w:w w:val="85"/>
        </w:rPr>
        <w:t>Contratos de Crédito suscritos con las instituciones financieras respectivas.</w:t>
      </w:r>
    </w:p>
    <w:p>
      <w:pPr>
        <w:pStyle w:val="BodyText"/>
        <w:spacing w:before="130"/>
      </w:pPr>
    </w:p>
    <w:p>
      <w:pPr>
        <w:pStyle w:val="BodyText"/>
        <w:spacing w:line="364" w:lineRule="auto"/>
        <w:ind w:left="907" w:right="533" w:firstLine="708"/>
        <w:jc w:val="both"/>
      </w:pPr>
      <w:r>
        <w:rPr>
          <w:w w:val="80"/>
        </w:rPr>
        <w:t>Cabe señalar que la Contra Cuenta se llama Avales Firmados (Acreedora), informándose que al 31 de </w:t>
      </w:r>
      <w:r>
        <w:rPr>
          <w:w w:val="85"/>
        </w:rPr>
        <w:t>Diciembre</w:t>
      </w:r>
      <w:r>
        <w:rPr>
          <w:spacing w:val="-1"/>
          <w:w w:val="85"/>
        </w:rPr>
        <w:t> </w:t>
      </w:r>
      <w:r>
        <w:rPr>
          <w:w w:val="85"/>
        </w:rPr>
        <w:t>de</w:t>
      </w:r>
      <w:r>
        <w:rPr>
          <w:spacing w:val="-1"/>
          <w:w w:val="85"/>
        </w:rPr>
        <w:t> </w:t>
      </w:r>
      <w:r>
        <w:rPr>
          <w:w w:val="85"/>
        </w:rPr>
        <w:t>2024</w:t>
      </w:r>
      <w:r>
        <w:rPr>
          <w:spacing w:val="-1"/>
          <w:w w:val="85"/>
        </w:rPr>
        <w:t> </w:t>
      </w:r>
      <w:r>
        <w:rPr>
          <w:w w:val="85"/>
        </w:rPr>
        <w:t>dicho</w:t>
      </w:r>
      <w:r>
        <w:rPr>
          <w:spacing w:val="-1"/>
          <w:w w:val="85"/>
        </w:rPr>
        <w:t> </w:t>
      </w:r>
      <w:r>
        <w:rPr>
          <w:w w:val="85"/>
        </w:rPr>
        <w:t>rubro</w:t>
      </w:r>
      <w:r>
        <w:rPr>
          <w:spacing w:val="-1"/>
          <w:w w:val="85"/>
        </w:rPr>
        <w:t> </w:t>
      </w:r>
      <w:r>
        <w:rPr>
          <w:w w:val="85"/>
        </w:rPr>
        <w:t>no</w:t>
      </w:r>
      <w:r>
        <w:rPr>
          <w:spacing w:val="-1"/>
          <w:w w:val="85"/>
        </w:rPr>
        <w:t> </w:t>
      </w:r>
      <w:r>
        <w:rPr>
          <w:w w:val="85"/>
        </w:rPr>
        <w:t>refleja</w:t>
      </w:r>
      <w:r>
        <w:rPr>
          <w:spacing w:val="-1"/>
          <w:w w:val="85"/>
        </w:rPr>
        <w:t> </w:t>
      </w:r>
      <w:r>
        <w:rPr>
          <w:w w:val="85"/>
        </w:rPr>
        <w:t>ningún</w:t>
      </w:r>
      <w:r>
        <w:rPr>
          <w:spacing w:val="-4"/>
          <w:w w:val="85"/>
        </w:rPr>
        <w:t> </w:t>
      </w:r>
      <w:r>
        <w:rPr>
          <w:w w:val="85"/>
        </w:rPr>
        <w:t>saldo.</w:t>
      </w:r>
    </w:p>
    <w:p>
      <w:pPr>
        <w:pStyle w:val="BodyText"/>
        <w:spacing w:before="22" w:after="1"/>
        <w:rPr>
          <w:sz w:val="20"/>
        </w:rPr>
      </w:pPr>
    </w:p>
    <w:tbl>
      <w:tblPr>
        <w:tblW w:w="0" w:type="auto"/>
        <w:jc w:val="left"/>
        <w:tblInd w:w="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610"/>
        <w:gridCol w:w="1720"/>
        <w:gridCol w:w="1686"/>
      </w:tblGrid>
      <w:tr>
        <w:trPr>
          <w:trHeight w:val="291" w:hRule="atLeast"/>
        </w:trPr>
        <w:tc>
          <w:tcPr>
            <w:tcW w:w="5610" w:type="dxa"/>
            <w:tcBorders>
              <w:right w:val="single" w:sz="12" w:space="0" w:color="000000"/>
            </w:tcBorders>
            <w:shd w:val="clear" w:color="auto" w:fill="781328"/>
          </w:tcPr>
          <w:p>
            <w:pPr>
              <w:pStyle w:val="TableParagraph"/>
              <w:spacing w:before="25"/>
              <w:ind w:left="25"/>
              <w:jc w:val="center"/>
              <w:rPr>
                <w:sz w:val="18"/>
              </w:rPr>
            </w:pPr>
            <w:r>
              <w:rPr>
                <w:color w:val="FFFFFF"/>
                <w:spacing w:val="-2"/>
                <w:w w:val="105"/>
                <w:sz w:val="18"/>
              </w:rPr>
              <w:t>Descripción</w:t>
            </w:r>
          </w:p>
        </w:tc>
        <w:tc>
          <w:tcPr>
            <w:tcW w:w="1720" w:type="dxa"/>
            <w:tcBorders>
              <w:left w:val="single" w:sz="12" w:space="0" w:color="000000"/>
            </w:tcBorders>
            <w:shd w:val="clear" w:color="auto" w:fill="781328"/>
          </w:tcPr>
          <w:p>
            <w:pPr>
              <w:pStyle w:val="TableParagraph"/>
              <w:spacing w:before="25"/>
              <w:ind w:left="41"/>
              <w:jc w:val="center"/>
              <w:rPr>
                <w:sz w:val="18"/>
              </w:rPr>
            </w:pPr>
            <w:r>
              <w:rPr>
                <w:color w:val="FFFFFF"/>
                <w:spacing w:val="-4"/>
                <w:sz w:val="18"/>
              </w:rPr>
              <w:t>2024</w:t>
            </w:r>
          </w:p>
        </w:tc>
        <w:tc>
          <w:tcPr>
            <w:tcW w:w="1686" w:type="dxa"/>
            <w:tcBorders>
              <w:right w:val="single" w:sz="12" w:space="0" w:color="000000"/>
            </w:tcBorders>
            <w:shd w:val="clear" w:color="auto" w:fill="781328"/>
          </w:tcPr>
          <w:p>
            <w:pPr>
              <w:pStyle w:val="TableParagraph"/>
              <w:spacing w:before="25"/>
              <w:ind w:left="53"/>
              <w:jc w:val="center"/>
              <w:rPr>
                <w:sz w:val="18"/>
              </w:rPr>
            </w:pPr>
            <w:r>
              <w:rPr>
                <w:color w:val="FFFFFF"/>
                <w:spacing w:val="-4"/>
                <w:sz w:val="18"/>
              </w:rPr>
              <w:t>2023</w:t>
            </w:r>
          </w:p>
        </w:tc>
      </w:tr>
      <w:tr>
        <w:trPr>
          <w:trHeight w:val="291" w:hRule="atLeast"/>
        </w:trPr>
        <w:tc>
          <w:tcPr>
            <w:tcW w:w="5610" w:type="dxa"/>
            <w:tcBorders>
              <w:right w:val="single" w:sz="12" w:space="0" w:color="000000"/>
            </w:tcBorders>
          </w:tcPr>
          <w:p>
            <w:pPr>
              <w:pStyle w:val="TableParagraph"/>
              <w:spacing w:before="42"/>
              <w:ind w:left="45"/>
              <w:jc w:val="left"/>
              <w:rPr>
                <w:sz w:val="18"/>
              </w:rPr>
            </w:pPr>
            <w:r>
              <w:rPr>
                <w:spacing w:val="-4"/>
                <w:sz w:val="18"/>
              </w:rPr>
              <w:t>Avales</w:t>
            </w:r>
            <w:r>
              <w:rPr>
                <w:spacing w:val="-2"/>
                <w:sz w:val="18"/>
              </w:rPr>
              <w:t> Firmados</w:t>
            </w:r>
          </w:p>
        </w:tc>
        <w:tc>
          <w:tcPr>
            <w:tcW w:w="1720" w:type="dxa"/>
            <w:tcBorders>
              <w:left w:val="single" w:sz="12" w:space="0" w:color="000000"/>
            </w:tcBorders>
          </w:tcPr>
          <w:p>
            <w:pPr>
              <w:pStyle w:val="TableParagraph"/>
              <w:tabs>
                <w:tab w:pos="1397" w:val="left" w:leader="none"/>
              </w:tabs>
              <w:spacing w:before="42"/>
              <w:ind w:left="108"/>
              <w:jc w:val="left"/>
              <w:rPr>
                <w:sz w:val="18"/>
              </w:rPr>
            </w:pPr>
            <w:r>
              <w:rPr>
                <w:spacing w:val="-10"/>
                <w:sz w:val="18"/>
              </w:rPr>
              <w:t>$</w:t>
            </w:r>
            <w:r>
              <w:rPr>
                <w:sz w:val="18"/>
              </w:rPr>
              <w:tab/>
            </w:r>
            <w:r>
              <w:rPr>
                <w:spacing w:val="-10"/>
                <w:sz w:val="18"/>
              </w:rPr>
              <w:t>-</w:t>
            </w:r>
          </w:p>
        </w:tc>
        <w:tc>
          <w:tcPr>
            <w:tcW w:w="1686" w:type="dxa"/>
            <w:tcBorders>
              <w:right w:val="single" w:sz="12" w:space="0" w:color="000000"/>
            </w:tcBorders>
          </w:tcPr>
          <w:p>
            <w:pPr>
              <w:pStyle w:val="TableParagraph"/>
              <w:tabs>
                <w:tab w:pos="1369" w:val="left" w:leader="none"/>
              </w:tabs>
              <w:spacing w:before="42"/>
              <w:ind w:left="95"/>
              <w:jc w:val="left"/>
              <w:rPr>
                <w:sz w:val="18"/>
              </w:rPr>
            </w:pPr>
            <w:r>
              <w:rPr>
                <w:spacing w:val="-10"/>
                <w:sz w:val="18"/>
              </w:rPr>
              <w:t>$</w:t>
            </w:r>
            <w:r>
              <w:rPr>
                <w:sz w:val="18"/>
              </w:rPr>
              <w:tab/>
            </w:r>
            <w:r>
              <w:rPr>
                <w:spacing w:val="-10"/>
                <w:sz w:val="18"/>
              </w:rPr>
              <w:t>-</w:t>
            </w:r>
          </w:p>
        </w:tc>
      </w:tr>
    </w:tbl>
    <w:p>
      <w:pPr>
        <w:pStyle w:val="BodyText"/>
      </w:pPr>
    </w:p>
    <w:p>
      <w:pPr>
        <w:pStyle w:val="BodyText"/>
        <w:spacing w:before="194"/>
      </w:pPr>
    </w:p>
    <w:p>
      <w:pPr>
        <w:pStyle w:val="Heading3"/>
        <w:ind w:left="1615"/>
      </w:pPr>
      <w:r>
        <w:rPr>
          <w:w w:val="85"/>
        </w:rPr>
        <w:t>b).-</w:t>
      </w:r>
      <w:r>
        <w:rPr>
          <w:spacing w:val="-1"/>
        </w:rPr>
        <w:t> </w:t>
      </w:r>
      <w:r>
        <w:rPr>
          <w:w w:val="85"/>
        </w:rPr>
        <w:t>Deuda</w:t>
      </w:r>
      <w:r>
        <w:rPr>
          <w:spacing w:val="-2"/>
        </w:rPr>
        <w:t> </w:t>
      </w:r>
      <w:r>
        <w:rPr>
          <w:w w:val="85"/>
        </w:rPr>
        <w:t>Indirecta</w:t>
      </w:r>
      <w:r>
        <w:rPr>
          <w:spacing w:val="1"/>
        </w:rPr>
        <w:t> </w:t>
      </w:r>
      <w:r>
        <w:rPr>
          <w:w w:val="85"/>
        </w:rPr>
        <w:t>Sin</w:t>
      </w:r>
      <w:r>
        <w:rPr>
          <w:spacing w:val="3"/>
        </w:rPr>
        <w:t> </w:t>
      </w:r>
      <w:r>
        <w:rPr>
          <w:spacing w:val="-4"/>
          <w:w w:val="85"/>
        </w:rPr>
        <w:t>Aval</w:t>
      </w:r>
    </w:p>
    <w:p>
      <w:pPr>
        <w:pStyle w:val="BodyText"/>
        <w:rPr>
          <w:sz w:val="28"/>
        </w:rPr>
      </w:pPr>
    </w:p>
    <w:p>
      <w:pPr>
        <w:pStyle w:val="BodyText"/>
        <w:spacing w:before="12"/>
        <w:rPr>
          <w:sz w:val="28"/>
        </w:rPr>
      </w:pPr>
    </w:p>
    <w:p>
      <w:pPr>
        <w:pStyle w:val="BodyText"/>
        <w:spacing w:line="364" w:lineRule="auto"/>
        <w:ind w:left="907" w:right="534" w:firstLine="708"/>
        <w:jc w:val="both"/>
      </w:pPr>
      <w:r>
        <w:rPr>
          <w:spacing w:val="-2"/>
          <w:w w:val="85"/>
        </w:rPr>
        <w:t>En este apartado se reportan los saldos de la Deuda Pública directa a cargo de los Ayuntamientos de </w:t>
      </w:r>
      <w:r>
        <w:rPr>
          <w:w w:val="85"/>
        </w:rPr>
        <w:t>la</w:t>
      </w:r>
      <w:r>
        <w:rPr>
          <w:spacing w:val="-4"/>
          <w:w w:val="85"/>
        </w:rPr>
        <w:t> </w:t>
      </w:r>
      <w:r>
        <w:rPr>
          <w:w w:val="85"/>
        </w:rPr>
        <w:t>Entidad</w:t>
      </w:r>
      <w:r>
        <w:rPr>
          <w:spacing w:val="-3"/>
          <w:w w:val="85"/>
        </w:rPr>
        <w:t> </w:t>
      </w:r>
      <w:r>
        <w:rPr>
          <w:w w:val="85"/>
        </w:rPr>
        <w:t>en</w:t>
      </w:r>
      <w:r>
        <w:rPr>
          <w:spacing w:val="-6"/>
          <w:w w:val="85"/>
        </w:rPr>
        <w:t> </w:t>
      </w:r>
      <w:r>
        <w:rPr>
          <w:w w:val="85"/>
        </w:rPr>
        <w:t>la</w:t>
      </w:r>
      <w:r>
        <w:rPr>
          <w:spacing w:val="-3"/>
          <w:w w:val="85"/>
        </w:rPr>
        <w:t> </w:t>
      </w:r>
      <w:r>
        <w:rPr>
          <w:w w:val="85"/>
        </w:rPr>
        <w:t>que</w:t>
      </w:r>
      <w:r>
        <w:rPr>
          <w:spacing w:val="-6"/>
          <w:w w:val="85"/>
        </w:rPr>
        <w:t> </w:t>
      </w:r>
      <w:r>
        <w:rPr>
          <w:w w:val="85"/>
        </w:rPr>
        <w:t>el</w:t>
      </w:r>
      <w:r>
        <w:rPr>
          <w:spacing w:val="-3"/>
          <w:w w:val="85"/>
        </w:rPr>
        <w:t> </w:t>
      </w:r>
      <w:r>
        <w:rPr>
          <w:w w:val="85"/>
        </w:rPr>
        <w:t>Poder</w:t>
      </w:r>
      <w:r>
        <w:rPr>
          <w:spacing w:val="-6"/>
          <w:w w:val="85"/>
        </w:rPr>
        <w:t> </w:t>
      </w:r>
      <w:r>
        <w:rPr>
          <w:w w:val="85"/>
        </w:rPr>
        <w:t>Ejecutivo</w:t>
      </w:r>
      <w:r>
        <w:rPr>
          <w:spacing w:val="-3"/>
          <w:w w:val="85"/>
        </w:rPr>
        <w:t> </w:t>
      </w:r>
      <w:r>
        <w:rPr>
          <w:w w:val="85"/>
        </w:rPr>
        <w:t>no</w:t>
      </w:r>
      <w:r>
        <w:rPr>
          <w:spacing w:val="-6"/>
          <w:w w:val="85"/>
        </w:rPr>
        <w:t> </w:t>
      </w:r>
      <w:r>
        <w:rPr>
          <w:w w:val="85"/>
        </w:rPr>
        <w:t>ha</w:t>
      </w:r>
      <w:r>
        <w:rPr>
          <w:spacing w:val="-3"/>
          <w:w w:val="85"/>
        </w:rPr>
        <w:t> </w:t>
      </w:r>
      <w:r>
        <w:rPr>
          <w:w w:val="85"/>
        </w:rPr>
        <w:t>otorgado</w:t>
      </w:r>
      <w:r>
        <w:rPr>
          <w:spacing w:val="-6"/>
          <w:w w:val="85"/>
        </w:rPr>
        <w:t> </w:t>
      </w:r>
      <w:r>
        <w:rPr>
          <w:w w:val="85"/>
        </w:rPr>
        <w:t>aval</w:t>
      </w:r>
      <w:r>
        <w:rPr>
          <w:spacing w:val="-5"/>
          <w:w w:val="85"/>
        </w:rPr>
        <w:t> </w:t>
      </w:r>
      <w:r>
        <w:rPr>
          <w:w w:val="85"/>
        </w:rPr>
        <w:t>a</w:t>
      </w:r>
      <w:r>
        <w:rPr>
          <w:spacing w:val="-3"/>
          <w:w w:val="85"/>
        </w:rPr>
        <w:t> </w:t>
      </w:r>
      <w:r>
        <w:rPr>
          <w:w w:val="85"/>
        </w:rPr>
        <w:t>los</w:t>
      </w:r>
      <w:r>
        <w:rPr>
          <w:spacing w:val="-5"/>
          <w:w w:val="85"/>
        </w:rPr>
        <w:t> </w:t>
      </w:r>
      <w:r>
        <w:rPr>
          <w:w w:val="85"/>
        </w:rPr>
        <w:t>mismos.</w:t>
      </w:r>
    </w:p>
    <w:p>
      <w:pPr>
        <w:pStyle w:val="BodyText"/>
        <w:spacing w:after="0" w:line="364" w:lineRule="auto"/>
        <w:jc w:val="both"/>
        <w:sectPr>
          <w:pgSz w:w="12240" w:h="15840"/>
          <w:pgMar w:header="787" w:footer="720" w:top="2720" w:bottom="980" w:left="1080" w:right="720"/>
        </w:sectPr>
      </w:pPr>
    </w:p>
    <w:p>
      <w:pPr>
        <w:pStyle w:val="BodyText"/>
        <w:spacing w:before="246"/>
      </w:pPr>
    </w:p>
    <w:p>
      <w:pPr>
        <w:pStyle w:val="BodyText"/>
        <w:spacing w:line="364" w:lineRule="auto"/>
        <w:ind w:left="907" w:right="533" w:firstLine="708"/>
        <w:jc w:val="both"/>
      </w:pPr>
      <w:r>
        <w:rPr>
          <w:w w:val="90"/>
        </w:rPr>
        <w:t>La</w:t>
      </w:r>
      <w:r>
        <w:rPr>
          <w:spacing w:val="-9"/>
          <w:w w:val="90"/>
        </w:rPr>
        <w:t> </w:t>
      </w:r>
      <w:r>
        <w:rPr>
          <w:w w:val="90"/>
        </w:rPr>
        <w:t>Cuenta</w:t>
      </w:r>
      <w:r>
        <w:rPr>
          <w:spacing w:val="-9"/>
          <w:w w:val="90"/>
        </w:rPr>
        <w:t> </w:t>
      </w:r>
      <w:r>
        <w:rPr>
          <w:w w:val="90"/>
        </w:rPr>
        <w:t>de</w:t>
      </w:r>
      <w:r>
        <w:rPr>
          <w:spacing w:val="-9"/>
          <w:w w:val="90"/>
        </w:rPr>
        <w:t> </w:t>
      </w:r>
      <w:r>
        <w:rPr>
          <w:w w:val="90"/>
        </w:rPr>
        <w:t>Orden</w:t>
      </w:r>
      <w:r>
        <w:rPr>
          <w:spacing w:val="-9"/>
          <w:w w:val="90"/>
        </w:rPr>
        <w:t> </w:t>
      </w:r>
      <w:r>
        <w:rPr>
          <w:w w:val="90"/>
        </w:rPr>
        <w:t>Deudora</w:t>
      </w:r>
      <w:r>
        <w:rPr>
          <w:spacing w:val="-8"/>
          <w:w w:val="90"/>
        </w:rPr>
        <w:t> </w:t>
      </w:r>
      <w:r>
        <w:rPr>
          <w:w w:val="90"/>
        </w:rPr>
        <w:t>se</w:t>
      </w:r>
      <w:r>
        <w:rPr>
          <w:spacing w:val="-9"/>
          <w:w w:val="90"/>
        </w:rPr>
        <w:t> </w:t>
      </w:r>
      <w:r>
        <w:rPr>
          <w:w w:val="90"/>
        </w:rPr>
        <w:t>denomina</w:t>
      </w:r>
      <w:r>
        <w:rPr>
          <w:spacing w:val="-9"/>
          <w:w w:val="90"/>
        </w:rPr>
        <w:t> </w:t>
      </w:r>
      <w:r>
        <w:rPr>
          <w:w w:val="90"/>
        </w:rPr>
        <w:t>Deuda</w:t>
      </w:r>
      <w:r>
        <w:rPr>
          <w:spacing w:val="-9"/>
          <w:w w:val="90"/>
        </w:rPr>
        <w:t> </w:t>
      </w:r>
      <w:r>
        <w:rPr>
          <w:w w:val="90"/>
        </w:rPr>
        <w:t>Indirecta</w:t>
      </w:r>
      <w:r>
        <w:rPr>
          <w:spacing w:val="-8"/>
          <w:w w:val="90"/>
        </w:rPr>
        <w:t> </w:t>
      </w:r>
      <w:r>
        <w:rPr>
          <w:w w:val="90"/>
        </w:rPr>
        <w:t>Sin</w:t>
      </w:r>
      <w:r>
        <w:rPr>
          <w:spacing w:val="-9"/>
          <w:w w:val="90"/>
        </w:rPr>
        <w:t> </w:t>
      </w:r>
      <w:r>
        <w:rPr>
          <w:w w:val="90"/>
        </w:rPr>
        <w:t>Aval,</w:t>
      </w:r>
      <w:r>
        <w:rPr>
          <w:spacing w:val="-9"/>
          <w:w w:val="90"/>
        </w:rPr>
        <w:t> </w:t>
      </w:r>
      <w:r>
        <w:rPr>
          <w:w w:val="90"/>
        </w:rPr>
        <w:t>teniendo</w:t>
      </w:r>
      <w:r>
        <w:rPr>
          <w:spacing w:val="-9"/>
          <w:w w:val="90"/>
        </w:rPr>
        <w:t> </w:t>
      </w:r>
      <w:r>
        <w:rPr>
          <w:w w:val="90"/>
        </w:rPr>
        <w:t>2</w:t>
      </w:r>
      <w:r>
        <w:rPr>
          <w:spacing w:val="-8"/>
          <w:w w:val="90"/>
        </w:rPr>
        <w:t> </w:t>
      </w:r>
      <w:r>
        <w:rPr>
          <w:w w:val="90"/>
        </w:rPr>
        <w:t>contra</w:t>
      </w:r>
      <w:r>
        <w:rPr>
          <w:spacing w:val="-9"/>
          <w:w w:val="90"/>
        </w:rPr>
        <w:t> </w:t>
      </w:r>
      <w:r>
        <w:rPr>
          <w:w w:val="90"/>
        </w:rPr>
        <w:t>cuentas </w:t>
      </w:r>
      <w:r>
        <w:rPr>
          <w:w w:val="85"/>
        </w:rPr>
        <w:t>Acreedoras que se llaman Deuda Indirecta No Avalada y Deuda Directa Sin Aval Ejercida, con la siguiente </w:t>
      </w:r>
      <w:r>
        <w:rPr>
          <w:spacing w:val="-2"/>
          <w:w w:val="90"/>
        </w:rPr>
        <w:t>integración:</w:t>
      </w:r>
    </w:p>
    <w:p>
      <w:pPr>
        <w:pStyle w:val="BodyText"/>
        <w:spacing w:before="24"/>
        <w:rPr>
          <w:sz w:val="20"/>
        </w:rPr>
      </w:pPr>
    </w:p>
    <w:tbl>
      <w:tblPr>
        <w:tblW w:w="0" w:type="auto"/>
        <w:jc w:val="left"/>
        <w:tblInd w:w="1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2"/>
        <w:gridCol w:w="1608"/>
        <w:gridCol w:w="1577"/>
      </w:tblGrid>
      <w:tr>
        <w:trPr>
          <w:trHeight w:val="271" w:hRule="atLeast"/>
        </w:trPr>
        <w:tc>
          <w:tcPr>
            <w:tcW w:w="5242" w:type="dxa"/>
            <w:shd w:val="clear" w:color="auto" w:fill="781328"/>
          </w:tcPr>
          <w:p>
            <w:pPr>
              <w:pStyle w:val="TableParagraph"/>
              <w:spacing w:before="23"/>
              <w:ind w:left="19"/>
              <w:jc w:val="center"/>
              <w:rPr>
                <w:sz w:val="17"/>
              </w:rPr>
            </w:pPr>
            <w:r>
              <w:rPr>
                <w:color w:val="FFFFFF"/>
                <w:spacing w:val="-2"/>
                <w:w w:val="105"/>
                <w:sz w:val="17"/>
              </w:rPr>
              <w:t>Descripción</w:t>
            </w:r>
          </w:p>
        </w:tc>
        <w:tc>
          <w:tcPr>
            <w:tcW w:w="1608" w:type="dxa"/>
            <w:shd w:val="clear" w:color="auto" w:fill="781328"/>
          </w:tcPr>
          <w:p>
            <w:pPr>
              <w:pStyle w:val="TableParagraph"/>
              <w:spacing w:before="23"/>
              <w:ind w:left="44"/>
              <w:jc w:val="center"/>
              <w:rPr>
                <w:sz w:val="17"/>
              </w:rPr>
            </w:pPr>
            <w:r>
              <w:rPr>
                <w:color w:val="FFFFFF"/>
                <w:spacing w:val="-4"/>
                <w:sz w:val="17"/>
              </w:rPr>
              <w:t>2024</w:t>
            </w:r>
          </w:p>
        </w:tc>
        <w:tc>
          <w:tcPr>
            <w:tcW w:w="1577" w:type="dxa"/>
            <w:shd w:val="clear" w:color="auto" w:fill="781328"/>
          </w:tcPr>
          <w:p>
            <w:pPr>
              <w:pStyle w:val="TableParagraph"/>
              <w:spacing w:before="23"/>
              <w:ind w:left="43"/>
              <w:jc w:val="center"/>
              <w:rPr>
                <w:sz w:val="17"/>
              </w:rPr>
            </w:pPr>
            <w:r>
              <w:rPr>
                <w:color w:val="FFFFFF"/>
                <w:spacing w:val="-4"/>
                <w:sz w:val="17"/>
              </w:rPr>
              <w:t>2023</w:t>
            </w:r>
          </w:p>
        </w:tc>
      </w:tr>
      <w:tr>
        <w:trPr>
          <w:trHeight w:val="564" w:hRule="atLeast"/>
        </w:trPr>
        <w:tc>
          <w:tcPr>
            <w:tcW w:w="5242" w:type="dxa"/>
          </w:tcPr>
          <w:p>
            <w:pPr>
              <w:pStyle w:val="TableParagraph"/>
              <w:spacing w:before="39"/>
              <w:ind w:left="87"/>
              <w:jc w:val="left"/>
              <w:rPr>
                <w:sz w:val="17"/>
              </w:rPr>
            </w:pPr>
            <w:r>
              <w:rPr>
                <w:w w:val="90"/>
                <w:sz w:val="17"/>
              </w:rPr>
              <w:t>Deuda</w:t>
            </w:r>
            <w:r>
              <w:rPr>
                <w:spacing w:val="-6"/>
                <w:w w:val="90"/>
                <w:sz w:val="17"/>
              </w:rPr>
              <w:t> </w:t>
            </w:r>
            <w:r>
              <w:rPr>
                <w:w w:val="90"/>
                <w:sz w:val="17"/>
              </w:rPr>
              <w:t>Indirecta</w:t>
            </w:r>
            <w:r>
              <w:rPr>
                <w:spacing w:val="-3"/>
                <w:w w:val="90"/>
                <w:sz w:val="17"/>
              </w:rPr>
              <w:t> </w:t>
            </w:r>
            <w:r>
              <w:rPr>
                <w:w w:val="90"/>
                <w:sz w:val="17"/>
              </w:rPr>
              <w:t>No</w:t>
            </w:r>
            <w:r>
              <w:rPr>
                <w:spacing w:val="-4"/>
                <w:w w:val="90"/>
                <w:sz w:val="17"/>
              </w:rPr>
              <w:t> </w:t>
            </w:r>
            <w:r>
              <w:rPr>
                <w:spacing w:val="-2"/>
                <w:w w:val="90"/>
                <w:sz w:val="17"/>
              </w:rPr>
              <w:t>Avalada</w:t>
            </w:r>
          </w:p>
          <w:p>
            <w:pPr>
              <w:pStyle w:val="TableParagraph"/>
              <w:spacing w:before="100"/>
              <w:ind w:left="87"/>
              <w:jc w:val="left"/>
              <w:rPr>
                <w:sz w:val="17"/>
              </w:rPr>
            </w:pPr>
            <w:r>
              <w:rPr>
                <w:w w:val="90"/>
                <w:sz w:val="17"/>
              </w:rPr>
              <w:t>Deuda</w:t>
            </w:r>
            <w:r>
              <w:rPr>
                <w:spacing w:val="-4"/>
                <w:w w:val="90"/>
                <w:sz w:val="17"/>
              </w:rPr>
              <w:t> </w:t>
            </w:r>
            <w:r>
              <w:rPr>
                <w:w w:val="90"/>
                <w:sz w:val="17"/>
              </w:rPr>
              <w:t>Indirecta</w:t>
            </w:r>
            <w:r>
              <w:rPr>
                <w:spacing w:val="-4"/>
                <w:sz w:val="17"/>
              </w:rPr>
              <w:t> </w:t>
            </w:r>
            <w:r>
              <w:rPr>
                <w:w w:val="90"/>
                <w:sz w:val="17"/>
              </w:rPr>
              <w:t>Sin</w:t>
            </w:r>
            <w:r>
              <w:rPr>
                <w:spacing w:val="-4"/>
                <w:sz w:val="17"/>
              </w:rPr>
              <w:t> </w:t>
            </w:r>
            <w:r>
              <w:rPr>
                <w:w w:val="90"/>
                <w:sz w:val="17"/>
              </w:rPr>
              <w:t>Aval</w:t>
            </w:r>
            <w:r>
              <w:rPr>
                <w:spacing w:val="2"/>
                <w:sz w:val="17"/>
              </w:rPr>
              <w:t> </w:t>
            </w:r>
            <w:r>
              <w:rPr>
                <w:spacing w:val="-2"/>
                <w:w w:val="90"/>
                <w:sz w:val="17"/>
              </w:rPr>
              <w:t>Ejercida</w:t>
            </w:r>
          </w:p>
        </w:tc>
        <w:tc>
          <w:tcPr>
            <w:tcW w:w="1608" w:type="dxa"/>
          </w:tcPr>
          <w:p>
            <w:pPr>
              <w:pStyle w:val="TableParagraph"/>
              <w:tabs>
                <w:tab w:pos="1310" w:val="left" w:leader="none"/>
              </w:tabs>
              <w:spacing w:before="39"/>
              <w:ind w:left="89"/>
              <w:jc w:val="left"/>
              <w:rPr>
                <w:sz w:val="17"/>
              </w:rPr>
            </w:pPr>
            <w:r>
              <w:rPr>
                <w:spacing w:val="-10"/>
                <w:sz w:val="17"/>
              </w:rPr>
              <w:t>$</w:t>
            </w:r>
            <w:r>
              <w:rPr>
                <w:sz w:val="17"/>
              </w:rPr>
              <w:tab/>
            </w:r>
            <w:r>
              <w:rPr>
                <w:spacing w:val="-10"/>
                <w:sz w:val="17"/>
              </w:rPr>
              <w:t>-</w:t>
            </w:r>
          </w:p>
          <w:p>
            <w:pPr>
              <w:pStyle w:val="TableParagraph"/>
              <w:spacing w:before="100"/>
              <w:ind w:left="490"/>
              <w:jc w:val="left"/>
              <w:rPr>
                <w:sz w:val="17"/>
              </w:rPr>
            </w:pPr>
            <w:r>
              <w:rPr>
                <w:spacing w:val="-8"/>
                <w:sz w:val="17"/>
              </w:rPr>
              <w:t>524,536,175.15</w:t>
            </w:r>
          </w:p>
        </w:tc>
        <w:tc>
          <w:tcPr>
            <w:tcW w:w="1577" w:type="dxa"/>
          </w:tcPr>
          <w:p>
            <w:pPr>
              <w:pStyle w:val="TableParagraph"/>
              <w:tabs>
                <w:tab w:pos="1279" w:val="left" w:leader="none"/>
              </w:tabs>
              <w:spacing w:before="39"/>
              <w:ind w:left="89"/>
              <w:jc w:val="left"/>
              <w:rPr>
                <w:sz w:val="17"/>
              </w:rPr>
            </w:pPr>
            <w:r>
              <w:rPr>
                <w:spacing w:val="-10"/>
                <w:sz w:val="17"/>
              </w:rPr>
              <w:t>$</w:t>
            </w:r>
            <w:r>
              <w:rPr>
                <w:sz w:val="17"/>
              </w:rPr>
              <w:tab/>
            </w:r>
            <w:r>
              <w:rPr>
                <w:spacing w:val="-10"/>
                <w:sz w:val="17"/>
              </w:rPr>
              <w:t>-</w:t>
            </w:r>
          </w:p>
          <w:p>
            <w:pPr>
              <w:pStyle w:val="TableParagraph"/>
              <w:spacing w:before="100"/>
              <w:ind w:left="458"/>
              <w:jc w:val="left"/>
              <w:rPr>
                <w:sz w:val="17"/>
              </w:rPr>
            </w:pPr>
            <w:r>
              <w:rPr>
                <w:spacing w:val="-8"/>
                <w:sz w:val="17"/>
              </w:rPr>
              <w:t>547,614,590.75</w:t>
            </w:r>
          </w:p>
        </w:tc>
      </w:tr>
      <w:tr>
        <w:trPr>
          <w:trHeight w:val="271" w:hRule="atLeast"/>
        </w:trPr>
        <w:tc>
          <w:tcPr>
            <w:tcW w:w="5242" w:type="dxa"/>
            <w:tcBorders>
              <w:left w:val="nil"/>
              <w:bottom w:val="nil"/>
            </w:tcBorders>
          </w:tcPr>
          <w:p>
            <w:pPr>
              <w:pStyle w:val="TableParagraph"/>
              <w:spacing w:before="40"/>
              <w:ind w:left="33"/>
              <w:jc w:val="center"/>
              <w:rPr>
                <w:sz w:val="17"/>
              </w:rPr>
            </w:pPr>
            <w:r>
              <w:rPr>
                <w:spacing w:val="-2"/>
                <w:w w:val="105"/>
                <w:sz w:val="17"/>
              </w:rPr>
              <w:t>Total:</w:t>
            </w:r>
          </w:p>
        </w:tc>
        <w:tc>
          <w:tcPr>
            <w:tcW w:w="1608" w:type="dxa"/>
            <w:shd w:val="clear" w:color="auto" w:fill="781328"/>
          </w:tcPr>
          <w:p>
            <w:pPr>
              <w:pStyle w:val="TableParagraph"/>
              <w:tabs>
                <w:tab w:pos="430" w:val="left" w:leader="none"/>
              </w:tabs>
              <w:spacing w:before="23"/>
              <w:ind w:left="43"/>
              <w:jc w:val="center"/>
              <w:rPr>
                <w:sz w:val="17"/>
              </w:rPr>
            </w:pPr>
            <w:r>
              <w:rPr>
                <w:color w:val="FFFFFF"/>
                <w:spacing w:val="-10"/>
                <w:sz w:val="17"/>
              </w:rPr>
              <w:t>$</w:t>
            </w:r>
            <w:r>
              <w:rPr>
                <w:color w:val="FFFFFF"/>
                <w:sz w:val="17"/>
              </w:rPr>
              <w:tab/>
            </w:r>
            <w:r>
              <w:rPr>
                <w:color w:val="FFFFFF"/>
                <w:spacing w:val="-4"/>
                <w:sz w:val="17"/>
              </w:rPr>
              <w:t>524,536,175.15</w:t>
            </w:r>
          </w:p>
        </w:tc>
        <w:tc>
          <w:tcPr>
            <w:tcW w:w="1577" w:type="dxa"/>
            <w:shd w:val="clear" w:color="auto" w:fill="781328"/>
          </w:tcPr>
          <w:p>
            <w:pPr>
              <w:pStyle w:val="TableParagraph"/>
              <w:tabs>
                <w:tab w:pos="396" w:val="left" w:leader="none"/>
              </w:tabs>
              <w:spacing w:before="23"/>
              <w:ind w:left="26"/>
              <w:jc w:val="center"/>
              <w:rPr>
                <w:sz w:val="17"/>
              </w:rPr>
            </w:pPr>
            <w:r>
              <w:rPr>
                <w:color w:val="FFFFFF"/>
                <w:spacing w:val="-10"/>
                <w:sz w:val="17"/>
              </w:rPr>
              <w:t>$</w:t>
            </w:r>
            <w:r>
              <w:rPr>
                <w:color w:val="FFFFFF"/>
                <w:sz w:val="17"/>
              </w:rPr>
              <w:tab/>
            </w:r>
            <w:r>
              <w:rPr>
                <w:color w:val="FFFFFF"/>
                <w:spacing w:val="-4"/>
                <w:sz w:val="17"/>
              </w:rPr>
              <w:t>547,614,590.75</w:t>
            </w:r>
          </w:p>
        </w:tc>
      </w:tr>
    </w:tbl>
    <w:p>
      <w:pPr>
        <w:pStyle w:val="BodyText"/>
      </w:pPr>
    </w:p>
    <w:p>
      <w:pPr>
        <w:pStyle w:val="BodyText"/>
        <w:spacing w:before="165"/>
      </w:pPr>
    </w:p>
    <w:p>
      <w:pPr>
        <w:pStyle w:val="BodyText"/>
        <w:spacing w:line="364" w:lineRule="auto"/>
        <w:ind w:left="907" w:right="534" w:firstLine="707"/>
        <w:jc w:val="both"/>
      </w:pPr>
      <w:r>
        <w:rPr>
          <w:spacing w:val="-2"/>
          <w:w w:val="85"/>
        </w:rPr>
        <w:t>Como se puede apreciar en la tabla anterior, la cuenta Deuda Indirecta No Avalada no refleja saldo al </w:t>
      </w:r>
      <w:r>
        <w:rPr>
          <w:w w:val="85"/>
        </w:rPr>
        <w:t>cierre de los ejercicios fiscales 2023 y 2024.</w:t>
      </w:r>
    </w:p>
    <w:p>
      <w:pPr>
        <w:pStyle w:val="BodyText"/>
        <w:spacing w:before="182"/>
      </w:pPr>
    </w:p>
    <w:p>
      <w:pPr>
        <w:pStyle w:val="BodyText"/>
        <w:spacing w:line="364" w:lineRule="auto"/>
        <w:ind w:left="907" w:right="533" w:firstLine="708"/>
        <w:jc w:val="both"/>
      </w:pPr>
      <w:r>
        <w:rPr>
          <w:w w:val="85"/>
        </w:rPr>
        <w:t>Por</w:t>
      </w:r>
      <w:r>
        <w:rPr>
          <w:spacing w:val="-6"/>
          <w:w w:val="85"/>
        </w:rPr>
        <w:t> </w:t>
      </w:r>
      <w:r>
        <w:rPr>
          <w:w w:val="85"/>
        </w:rPr>
        <w:t>otra</w:t>
      </w:r>
      <w:r>
        <w:rPr>
          <w:spacing w:val="-6"/>
          <w:w w:val="85"/>
        </w:rPr>
        <w:t> </w:t>
      </w:r>
      <w:r>
        <w:rPr>
          <w:w w:val="85"/>
        </w:rPr>
        <w:t>parte,</w:t>
      </w:r>
      <w:r>
        <w:rPr>
          <w:spacing w:val="-6"/>
          <w:w w:val="85"/>
        </w:rPr>
        <w:t> </w:t>
      </w:r>
      <w:r>
        <w:rPr>
          <w:w w:val="85"/>
        </w:rPr>
        <w:t>el</w:t>
      </w:r>
      <w:r>
        <w:rPr>
          <w:spacing w:val="-6"/>
          <w:w w:val="85"/>
        </w:rPr>
        <w:t> </w:t>
      </w:r>
      <w:r>
        <w:rPr>
          <w:w w:val="85"/>
        </w:rPr>
        <w:t>saldo</w:t>
      </w:r>
      <w:r>
        <w:rPr>
          <w:spacing w:val="-6"/>
          <w:w w:val="85"/>
        </w:rPr>
        <w:t> </w:t>
      </w:r>
      <w:r>
        <w:rPr>
          <w:w w:val="85"/>
        </w:rPr>
        <w:t>de</w:t>
      </w:r>
      <w:r>
        <w:rPr>
          <w:spacing w:val="-6"/>
          <w:w w:val="85"/>
        </w:rPr>
        <w:t> </w:t>
      </w:r>
      <w:r>
        <w:rPr>
          <w:w w:val="85"/>
        </w:rPr>
        <w:t>la</w:t>
      </w:r>
      <w:r>
        <w:rPr>
          <w:spacing w:val="-5"/>
          <w:w w:val="85"/>
        </w:rPr>
        <w:t> </w:t>
      </w:r>
      <w:r>
        <w:rPr>
          <w:w w:val="85"/>
        </w:rPr>
        <w:t>cuenta</w:t>
      </w:r>
      <w:r>
        <w:rPr>
          <w:spacing w:val="-6"/>
          <w:w w:val="85"/>
        </w:rPr>
        <w:t> </w:t>
      </w:r>
      <w:r>
        <w:rPr>
          <w:w w:val="85"/>
        </w:rPr>
        <w:t>Deuda</w:t>
      </w:r>
      <w:r>
        <w:rPr>
          <w:spacing w:val="-6"/>
          <w:w w:val="85"/>
        </w:rPr>
        <w:t> </w:t>
      </w:r>
      <w:r>
        <w:rPr>
          <w:w w:val="85"/>
        </w:rPr>
        <w:t>Indirecta</w:t>
      </w:r>
      <w:r>
        <w:rPr>
          <w:spacing w:val="-6"/>
          <w:w w:val="85"/>
        </w:rPr>
        <w:t> </w:t>
      </w:r>
      <w:r>
        <w:rPr>
          <w:w w:val="85"/>
        </w:rPr>
        <w:t>Sin</w:t>
      </w:r>
      <w:r>
        <w:rPr>
          <w:spacing w:val="-4"/>
          <w:w w:val="85"/>
        </w:rPr>
        <w:t> </w:t>
      </w:r>
      <w:r>
        <w:rPr>
          <w:w w:val="85"/>
        </w:rPr>
        <w:t>Aval</w:t>
      </w:r>
      <w:r>
        <w:rPr>
          <w:spacing w:val="-5"/>
          <w:w w:val="85"/>
        </w:rPr>
        <w:t> </w:t>
      </w:r>
      <w:r>
        <w:rPr>
          <w:w w:val="85"/>
        </w:rPr>
        <w:t>Ejercida</w:t>
      </w:r>
      <w:r>
        <w:rPr>
          <w:spacing w:val="-4"/>
          <w:w w:val="85"/>
        </w:rPr>
        <w:t> </w:t>
      </w:r>
      <w:r>
        <w:rPr>
          <w:w w:val="85"/>
        </w:rPr>
        <w:t>se</w:t>
      </w:r>
      <w:r>
        <w:rPr>
          <w:spacing w:val="-5"/>
          <w:w w:val="85"/>
        </w:rPr>
        <w:t> </w:t>
      </w:r>
      <w:r>
        <w:rPr>
          <w:w w:val="85"/>
        </w:rPr>
        <w:t>conforma</w:t>
      </w:r>
      <w:r>
        <w:rPr>
          <w:spacing w:val="-4"/>
          <w:w w:val="85"/>
        </w:rPr>
        <w:t> </w:t>
      </w:r>
      <w:r>
        <w:rPr>
          <w:w w:val="85"/>
        </w:rPr>
        <w:t>con</w:t>
      </w:r>
      <w:r>
        <w:rPr>
          <w:spacing w:val="-6"/>
          <w:w w:val="85"/>
        </w:rPr>
        <w:t> </w:t>
      </w:r>
      <w:r>
        <w:rPr>
          <w:w w:val="85"/>
        </w:rPr>
        <w:t>los</w:t>
      </w:r>
      <w:r>
        <w:rPr>
          <w:spacing w:val="-6"/>
          <w:w w:val="85"/>
        </w:rPr>
        <w:t> </w:t>
      </w:r>
      <w:r>
        <w:rPr>
          <w:w w:val="85"/>
        </w:rPr>
        <w:t>saldos</w:t>
      </w:r>
      <w:r>
        <w:rPr>
          <w:spacing w:val="-6"/>
          <w:w w:val="85"/>
        </w:rPr>
        <w:t> </w:t>
      </w:r>
      <w:r>
        <w:rPr>
          <w:w w:val="85"/>
        </w:rPr>
        <w:t>de </w:t>
      </w:r>
      <w:r>
        <w:rPr>
          <w:w w:val="90"/>
        </w:rPr>
        <w:t>financiamientos</w:t>
      </w:r>
      <w:r>
        <w:rPr>
          <w:spacing w:val="-2"/>
          <w:w w:val="90"/>
        </w:rPr>
        <w:t> </w:t>
      </w:r>
      <w:r>
        <w:rPr>
          <w:w w:val="90"/>
        </w:rPr>
        <w:t>adquiridos</w:t>
      </w:r>
      <w:r>
        <w:rPr>
          <w:spacing w:val="-3"/>
          <w:w w:val="90"/>
        </w:rPr>
        <w:t> </w:t>
      </w:r>
      <w:r>
        <w:rPr>
          <w:w w:val="90"/>
        </w:rPr>
        <w:t>por</w:t>
      </w:r>
      <w:r>
        <w:rPr>
          <w:spacing w:val="-3"/>
          <w:w w:val="90"/>
        </w:rPr>
        <w:t> </w:t>
      </w:r>
      <w:r>
        <w:rPr>
          <w:w w:val="90"/>
        </w:rPr>
        <w:t>los</w:t>
      </w:r>
      <w:r>
        <w:rPr>
          <w:spacing w:val="-3"/>
          <w:w w:val="90"/>
        </w:rPr>
        <w:t> </w:t>
      </w:r>
      <w:r>
        <w:rPr>
          <w:w w:val="90"/>
        </w:rPr>
        <w:t>Municipios</w:t>
      </w:r>
      <w:r>
        <w:rPr>
          <w:spacing w:val="-2"/>
          <w:w w:val="90"/>
        </w:rPr>
        <w:t> </w:t>
      </w:r>
      <w:r>
        <w:rPr>
          <w:w w:val="90"/>
        </w:rPr>
        <w:t>de</w:t>
      </w:r>
      <w:r>
        <w:rPr>
          <w:spacing w:val="-2"/>
          <w:w w:val="90"/>
        </w:rPr>
        <w:t> </w:t>
      </w:r>
      <w:r>
        <w:rPr>
          <w:w w:val="90"/>
        </w:rPr>
        <w:t>Compostela,</w:t>
      </w:r>
      <w:r>
        <w:rPr>
          <w:spacing w:val="-4"/>
          <w:w w:val="90"/>
        </w:rPr>
        <w:t> </w:t>
      </w:r>
      <w:r>
        <w:rPr>
          <w:w w:val="90"/>
        </w:rPr>
        <w:t>Santa</w:t>
      </w:r>
      <w:r>
        <w:rPr>
          <w:spacing w:val="-4"/>
          <w:w w:val="90"/>
        </w:rPr>
        <w:t> </w:t>
      </w:r>
      <w:r>
        <w:rPr>
          <w:w w:val="90"/>
        </w:rPr>
        <w:t>María</w:t>
      </w:r>
      <w:r>
        <w:rPr>
          <w:spacing w:val="-4"/>
          <w:w w:val="90"/>
        </w:rPr>
        <w:t> </w:t>
      </w:r>
      <w:r>
        <w:rPr>
          <w:w w:val="90"/>
        </w:rPr>
        <w:t>del</w:t>
      </w:r>
      <w:r>
        <w:rPr>
          <w:spacing w:val="-2"/>
          <w:w w:val="90"/>
        </w:rPr>
        <w:t> </w:t>
      </w:r>
      <w:r>
        <w:rPr>
          <w:w w:val="90"/>
        </w:rPr>
        <w:t>Oro,</w:t>
      </w:r>
      <w:r>
        <w:rPr>
          <w:spacing w:val="-4"/>
          <w:w w:val="90"/>
        </w:rPr>
        <w:t> </w:t>
      </w:r>
      <w:r>
        <w:rPr>
          <w:w w:val="90"/>
        </w:rPr>
        <w:t>Tuxpan</w:t>
      </w:r>
      <w:r>
        <w:rPr>
          <w:spacing w:val="-2"/>
          <w:w w:val="90"/>
        </w:rPr>
        <w:t> </w:t>
      </w:r>
      <w:r>
        <w:rPr>
          <w:w w:val="90"/>
        </w:rPr>
        <w:t>y</w:t>
      </w:r>
      <w:r>
        <w:rPr>
          <w:spacing w:val="-3"/>
          <w:w w:val="90"/>
        </w:rPr>
        <w:t> </w:t>
      </w:r>
      <w:r>
        <w:rPr>
          <w:w w:val="90"/>
        </w:rPr>
        <w:t>Bahía</w:t>
      </w:r>
      <w:r>
        <w:rPr>
          <w:spacing w:val="-4"/>
          <w:w w:val="90"/>
        </w:rPr>
        <w:t> </w:t>
      </w:r>
      <w:r>
        <w:rPr>
          <w:w w:val="90"/>
        </w:rPr>
        <w:t>de </w:t>
      </w:r>
      <w:r>
        <w:rPr>
          <w:w w:val="80"/>
        </w:rPr>
        <w:t>Banderas. Cabe señalar que los créditos suscritos por dichas instancias municipales son con el Banco Nacional</w:t>
      </w:r>
      <w:r>
        <w:rPr>
          <w:spacing w:val="80"/>
        </w:rPr>
        <w:t> </w:t>
      </w:r>
      <w:r>
        <w:rPr>
          <w:spacing w:val="-2"/>
          <w:w w:val="90"/>
        </w:rPr>
        <w:t>de</w:t>
      </w:r>
      <w:r>
        <w:rPr>
          <w:spacing w:val="-5"/>
          <w:w w:val="90"/>
        </w:rPr>
        <w:t> </w:t>
      </w:r>
      <w:r>
        <w:rPr>
          <w:spacing w:val="-2"/>
          <w:w w:val="90"/>
        </w:rPr>
        <w:t>Obras</w:t>
      </w:r>
      <w:r>
        <w:rPr>
          <w:spacing w:val="-7"/>
          <w:w w:val="90"/>
        </w:rPr>
        <w:t> </w:t>
      </w:r>
      <w:r>
        <w:rPr>
          <w:spacing w:val="-2"/>
          <w:w w:val="90"/>
        </w:rPr>
        <w:t>y</w:t>
      </w:r>
      <w:r>
        <w:rPr>
          <w:spacing w:val="-6"/>
          <w:w w:val="90"/>
        </w:rPr>
        <w:t> </w:t>
      </w:r>
      <w:r>
        <w:rPr>
          <w:spacing w:val="-2"/>
          <w:w w:val="90"/>
        </w:rPr>
        <w:t>servicios</w:t>
      </w:r>
      <w:r>
        <w:rPr>
          <w:spacing w:val="-5"/>
          <w:w w:val="90"/>
        </w:rPr>
        <w:t> </w:t>
      </w:r>
      <w:r>
        <w:rPr>
          <w:spacing w:val="-2"/>
          <w:w w:val="90"/>
        </w:rPr>
        <w:t>Públicos,</w:t>
      </w:r>
      <w:r>
        <w:rPr>
          <w:spacing w:val="-5"/>
          <w:w w:val="90"/>
        </w:rPr>
        <w:t> </w:t>
      </w:r>
      <w:r>
        <w:rPr>
          <w:spacing w:val="-2"/>
          <w:w w:val="90"/>
        </w:rPr>
        <w:t>S.N.C.,</w:t>
      </w:r>
      <w:r>
        <w:rPr>
          <w:spacing w:val="-5"/>
          <w:w w:val="90"/>
        </w:rPr>
        <w:t> </w:t>
      </w:r>
      <w:r>
        <w:rPr>
          <w:spacing w:val="-2"/>
          <w:w w:val="90"/>
        </w:rPr>
        <w:t>Institución</w:t>
      </w:r>
      <w:r>
        <w:rPr>
          <w:spacing w:val="-5"/>
          <w:w w:val="90"/>
        </w:rPr>
        <w:t> </w:t>
      </w:r>
      <w:r>
        <w:rPr>
          <w:spacing w:val="-2"/>
          <w:w w:val="90"/>
        </w:rPr>
        <w:t>de</w:t>
      </w:r>
      <w:r>
        <w:rPr>
          <w:spacing w:val="-7"/>
          <w:w w:val="90"/>
        </w:rPr>
        <w:t> </w:t>
      </w:r>
      <w:r>
        <w:rPr>
          <w:spacing w:val="-2"/>
          <w:w w:val="90"/>
        </w:rPr>
        <w:t>Banca</w:t>
      </w:r>
      <w:r>
        <w:rPr>
          <w:spacing w:val="-5"/>
          <w:w w:val="90"/>
        </w:rPr>
        <w:t> </w:t>
      </w:r>
      <w:r>
        <w:rPr>
          <w:spacing w:val="-2"/>
          <w:w w:val="90"/>
        </w:rPr>
        <w:t>de</w:t>
      </w:r>
      <w:r>
        <w:rPr>
          <w:spacing w:val="-7"/>
          <w:w w:val="90"/>
        </w:rPr>
        <w:t> </w:t>
      </w:r>
      <w:r>
        <w:rPr>
          <w:spacing w:val="-2"/>
          <w:w w:val="90"/>
        </w:rPr>
        <w:t>Desarrollo</w:t>
      </w:r>
      <w:r>
        <w:rPr>
          <w:spacing w:val="-7"/>
          <w:w w:val="90"/>
        </w:rPr>
        <w:t> </w:t>
      </w:r>
      <w:r>
        <w:rPr>
          <w:spacing w:val="-2"/>
          <w:w w:val="90"/>
        </w:rPr>
        <w:t>(BANOBRAS),</w:t>
      </w:r>
      <w:r>
        <w:rPr>
          <w:spacing w:val="-5"/>
          <w:w w:val="90"/>
        </w:rPr>
        <w:t> </w:t>
      </w:r>
      <w:r>
        <w:rPr>
          <w:spacing w:val="-2"/>
          <w:w w:val="90"/>
        </w:rPr>
        <w:t>Banorte,</w:t>
      </w:r>
      <w:r>
        <w:rPr>
          <w:spacing w:val="-7"/>
          <w:w w:val="90"/>
        </w:rPr>
        <w:t> </w:t>
      </w:r>
      <w:r>
        <w:rPr>
          <w:spacing w:val="-2"/>
          <w:w w:val="90"/>
        </w:rPr>
        <w:t>S.</w:t>
      </w:r>
      <w:r>
        <w:rPr>
          <w:spacing w:val="-5"/>
          <w:w w:val="90"/>
        </w:rPr>
        <w:t> </w:t>
      </w:r>
      <w:r>
        <w:rPr>
          <w:spacing w:val="-2"/>
          <w:w w:val="90"/>
        </w:rPr>
        <w:t>A.</w:t>
      </w:r>
      <w:r>
        <w:rPr>
          <w:spacing w:val="33"/>
        </w:rPr>
        <w:t> </w:t>
      </w:r>
      <w:r>
        <w:rPr>
          <w:spacing w:val="-2"/>
          <w:w w:val="90"/>
        </w:rPr>
        <w:t>y </w:t>
      </w:r>
      <w:r>
        <w:rPr>
          <w:w w:val="85"/>
        </w:rPr>
        <w:t>Bansí,</w:t>
      </w:r>
      <w:r>
        <w:rPr>
          <w:spacing w:val="-2"/>
          <w:w w:val="85"/>
        </w:rPr>
        <w:t> </w:t>
      </w:r>
      <w:r>
        <w:rPr>
          <w:w w:val="85"/>
        </w:rPr>
        <w:t>S.</w:t>
      </w:r>
      <w:r>
        <w:rPr>
          <w:spacing w:val="-2"/>
          <w:w w:val="85"/>
        </w:rPr>
        <w:t> </w:t>
      </w:r>
      <w:r>
        <w:rPr>
          <w:w w:val="85"/>
        </w:rPr>
        <w:t>A.;</w:t>
      </w:r>
      <w:r>
        <w:rPr>
          <w:spacing w:val="-5"/>
          <w:w w:val="85"/>
        </w:rPr>
        <w:t> </w:t>
      </w:r>
      <w:r>
        <w:rPr>
          <w:w w:val="85"/>
        </w:rPr>
        <w:t>con</w:t>
      </w:r>
      <w:r>
        <w:rPr>
          <w:spacing w:val="-2"/>
          <w:w w:val="85"/>
        </w:rPr>
        <w:t> </w:t>
      </w:r>
      <w:r>
        <w:rPr>
          <w:w w:val="85"/>
        </w:rPr>
        <w:t>la</w:t>
      </w:r>
      <w:r>
        <w:rPr>
          <w:spacing w:val="-2"/>
          <w:w w:val="85"/>
        </w:rPr>
        <w:t> </w:t>
      </w:r>
      <w:r>
        <w:rPr>
          <w:w w:val="85"/>
        </w:rPr>
        <w:t>integración</w:t>
      </w:r>
      <w:r>
        <w:rPr>
          <w:spacing w:val="-2"/>
          <w:w w:val="85"/>
        </w:rPr>
        <w:t> </w:t>
      </w:r>
      <w:r>
        <w:rPr>
          <w:w w:val="85"/>
        </w:rPr>
        <w:t>que</w:t>
      </w:r>
      <w:r>
        <w:rPr>
          <w:spacing w:val="-2"/>
          <w:w w:val="85"/>
        </w:rPr>
        <w:t> </w:t>
      </w:r>
      <w:r>
        <w:rPr>
          <w:w w:val="85"/>
        </w:rPr>
        <w:t>se</w:t>
      </w:r>
      <w:r>
        <w:rPr>
          <w:spacing w:val="-2"/>
          <w:w w:val="85"/>
        </w:rPr>
        <w:t> </w:t>
      </w:r>
      <w:r>
        <w:rPr>
          <w:w w:val="85"/>
        </w:rPr>
        <w:t>desglosa</w:t>
      </w:r>
      <w:r>
        <w:rPr>
          <w:spacing w:val="37"/>
        </w:rPr>
        <w:t> </w:t>
      </w:r>
      <w:r>
        <w:rPr>
          <w:w w:val="85"/>
        </w:rPr>
        <w:t>a</w:t>
      </w:r>
      <w:r>
        <w:rPr>
          <w:spacing w:val="-4"/>
          <w:w w:val="85"/>
        </w:rPr>
        <w:t> </w:t>
      </w:r>
      <w:r>
        <w:rPr>
          <w:w w:val="85"/>
        </w:rPr>
        <w:t>continuación:</w:t>
      </w:r>
    </w:p>
    <w:p>
      <w:pPr>
        <w:pStyle w:val="BodyText"/>
        <w:rPr>
          <w:sz w:val="20"/>
        </w:rPr>
      </w:pPr>
    </w:p>
    <w:p>
      <w:pPr>
        <w:pStyle w:val="BodyText"/>
        <w:spacing w:before="109"/>
        <w:rPr>
          <w:sz w:val="20"/>
        </w:rPr>
      </w:pPr>
    </w:p>
    <w:tbl>
      <w:tblPr>
        <w:tblW w:w="0" w:type="auto"/>
        <w:jc w:val="left"/>
        <w:tblInd w:w="14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679"/>
        <w:gridCol w:w="1887"/>
        <w:gridCol w:w="1616"/>
      </w:tblGrid>
      <w:tr>
        <w:trPr>
          <w:trHeight w:val="283" w:hRule="atLeast"/>
        </w:trPr>
        <w:tc>
          <w:tcPr>
            <w:tcW w:w="4679" w:type="dxa"/>
            <w:tcBorders>
              <w:right w:val="single" w:sz="12" w:space="0" w:color="000000"/>
            </w:tcBorders>
            <w:shd w:val="clear" w:color="auto" w:fill="781328"/>
          </w:tcPr>
          <w:p>
            <w:pPr>
              <w:pStyle w:val="TableParagraph"/>
              <w:spacing w:before="21"/>
              <w:ind w:left="44"/>
              <w:jc w:val="center"/>
              <w:rPr>
                <w:sz w:val="18"/>
              </w:rPr>
            </w:pPr>
            <w:r>
              <w:rPr>
                <w:color w:val="FFFFFF"/>
                <w:spacing w:val="-2"/>
                <w:sz w:val="18"/>
              </w:rPr>
              <w:t>Ayuntamiento</w:t>
            </w:r>
          </w:p>
        </w:tc>
        <w:tc>
          <w:tcPr>
            <w:tcW w:w="1887" w:type="dxa"/>
            <w:tcBorders>
              <w:left w:val="single" w:sz="12" w:space="0" w:color="000000"/>
              <w:right w:val="single" w:sz="12" w:space="0" w:color="000000"/>
            </w:tcBorders>
            <w:shd w:val="clear" w:color="auto" w:fill="781328"/>
          </w:tcPr>
          <w:p>
            <w:pPr>
              <w:pStyle w:val="TableParagraph"/>
              <w:spacing w:before="21"/>
              <w:ind w:left="47"/>
              <w:jc w:val="center"/>
              <w:rPr>
                <w:sz w:val="18"/>
              </w:rPr>
            </w:pPr>
            <w:r>
              <w:rPr>
                <w:color w:val="FFFFFF"/>
                <w:spacing w:val="-4"/>
                <w:sz w:val="18"/>
              </w:rPr>
              <w:t>2024</w:t>
            </w:r>
          </w:p>
        </w:tc>
        <w:tc>
          <w:tcPr>
            <w:tcW w:w="1616" w:type="dxa"/>
            <w:tcBorders>
              <w:left w:val="single" w:sz="12" w:space="0" w:color="000000"/>
              <w:right w:val="single" w:sz="12" w:space="0" w:color="000000"/>
            </w:tcBorders>
            <w:shd w:val="clear" w:color="auto" w:fill="781328"/>
          </w:tcPr>
          <w:p>
            <w:pPr>
              <w:pStyle w:val="TableParagraph"/>
              <w:spacing w:before="21"/>
              <w:ind w:left="44"/>
              <w:jc w:val="center"/>
              <w:rPr>
                <w:sz w:val="18"/>
              </w:rPr>
            </w:pPr>
            <w:r>
              <w:rPr>
                <w:color w:val="FFFFFF"/>
                <w:spacing w:val="-4"/>
                <w:sz w:val="18"/>
              </w:rPr>
              <w:t>2023</w:t>
            </w:r>
          </w:p>
        </w:tc>
      </w:tr>
      <w:tr>
        <w:trPr>
          <w:trHeight w:val="289" w:hRule="atLeast"/>
        </w:trPr>
        <w:tc>
          <w:tcPr>
            <w:tcW w:w="4679" w:type="dxa"/>
            <w:tcBorders>
              <w:bottom w:val="nil"/>
              <w:right w:val="single" w:sz="12" w:space="0" w:color="000000"/>
            </w:tcBorders>
          </w:tcPr>
          <w:p>
            <w:pPr>
              <w:pStyle w:val="TableParagraph"/>
              <w:spacing w:before="37"/>
              <w:ind w:left="42"/>
              <w:jc w:val="left"/>
              <w:rPr>
                <w:sz w:val="18"/>
              </w:rPr>
            </w:pPr>
            <w:r>
              <w:rPr>
                <w:w w:val="90"/>
                <w:sz w:val="18"/>
              </w:rPr>
              <w:t>Créditos</w:t>
            </w:r>
            <w:r>
              <w:rPr>
                <w:spacing w:val="-2"/>
                <w:sz w:val="18"/>
              </w:rPr>
              <w:t> </w:t>
            </w:r>
            <w:r>
              <w:rPr>
                <w:w w:val="90"/>
                <w:sz w:val="18"/>
              </w:rPr>
              <w:t>con</w:t>
            </w:r>
            <w:r>
              <w:rPr>
                <w:spacing w:val="-5"/>
                <w:w w:val="90"/>
                <w:sz w:val="18"/>
              </w:rPr>
              <w:t> </w:t>
            </w:r>
            <w:r>
              <w:rPr>
                <w:w w:val="90"/>
                <w:sz w:val="18"/>
              </w:rPr>
              <w:t>Banobras,</w:t>
            </w:r>
            <w:r>
              <w:rPr>
                <w:spacing w:val="4"/>
                <w:sz w:val="18"/>
              </w:rPr>
              <w:t> </w:t>
            </w:r>
            <w:r>
              <w:rPr>
                <w:w w:val="90"/>
                <w:sz w:val="18"/>
              </w:rPr>
              <w:t>S.</w:t>
            </w:r>
            <w:r>
              <w:rPr>
                <w:spacing w:val="1"/>
                <w:sz w:val="18"/>
              </w:rPr>
              <w:t> </w:t>
            </w:r>
            <w:r>
              <w:rPr>
                <w:w w:val="90"/>
                <w:sz w:val="18"/>
              </w:rPr>
              <w:t>N.</w:t>
            </w:r>
            <w:r>
              <w:rPr>
                <w:spacing w:val="1"/>
                <w:sz w:val="18"/>
              </w:rPr>
              <w:t> </w:t>
            </w:r>
            <w:r>
              <w:rPr>
                <w:spacing w:val="-5"/>
                <w:w w:val="90"/>
                <w:sz w:val="18"/>
              </w:rPr>
              <w:t>C.</w:t>
            </w:r>
          </w:p>
        </w:tc>
        <w:tc>
          <w:tcPr>
            <w:tcW w:w="1887" w:type="dxa"/>
            <w:tcBorders>
              <w:left w:val="single" w:sz="12" w:space="0" w:color="000000"/>
              <w:bottom w:val="nil"/>
              <w:right w:val="single" w:sz="12" w:space="0" w:color="000000"/>
            </w:tcBorders>
          </w:tcPr>
          <w:p>
            <w:pPr>
              <w:pStyle w:val="TableParagraph"/>
              <w:jc w:val="left"/>
              <w:rPr>
                <w:rFonts w:ascii="Times New Roman"/>
                <w:sz w:val="20"/>
              </w:rPr>
            </w:pPr>
          </w:p>
        </w:tc>
        <w:tc>
          <w:tcPr>
            <w:tcW w:w="1616" w:type="dxa"/>
            <w:tcBorders>
              <w:left w:val="single" w:sz="12" w:space="0" w:color="000000"/>
              <w:bottom w:val="nil"/>
              <w:right w:val="single" w:sz="12" w:space="0" w:color="000000"/>
            </w:tcBorders>
          </w:tcPr>
          <w:p>
            <w:pPr>
              <w:pStyle w:val="TableParagraph"/>
              <w:jc w:val="left"/>
              <w:rPr>
                <w:rFonts w:ascii="Times New Roman"/>
                <w:sz w:val="20"/>
              </w:rPr>
            </w:pPr>
          </w:p>
        </w:tc>
      </w:tr>
      <w:tr>
        <w:trPr>
          <w:trHeight w:val="304" w:hRule="atLeast"/>
        </w:trPr>
        <w:tc>
          <w:tcPr>
            <w:tcW w:w="4679" w:type="dxa"/>
            <w:tcBorders>
              <w:top w:val="nil"/>
              <w:bottom w:val="nil"/>
              <w:right w:val="single" w:sz="12" w:space="0" w:color="000000"/>
            </w:tcBorders>
          </w:tcPr>
          <w:p>
            <w:pPr>
              <w:pStyle w:val="TableParagraph"/>
              <w:spacing w:before="52"/>
              <w:ind w:left="244"/>
              <w:jc w:val="left"/>
              <w:rPr>
                <w:sz w:val="18"/>
              </w:rPr>
            </w:pPr>
            <w:r>
              <w:rPr>
                <w:spacing w:val="-2"/>
                <w:sz w:val="18"/>
              </w:rPr>
              <w:t>Compostela</w:t>
            </w:r>
          </w:p>
        </w:tc>
        <w:tc>
          <w:tcPr>
            <w:tcW w:w="1887" w:type="dxa"/>
            <w:tcBorders>
              <w:top w:val="nil"/>
              <w:left w:val="single" w:sz="12" w:space="0" w:color="000000"/>
              <w:bottom w:val="nil"/>
              <w:right w:val="single" w:sz="12" w:space="0" w:color="000000"/>
            </w:tcBorders>
          </w:tcPr>
          <w:p>
            <w:pPr>
              <w:pStyle w:val="TableParagraph"/>
              <w:tabs>
                <w:tab w:pos="791" w:val="left" w:leader="none"/>
              </w:tabs>
              <w:spacing w:before="52"/>
              <w:ind w:right="58"/>
              <w:rPr>
                <w:sz w:val="18"/>
              </w:rPr>
            </w:pPr>
            <w:r>
              <w:rPr>
                <w:spacing w:val="-10"/>
                <w:sz w:val="18"/>
              </w:rPr>
              <w:t>$</w:t>
            </w:r>
            <w:r>
              <w:rPr>
                <w:sz w:val="18"/>
              </w:rPr>
              <w:tab/>
            </w:r>
            <w:r>
              <w:rPr>
                <w:spacing w:val="-6"/>
                <w:sz w:val="18"/>
              </w:rPr>
              <w:t>1,452,064.79</w:t>
            </w:r>
          </w:p>
        </w:tc>
        <w:tc>
          <w:tcPr>
            <w:tcW w:w="1616" w:type="dxa"/>
            <w:tcBorders>
              <w:top w:val="nil"/>
              <w:left w:val="single" w:sz="12" w:space="0" w:color="000000"/>
              <w:bottom w:val="nil"/>
              <w:right w:val="single" w:sz="12" w:space="0" w:color="000000"/>
            </w:tcBorders>
          </w:tcPr>
          <w:p>
            <w:pPr>
              <w:pStyle w:val="TableParagraph"/>
              <w:tabs>
                <w:tab w:pos="520" w:val="left" w:leader="none"/>
              </w:tabs>
              <w:spacing w:before="52"/>
              <w:ind w:right="57"/>
              <w:rPr>
                <w:sz w:val="18"/>
              </w:rPr>
            </w:pPr>
            <w:r>
              <w:rPr>
                <w:spacing w:val="-10"/>
                <w:sz w:val="18"/>
              </w:rPr>
              <w:t>$</w:t>
            </w:r>
            <w:r>
              <w:rPr>
                <w:sz w:val="18"/>
              </w:rPr>
              <w:tab/>
            </w:r>
            <w:r>
              <w:rPr>
                <w:spacing w:val="-6"/>
                <w:sz w:val="18"/>
              </w:rPr>
              <w:t>3,194,541.95</w:t>
            </w:r>
          </w:p>
        </w:tc>
      </w:tr>
      <w:tr>
        <w:trPr>
          <w:trHeight w:val="300" w:hRule="atLeast"/>
        </w:trPr>
        <w:tc>
          <w:tcPr>
            <w:tcW w:w="4679" w:type="dxa"/>
            <w:tcBorders>
              <w:top w:val="nil"/>
              <w:bottom w:val="nil"/>
              <w:right w:val="single" w:sz="12" w:space="0" w:color="000000"/>
            </w:tcBorders>
          </w:tcPr>
          <w:p>
            <w:pPr>
              <w:pStyle w:val="TableParagraph"/>
              <w:spacing w:before="52"/>
              <w:ind w:left="244"/>
              <w:jc w:val="left"/>
              <w:rPr>
                <w:sz w:val="18"/>
              </w:rPr>
            </w:pPr>
            <w:r>
              <w:rPr>
                <w:spacing w:val="-2"/>
                <w:w w:val="90"/>
                <w:sz w:val="18"/>
              </w:rPr>
              <w:t>Santa</w:t>
            </w:r>
            <w:r>
              <w:rPr>
                <w:spacing w:val="-5"/>
                <w:sz w:val="18"/>
              </w:rPr>
              <w:t> </w:t>
            </w:r>
            <w:r>
              <w:rPr>
                <w:spacing w:val="-2"/>
                <w:w w:val="90"/>
                <w:sz w:val="18"/>
              </w:rPr>
              <w:t>María</w:t>
            </w:r>
            <w:r>
              <w:rPr>
                <w:spacing w:val="-6"/>
                <w:sz w:val="18"/>
              </w:rPr>
              <w:t> </w:t>
            </w:r>
            <w:r>
              <w:rPr>
                <w:spacing w:val="-2"/>
                <w:w w:val="90"/>
                <w:sz w:val="18"/>
              </w:rPr>
              <w:t>del</w:t>
            </w:r>
            <w:r>
              <w:rPr>
                <w:spacing w:val="-1"/>
                <w:sz w:val="18"/>
              </w:rPr>
              <w:t> </w:t>
            </w:r>
            <w:r>
              <w:rPr>
                <w:spacing w:val="-5"/>
                <w:w w:val="90"/>
                <w:sz w:val="18"/>
              </w:rPr>
              <w:t>Oro</w:t>
            </w:r>
          </w:p>
        </w:tc>
        <w:tc>
          <w:tcPr>
            <w:tcW w:w="1887" w:type="dxa"/>
            <w:tcBorders>
              <w:top w:val="nil"/>
              <w:left w:val="single" w:sz="12" w:space="0" w:color="000000"/>
              <w:right w:val="single" w:sz="12" w:space="0" w:color="000000"/>
            </w:tcBorders>
          </w:tcPr>
          <w:p>
            <w:pPr>
              <w:pStyle w:val="TableParagraph"/>
              <w:spacing w:before="52"/>
              <w:ind w:right="58"/>
              <w:rPr>
                <w:sz w:val="18"/>
              </w:rPr>
            </w:pPr>
            <w:r>
              <w:rPr>
                <w:spacing w:val="-2"/>
                <w:sz w:val="18"/>
              </w:rPr>
              <w:t>510,910.77</w:t>
            </w:r>
          </w:p>
        </w:tc>
        <w:tc>
          <w:tcPr>
            <w:tcW w:w="1616" w:type="dxa"/>
            <w:tcBorders>
              <w:top w:val="nil"/>
              <w:left w:val="single" w:sz="12" w:space="0" w:color="000000"/>
              <w:right w:val="single" w:sz="12" w:space="0" w:color="000000"/>
            </w:tcBorders>
          </w:tcPr>
          <w:p>
            <w:pPr>
              <w:pStyle w:val="TableParagraph"/>
              <w:spacing w:before="52"/>
              <w:ind w:right="57"/>
              <w:rPr>
                <w:sz w:val="18"/>
              </w:rPr>
            </w:pPr>
            <w:r>
              <w:rPr>
                <w:spacing w:val="-2"/>
                <w:sz w:val="18"/>
              </w:rPr>
              <w:t>1,277,276.97</w:t>
            </w:r>
          </w:p>
        </w:tc>
      </w:tr>
      <w:tr>
        <w:trPr>
          <w:trHeight w:val="283" w:hRule="atLeast"/>
        </w:trPr>
        <w:tc>
          <w:tcPr>
            <w:tcW w:w="4679" w:type="dxa"/>
            <w:tcBorders>
              <w:top w:val="nil"/>
              <w:bottom w:val="nil"/>
              <w:right w:val="single" w:sz="12" w:space="0" w:color="000000"/>
            </w:tcBorders>
          </w:tcPr>
          <w:p>
            <w:pPr>
              <w:pStyle w:val="TableParagraph"/>
              <w:spacing w:before="34"/>
              <w:ind w:left="44" w:right="9"/>
              <w:jc w:val="center"/>
              <w:rPr>
                <w:sz w:val="18"/>
              </w:rPr>
            </w:pPr>
            <w:r>
              <w:rPr>
                <w:spacing w:val="-4"/>
                <w:sz w:val="18"/>
              </w:rPr>
              <w:t>Suma</w:t>
            </w:r>
          </w:p>
        </w:tc>
        <w:tc>
          <w:tcPr>
            <w:tcW w:w="1887" w:type="dxa"/>
            <w:tcBorders>
              <w:left w:val="single" w:sz="12" w:space="0" w:color="000000"/>
              <w:right w:val="single" w:sz="12" w:space="0" w:color="000000"/>
            </w:tcBorders>
          </w:tcPr>
          <w:p>
            <w:pPr>
              <w:pStyle w:val="TableParagraph"/>
              <w:tabs>
                <w:tab w:pos="791" w:val="left" w:leader="none"/>
              </w:tabs>
              <w:spacing w:before="34"/>
              <w:ind w:right="58"/>
              <w:rPr>
                <w:sz w:val="18"/>
              </w:rPr>
            </w:pPr>
            <w:r>
              <w:rPr>
                <w:spacing w:val="-10"/>
                <w:sz w:val="18"/>
              </w:rPr>
              <w:t>$</w:t>
            </w:r>
            <w:r>
              <w:rPr>
                <w:sz w:val="18"/>
              </w:rPr>
              <w:tab/>
            </w:r>
            <w:r>
              <w:rPr>
                <w:spacing w:val="-6"/>
                <w:sz w:val="18"/>
              </w:rPr>
              <w:t>1,962,975.56</w:t>
            </w:r>
          </w:p>
        </w:tc>
        <w:tc>
          <w:tcPr>
            <w:tcW w:w="1616" w:type="dxa"/>
            <w:tcBorders>
              <w:left w:val="single" w:sz="12" w:space="0" w:color="000000"/>
              <w:right w:val="single" w:sz="12" w:space="0" w:color="000000"/>
            </w:tcBorders>
          </w:tcPr>
          <w:p>
            <w:pPr>
              <w:pStyle w:val="TableParagraph"/>
              <w:tabs>
                <w:tab w:pos="520" w:val="left" w:leader="none"/>
              </w:tabs>
              <w:spacing w:before="34"/>
              <w:ind w:right="57"/>
              <w:rPr>
                <w:sz w:val="18"/>
              </w:rPr>
            </w:pPr>
            <w:r>
              <w:rPr>
                <w:spacing w:val="-10"/>
                <w:sz w:val="18"/>
              </w:rPr>
              <w:t>$</w:t>
            </w:r>
            <w:r>
              <w:rPr>
                <w:sz w:val="18"/>
              </w:rPr>
              <w:tab/>
            </w:r>
            <w:r>
              <w:rPr>
                <w:spacing w:val="-6"/>
                <w:sz w:val="18"/>
              </w:rPr>
              <w:t>4,471,818.92</w:t>
            </w:r>
          </w:p>
        </w:tc>
      </w:tr>
      <w:tr>
        <w:trPr>
          <w:trHeight w:val="283" w:hRule="atLeast"/>
        </w:trPr>
        <w:tc>
          <w:tcPr>
            <w:tcW w:w="4679" w:type="dxa"/>
            <w:tcBorders>
              <w:top w:val="nil"/>
              <w:bottom w:val="nil"/>
              <w:right w:val="single" w:sz="12" w:space="0" w:color="000000"/>
            </w:tcBorders>
          </w:tcPr>
          <w:p>
            <w:pPr>
              <w:pStyle w:val="TableParagraph"/>
              <w:spacing w:before="36"/>
              <w:ind w:left="42"/>
              <w:jc w:val="left"/>
              <w:rPr>
                <w:sz w:val="18"/>
              </w:rPr>
            </w:pPr>
            <w:r>
              <w:rPr>
                <w:w w:val="90"/>
                <w:sz w:val="18"/>
              </w:rPr>
              <w:t>Créditos</w:t>
            </w:r>
            <w:r>
              <w:rPr>
                <w:spacing w:val="-8"/>
                <w:w w:val="90"/>
                <w:sz w:val="18"/>
              </w:rPr>
              <w:t> </w:t>
            </w:r>
            <w:r>
              <w:rPr>
                <w:w w:val="90"/>
                <w:sz w:val="18"/>
              </w:rPr>
              <w:t>con</w:t>
            </w:r>
            <w:r>
              <w:rPr>
                <w:spacing w:val="-7"/>
                <w:w w:val="90"/>
                <w:sz w:val="18"/>
              </w:rPr>
              <w:t> </w:t>
            </w:r>
            <w:r>
              <w:rPr>
                <w:w w:val="90"/>
                <w:sz w:val="18"/>
              </w:rPr>
              <w:t>Banorte,</w:t>
            </w:r>
            <w:r>
              <w:rPr>
                <w:spacing w:val="-1"/>
                <w:w w:val="90"/>
                <w:sz w:val="18"/>
              </w:rPr>
              <w:t> </w:t>
            </w:r>
            <w:r>
              <w:rPr>
                <w:w w:val="90"/>
                <w:sz w:val="18"/>
              </w:rPr>
              <w:t>S.</w:t>
            </w:r>
            <w:r>
              <w:rPr>
                <w:spacing w:val="-1"/>
                <w:w w:val="90"/>
                <w:sz w:val="18"/>
              </w:rPr>
              <w:t> </w:t>
            </w:r>
            <w:r>
              <w:rPr>
                <w:spacing w:val="-5"/>
                <w:w w:val="90"/>
                <w:sz w:val="18"/>
              </w:rPr>
              <w:t>A.</w:t>
            </w:r>
          </w:p>
        </w:tc>
        <w:tc>
          <w:tcPr>
            <w:tcW w:w="1887" w:type="dxa"/>
            <w:tcBorders>
              <w:left w:val="single" w:sz="12" w:space="0" w:color="000000"/>
              <w:right w:val="single" w:sz="12" w:space="0" w:color="000000"/>
            </w:tcBorders>
          </w:tcPr>
          <w:p>
            <w:pPr>
              <w:pStyle w:val="TableParagraph"/>
              <w:jc w:val="left"/>
              <w:rPr>
                <w:rFonts w:ascii="Times New Roman"/>
                <w:sz w:val="20"/>
              </w:rPr>
            </w:pPr>
          </w:p>
        </w:tc>
        <w:tc>
          <w:tcPr>
            <w:tcW w:w="1616" w:type="dxa"/>
            <w:tcBorders>
              <w:left w:val="single" w:sz="12" w:space="0" w:color="000000"/>
              <w:right w:val="single" w:sz="12" w:space="0" w:color="000000"/>
            </w:tcBorders>
          </w:tcPr>
          <w:p>
            <w:pPr>
              <w:pStyle w:val="TableParagraph"/>
              <w:jc w:val="left"/>
              <w:rPr>
                <w:rFonts w:ascii="Times New Roman"/>
                <w:sz w:val="20"/>
              </w:rPr>
            </w:pPr>
          </w:p>
        </w:tc>
      </w:tr>
      <w:tr>
        <w:trPr>
          <w:trHeight w:val="284" w:hRule="atLeast"/>
        </w:trPr>
        <w:tc>
          <w:tcPr>
            <w:tcW w:w="4679" w:type="dxa"/>
            <w:tcBorders>
              <w:top w:val="nil"/>
              <w:bottom w:val="nil"/>
              <w:right w:val="single" w:sz="12" w:space="0" w:color="000000"/>
            </w:tcBorders>
          </w:tcPr>
          <w:p>
            <w:pPr>
              <w:pStyle w:val="TableParagraph"/>
              <w:spacing w:before="37"/>
              <w:ind w:left="549"/>
              <w:jc w:val="left"/>
              <w:rPr>
                <w:sz w:val="18"/>
              </w:rPr>
            </w:pPr>
            <w:r>
              <w:rPr>
                <w:spacing w:val="-2"/>
                <w:sz w:val="18"/>
              </w:rPr>
              <w:t>Tepic</w:t>
            </w:r>
          </w:p>
        </w:tc>
        <w:tc>
          <w:tcPr>
            <w:tcW w:w="1887" w:type="dxa"/>
            <w:tcBorders>
              <w:left w:val="single" w:sz="12" w:space="0" w:color="000000"/>
              <w:right w:val="single" w:sz="12" w:space="0" w:color="000000"/>
            </w:tcBorders>
          </w:tcPr>
          <w:p>
            <w:pPr>
              <w:pStyle w:val="TableParagraph"/>
              <w:tabs>
                <w:tab w:pos="623" w:val="left" w:leader="none"/>
              </w:tabs>
              <w:spacing w:before="37"/>
              <w:ind w:right="58"/>
              <w:rPr>
                <w:sz w:val="18"/>
              </w:rPr>
            </w:pPr>
            <w:r>
              <w:rPr>
                <w:spacing w:val="-10"/>
                <w:sz w:val="18"/>
              </w:rPr>
              <w:t>$</w:t>
            </w:r>
            <w:r>
              <w:rPr>
                <w:sz w:val="18"/>
              </w:rPr>
              <w:tab/>
            </w:r>
            <w:r>
              <w:rPr>
                <w:spacing w:val="-8"/>
                <w:sz w:val="18"/>
              </w:rPr>
              <w:t>373,009,395.59</w:t>
            </w:r>
          </w:p>
        </w:tc>
        <w:tc>
          <w:tcPr>
            <w:tcW w:w="1616" w:type="dxa"/>
            <w:tcBorders>
              <w:left w:val="single" w:sz="12" w:space="0" w:color="000000"/>
              <w:right w:val="single" w:sz="12" w:space="0" w:color="000000"/>
            </w:tcBorders>
          </w:tcPr>
          <w:p>
            <w:pPr>
              <w:pStyle w:val="TableParagraph"/>
              <w:tabs>
                <w:tab w:pos="352" w:val="left" w:leader="none"/>
              </w:tabs>
              <w:spacing w:before="37"/>
              <w:ind w:right="57"/>
              <w:rPr>
                <w:sz w:val="18"/>
              </w:rPr>
            </w:pPr>
            <w:r>
              <w:rPr>
                <w:spacing w:val="-10"/>
                <w:sz w:val="18"/>
              </w:rPr>
              <w:t>$</w:t>
            </w:r>
            <w:r>
              <w:rPr>
                <w:sz w:val="18"/>
              </w:rPr>
              <w:tab/>
            </w:r>
            <w:r>
              <w:rPr>
                <w:spacing w:val="-8"/>
                <w:sz w:val="18"/>
              </w:rPr>
              <w:t>383,367,524.83</w:t>
            </w:r>
          </w:p>
        </w:tc>
      </w:tr>
      <w:tr>
        <w:trPr>
          <w:trHeight w:val="284" w:hRule="atLeast"/>
        </w:trPr>
        <w:tc>
          <w:tcPr>
            <w:tcW w:w="4679" w:type="dxa"/>
            <w:tcBorders>
              <w:top w:val="nil"/>
              <w:bottom w:val="nil"/>
              <w:right w:val="single" w:sz="12" w:space="0" w:color="000000"/>
            </w:tcBorders>
          </w:tcPr>
          <w:p>
            <w:pPr>
              <w:pStyle w:val="TableParagraph"/>
              <w:spacing w:before="37"/>
              <w:ind w:left="44" w:right="9"/>
              <w:jc w:val="center"/>
              <w:rPr>
                <w:sz w:val="18"/>
              </w:rPr>
            </w:pPr>
            <w:r>
              <w:rPr>
                <w:spacing w:val="-4"/>
                <w:sz w:val="18"/>
              </w:rPr>
              <w:t>Suma</w:t>
            </w:r>
          </w:p>
        </w:tc>
        <w:tc>
          <w:tcPr>
            <w:tcW w:w="1887" w:type="dxa"/>
            <w:tcBorders>
              <w:left w:val="single" w:sz="12" w:space="0" w:color="000000"/>
              <w:right w:val="single" w:sz="12" w:space="0" w:color="000000"/>
            </w:tcBorders>
          </w:tcPr>
          <w:p>
            <w:pPr>
              <w:pStyle w:val="TableParagraph"/>
              <w:tabs>
                <w:tab w:pos="623" w:val="left" w:leader="none"/>
              </w:tabs>
              <w:spacing w:before="37"/>
              <w:ind w:right="58"/>
              <w:rPr>
                <w:sz w:val="18"/>
              </w:rPr>
            </w:pPr>
            <w:r>
              <w:rPr>
                <w:spacing w:val="-10"/>
                <w:sz w:val="18"/>
              </w:rPr>
              <w:t>$</w:t>
            </w:r>
            <w:r>
              <w:rPr>
                <w:sz w:val="18"/>
              </w:rPr>
              <w:tab/>
            </w:r>
            <w:r>
              <w:rPr>
                <w:spacing w:val="-8"/>
                <w:sz w:val="18"/>
              </w:rPr>
              <w:t>373,009,395.59</w:t>
            </w:r>
          </w:p>
        </w:tc>
        <w:tc>
          <w:tcPr>
            <w:tcW w:w="1616" w:type="dxa"/>
            <w:tcBorders>
              <w:left w:val="single" w:sz="12" w:space="0" w:color="000000"/>
              <w:right w:val="single" w:sz="12" w:space="0" w:color="000000"/>
            </w:tcBorders>
          </w:tcPr>
          <w:p>
            <w:pPr>
              <w:pStyle w:val="TableParagraph"/>
              <w:tabs>
                <w:tab w:pos="352" w:val="left" w:leader="none"/>
              </w:tabs>
              <w:spacing w:before="37"/>
              <w:ind w:right="57"/>
              <w:rPr>
                <w:sz w:val="18"/>
              </w:rPr>
            </w:pPr>
            <w:r>
              <w:rPr>
                <w:spacing w:val="-10"/>
                <w:sz w:val="18"/>
              </w:rPr>
              <w:t>$</w:t>
            </w:r>
            <w:r>
              <w:rPr>
                <w:sz w:val="18"/>
              </w:rPr>
              <w:tab/>
            </w:r>
            <w:r>
              <w:rPr>
                <w:spacing w:val="-8"/>
                <w:sz w:val="18"/>
              </w:rPr>
              <w:t>383,367,524.83</w:t>
            </w:r>
          </w:p>
        </w:tc>
      </w:tr>
      <w:tr>
        <w:trPr>
          <w:trHeight w:val="589" w:hRule="atLeast"/>
        </w:trPr>
        <w:tc>
          <w:tcPr>
            <w:tcW w:w="4679" w:type="dxa"/>
            <w:tcBorders>
              <w:top w:val="nil"/>
              <w:bottom w:val="nil"/>
              <w:right w:val="single" w:sz="12" w:space="0" w:color="000000"/>
            </w:tcBorders>
          </w:tcPr>
          <w:p>
            <w:pPr>
              <w:pStyle w:val="TableParagraph"/>
              <w:spacing w:before="135"/>
              <w:jc w:val="left"/>
              <w:rPr>
                <w:sz w:val="18"/>
              </w:rPr>
            </w:pPr>
          </w:p>
          <w:p>
            <w:pPr>
              <w:pStyle w:val="TableParagraph"/>
              <w:ind w:left="42"/>
              <w:jc w:val="left"/>
              <w:rPr>
                <w:sz w:val="18"/>
              </w:rPr>
            </w:pPr>
            <w:r>
              <w:rPr>
                <w:spacing w:val="-8"/>
                <w:sz w:val="18"/>
              </w:rPr>
              <w:t>Créditos</w:t>
            </w:r>
            <w:r>
              <w:rPr>
                <w:spacing w:val="-4"/>
                <w:sz w:val="18"/>
              </w:rPr>
              <w:t> </w:t>
            </w:r>
            <w:r>
              <w:rPr>
                <w:spacing w:val="-8"/>
                <w:sz w:val="18"/>
              </w:rPr>
              <w:t>con</w:t>
            </w:r>
            <w:r>
              <w:rPr>
                <w:spacing w:val="-6"/>
                <w:sz w:val="18"/>
              </w:rPr>
              <w:t> </w:t>
            </w:r>
            <w:r>
              <w:rPr>
                <w:spacing w:val="-8"/>
                <w:sz w:val="18"/>
              </w:rPr>
              <w:t>Bansí,</w:t>
            </w:r>
            <w:r>
              <w:rPr>
                <w:spacing w:val="-4"/>
                <w:sz w:val="18"/>
              </w:rPr>
              <w:t> </w:t>
            </w:r>
            <w:r>
              <w:rPr>
                <w:spacing w:val="-8"/>
                <w:sz w:val="18"/>
              </w:rPr>
              <w:t>S.</w:t>
            </w:r>
            <w:r>
              <w:rPr>
                <w:spacing w:val="-4"/>
                <w:sz w:val="18"/>
              </w:rPr>
              <w:t> </w:t>
            </w:r>
            <w:r>
              <w:rPr>
                <w:spacing w:val="-8"/>
                <w:sz w:val="18"/>
              </w:rPr>
              <w:t>A.</w:t>
            </w:r>
          </w:p>
        </w:tc>
        <w:tc>
          <w:tcPr>
            <w:tcW w:w="1887" w:type="dxa"/>
            <w:tcBorders>
              <w:left w:val="single" w:sz="12" w:space="0" w:color="000000"/>
              <w:right w:val="single" w:sz="12" w:space="0" w:color="000000"/>
            </w:tcBorders>
          </w:tcPr>
          <w:p>
            <w:pPr>
              <w:pStyle w:val="TableParagraph"/>
              <w:jc w:val="left"/>
              <w:rPr>
                <w:rFonts w:ascii="Times New Roman"/>
                <w:sz w:val="20"/>
              </w:rPr>
            </w:pPr>
          </w:p>
        </w:tc>
        <w:tc>
          <w:tcPr>
            <w:tcW w:w="1616" w:type="dxa"/>
            <w:tcBorders>
              <w:left w:val="single" w:sz="12" w:space="0" w:color="000000"/>
              <w:right w:val="single" w:sz="12" w:space="0" w:color="000000"/>
            </w:tcBorders>
          </w:tcPr>
          <w:p>
            <w:pPr>
              <w:pStyle w:val="TableParagraph"/>
              <w:jc w:val="left"/>
              <w:rPr>
                <w:rFonts w:ascii="Times New Roman"/>
                <w:sz w:val="20"/>
              </w:rPr>
            </w:pPr>
          </w:p>
        </w:tc>
      </w:tr>
      <w:tr>
        <w:trPr>
          <w:trHeight w:val="283" w:hRule="atLeast"/>
        </w:trPr>
        <w:tc>
          <w:tcPr>
            <w:tcW w:w="4679" w:type="dxa"/>
            <w:tcBorders>
              <w:top w:val="nil"/>
              <w:bottom w:val="nil"/>
              <w:right w:val="single" w:sz="12" w:space="0" w:color="000000"/>
            </w:tcBorders>
          </w:tcPr>
          <w:p>
            <w:pPr>
              <w:pStyle w:val="TableParagraph"/>
              <w:spacing w:before="34"/>
              <w:ind w:left="549"/>
              <w:jc w:val="left"/>
              <w:rPr>
                <w:sz w:val="18"/>
              </w:rPr>
            </w:pPr>
            <w:r>
              <w:rPr>
                <w:w w:val="90"/>
                <w:sz w:val="18"/>
              </w:rPr>
              <w:t>Bahía</w:t>
            </w:r>
            <w:r>
              <w:rPr>
                <w:spacing w:val="-7"/>
                <w:w w:val="90"/>
                <w:sz w:val="18"/>
              </w:rPr>
              <w:t> </w:t>
            </w:r>
            <w:r>
              <w:rPr>
                <w:w w:val="90"/>
                <w:sz w:val="18"/>
              </w:rPr>
              <w:t>de</w:t>
            </w:r>
            <w:r>
              <w:rPr>
                <w:spacing w:val="-7"/>
                <w:w w:val="90"/>
                <w:sz w:val="18"/>
              </w:rPr>
              <w:t> </w:t>
            </w:r>
            <w:r>
              <w:rPr>
                <w:spacing w:val="-2"/>
                <w:w w:val="90"/>
                <w:sz w:val="18"/>
              </w:rPr>
              <w:t>Banderas</w:t>
            </w:r>
          </w:p>
        </w:tc>
        <w:tc>
          <w:tcPr>
            <w:tcW w:w="1887" w:type="dxa"/>
            <w:tcBorders>
              <w:left w:val="single" w:sz="12" w:space="0" w:color="000000"/>
              <w:right w:val="single" w:sz="12" w:space="0" w:color="000000"/>
            </w:tcBorders>
          </w:tcPr>
          <w:p>
            <w:pPr>
              <w:pStyle w:val="TableParagraph"/>
              <w:tabs>
                <w:tab w:pos="623" w:val="left" w:leader="none"/>
              </w:tabs>
              <w:spacing w:before="34"/>
              <w:ind w:right="58"/>
              <w:rPr>
                <w:sz w:val="18"/>
              </w:rPr>
            </w:pPr>
            <w:r>
              <w:rPr>
                <w:spacing w:val="-10"/>
                <w:sz w:val="18"/>
              </w:rPr>
              <w:t>$</w:t>
            </w:r>
            <w:r>
              <w:rPr>
                <w:sz w:val="18"/>
              </w:rPr>
              <w:tab/>
            </w:r>
            <w:r>
              <w:rPr>
                <w:spacing w:val="-8"/>
                <w:sz w:val="18"/>
              </w:rPr>
              <w:t>149,563,804.00</w:t>
            </w:r>
          </w:p>
        </w:tc>
        <w:tc>
          <w:tcPr>
            <w:tcW w:w="1616" w:type="dxa"/>
            <w:tcBorders>
              <w:left w:val="single" w:sz="12" w:space="0" w:color="000000"/>
              <w:right w:val="single" w:sz="12" w:space="0" w:color="000000"/>
            </w:tcBorders>
          </w:tcPr>
          <w:p>
            <w:pPr>
              <w:pStyle w:val="TableParagraph"/>
              <w:tabs>
                <w:tab w:pos="352" w:val="left" w:leader="none"/>
              </w:tabs>
              <w:spacing w:before="34"/>
              <w:ind w:right="57"/>
              <w:rPr>
                <w:sz w:val="18"/>
              </w:rPr>
            </w:pPr>
            <w:r>
              <w:rPr>
                <w:spacing w:val="-10"/>
                <w:sz w:val="18"/>
              </w:rPr>
              <w:t>$</w:t>
            </w:r>
            <w:r>
              <w:rPr>
                <w:sz w:val="18"/>
              </w:rPr>
              <w:tab/>
            </w:r>
            <w:r>
              <w:rPr>
                <w:spacing w:val="-8"/>
                <w:sz w:val="18"/>
              </w:rPr>
              <w:t>159,775,247.00</w:t>
            </w:r>
          </w:p>
        </w:tc>
      </w:tr>
      <w:tr>
        <w:trPr>
          <w:trHeight w:val="283" w:hRule="atLeast"/>
        </w:trPr>
        <w:tc>
          <w:tcPr>
            <w:tcW w:w="4679" w:type="dxa"/>
            <w:tcBorders>
              <w:top w:val="nil"/>
              <w:right w:val="single" w:sz="12" w:space="0" w:color="000000"/>
            </w:tcBorders>
          </w:tcPr>
          <w:p>
            <w:pPr>
              <w:pStyle w:val="TableParagraph"/>
              <w:jc w:val="left"/>
              <w:rPr>
                <w:rFonts w:ascii="Times New Roman"/>
                <w:sz w:val="20"/>
              </w:rPr>
            </w:pPr>
          </w:p>
        </w:tc>
        <w:tc>
          <w:tcPr>
            <w:tcW w:w="1887" w:type="dxa"/>
            <w:tcBorders>
              <w:left w:val="single" w:sz="12" w:space="0" w:color="000000"/>
              <w:right w:val="single" w:sz="12" w:space="0" w:color="000000"/>
            </w:tcBorders>
          </w:tcPr>
          <w:p>
            <w:pPr>
              <w:pStyle w:val="TableParagraph"/>
              <w:jc w:val="left"/>
              <w:rPr>
                <w:rFonts w:ascii="Times New Roman"/>
                <w:sz w:val="20"/>
              </w:rPr>
            </w:pPr>
          </w:p>
        </w:tc>
        <w:tc>
          <w:tcPr>
            <w:tcW w:w="1616" w:type="dxa"/>
            <w:tcBorders>
              <w:left w:val="single" w:sz="12" w:space="0" w:color="000000"/>
              <w:right w:val="single" w:sz="12" w:space="0" w:color="000000"/>
            </w:tcBorders>
          </w:tcPr>
          <w:p>
            <w:pPr>
              <w:pStyle w:val="TableParagraph"/>
              <w:jc w:val="left"/>
              <w:rPr>
                <w:rFonts w:ascii="Times New Roman"/>
                <w:sz w:val="20"/>
              </w:rPr>
            </w:pPr>
          </w:p>
        </w:tc>
      </w:tr>
      <w:tr>
        <w:trPr>
          <w:trHeight w:val="284" w:hRule="atLeast"/>
        </w:trPr>
        <w:tc>
          <w:tcPr>
            <w:tcW w:w="4679" w:type="dxa"/>
            <w:tcBorders>
              <w:left w:val="nil"/>
              <w:bottom w:val="nil"/>
              <w:right w:val="single" w:sz="12" w:space="0" w:color="000000"/>
            </w:tcBorders>
          </w:tcPr>
          <w:p>
            <w:pPr>
              <w:pStyle w:val="TableParagraph"/>
              <w:spacing w:before="37"/>
              <w:ind w:left="42"/>
              <w:jc w:val="center"/>
              <w:rPr>
                <w:sz w:val="18"/>
              </w:rPr>
            </w:pPr>
            <w:r>
              <w:rPr>
                <w:spacing w:val="-2"/>
                <w:w w:val="105"/>
                <w:sz w:val="18"/>
              </w:rPr>
              <w:t>Total:</w:t>
            </w:r>
          </w:p>
        </w:tc>
        <w:tc>
          <w:tcPr>
            <w:tcW w:w="1887" w:type="dxa"/>
            <w:tcBorders>
              <w:left w:val="single" w:sz="12" w:space="0" w:color="000000"/>
              <w:right w:val="single" w:sz="12" w:space="0" w:color="000000"/>
            </w:tcBorders>
            <w:shd w:val="clear" w:color="auto" w:fill="781328"/>
          </w:tcPr>
          <w:p>
            <w:pPr>
              <w:pStyle w:val="TableParagraph"/>
              <w:tabs>
                <w:tab w:pos="607" w:val="left" w:leader="none"/>
              </w:tabs>
              <w:spacing w:before="22"/>
              <w:ind w:right="58"/>
              <w:rPr>
                <w:sz w:val="18"/>
              </w:rPr>
            </w:pPr>
            <w:r>
              <w:rPr>
                <w:color w:val="FFFFFF"/>
                <w:spacing w:val="-10"/>
                <w:sz w:val="18"/>
              </w:rPr>
              <w:t>$</w:t>
            </w:r>
            <w:r>
              <w:rPr>
                <w:color w:val="FFFFFF"/>
                <w:sz w:val="18"/>
              </w:rPr>
              <w:tab/>
            </w:r>
            <w:r>
              <w:rPr>
                <w:color w:val="FFFFFF"/>
                <w:spacing w:val="-6"/>
                <w:sz w:val="18"/>
              </w:rPr>
              <w:t>524,536,175.15</w:t>
            </w:r>
          </w:p>
        </w:tc>
        <w:tc>
          <w:tcPr>
            <w:tcW w:w="1616" w:type="dxa"/>
            <w:tcBorders>
              <w:left w:val="single" w:sz="12" w:space="0" w:color="000000"/>
              <w:right w:val="single" w:sz="12" w:space="0" w:color="000000"/>
            </w:tcBorders>
            <w:shd w:val="clear" w:color="auto" w:fill="781328"/>
          </w:tcPr>
          <w:p>
            <w:pPr>
              <w:pStyle w:val="TableParagraph"/>
              <w:tabs>
                <w:tab w:pos="335" w:val="left" w:leader="none"/>
              </w:tabs>
              <w:spacing w:before="22"/>
              <w:ind w:right="57"/>
              <w:rPr>
                <w:sz w:val="18"/>
              </w:rPr>
            </w:pPr>
            <w:r>
              <w:rPr>
                <w:color w:val="FFFFFF"/>
                <w:spacing w:val="-10"/>
                <w:sz w:val="18"/>
              </w:rPr>
              <w:t>$</w:t>
            </w:r>
            <w:r>
              <w:rPr>
                <w:color w:val="FFFFFF"/>
                <w:sz w:val="18"/>
              </w:rPr>
              <w:tab/>
            </w:r>
            <w:r>
              <w:rPr>
                <w:color w:val="FFFFFF"/>
                <w:spacing w:val="-6"/>
                <w:sz w:val="18"/>
              </w:rPr>
              <w:t>547,614,590.75</w:t>
            </w:r>
          </w:p>
        </w:tc>
      </w:tr>
    </w:tbl>
    <w:sectPr>
      <w:pgSz w:w="12240" w:h="15840"/>
      <w:pgMar w:header="787" w:footer="720" w:top="2720" w:bottom="980" w:left="108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Symbol">
    <w:altName w:val="Symbol"/>
    <w:charset w:val="2"/>
    <w:family w:val="decorative"/>
    <w:pitch w:val="variable"/>
  </w:font>
  <w:font w:name="Microsoft Sans Serif">
    <w:altName w:val="Microsoft Sans Serif"/>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3"/>
      </w:rPr>
    </w:pPr>
    <w:r>
      <w:rPr>
        <w:sz w:val="13"/>
      </w:rPr>
      <mc:AlternateContent>
        <mc:Choice Requires="wps">
          <w:drawing>
            <wp:anchor distT="0" distB="0" distL="0" distR="0" allowOverlap="1" layoutInCell="1" locked="0" behindDoc="1" simplePos="0" relativeHeight="482909184">
              <wp:simplePos x="0" y="0"/>
              <wp:positionH relativeFrom="page">
                <wp:posOffset>4015736</wp:posOffset>
              </wp:positionH>
              <wp:positionV relativeFrom="page">
                <wp:posOffset>9414764</wp:posOffset>
              </wp:positionV>
              <wp:extent cx="216535" cy="1524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16535" cy="152400"/>
                      </a:xfrm>
                      <a:prstGeom prst="rect">
                        <a:avLst/>
                      </a:prstGeom>
                    </wps:spPr>
                    <wps:txbx>
                      <w:txbxContent>
                        <w:p>
                          <w:pPr>
                            <w:spacing w:line="207" w:lineRule="exact" w:before="32"/>
                            <w:ind w:left="60" w:right="0" w:firstLine="0"/>
                            <w:jc w:val="left"/>
                            <w:rPr>
                              <w:rFonts w:ascii="Times New Roman"/>
                              <w:sz w:val="20"/>
                            </w:rPr>
                          </w:pPr>
                          <w:r>
                            <w:rPr>
                              <w:rFonts w:ascii="Times New Roman"/>
                              <w:spacing w:val="-5"/>
                              <w:sz w:val="20"/>
                            </w:rPr>
                            <w:fldChar w:fldCharType="begin"/>
                          </w:r>
                          <w:r>
                            <w:rPr>
                              <w:rFonts w:ascii="Times New Roman"/>
                              <w:spacing w:val="-5"/>
                              <w:sz w:val="20"/>
                            </w:rPr>
                            <w:instrText> PAGE </w:instrText>
                          </w:r>
                          <w:r>
                            <w:rPr>
                              <w:rFonts w:ascii="Times New Roman"/>
                              <w:spacing w:val="-5"/>
                              <w:sz w:val="20"/>
                            </w:rPr>
                            <w:fldChar w:fldCharType="separate"/>
                          </w:r>
                          <w:r>
                            <w:rPr>
                              <w:rFonts w:ascii="Times New Roman"/>
                              <w:spacing w:val="-5"/>
                              <w:sz w:val="20"/>
                            </w:rPr>
                            <w:t>24</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6.199738pt;margin-top:741.320007pt;width:17.05pt;height:12pt;mso-position-horizontal-relative:page;mso-position-vertical-relative:page;z-index:-20407296" type="#_x0000_t202" id="docshape1" filled="false" stroked="false">
              <v:textbox inset="0,0,0,0">
                <w:txbxContent>
                  <w:p>
                    <w:pPr>
                      <w:spacing w:line="207" w:lineRule="exact" w:before="32"/>
                      <w:ind w:left="60" w:right="0" w:firstLine="0"/>
                      <w:jc w:val="left"/>
                      <w:rPr>
                        <w:rFonts w:ascii="Times New Roman"/>
                        <w:sz w:val="20"/>
                      </w:rPr>
                    </w:pPr>
                    <w:r>
                      <w:rPr>
                        <w:rFonts w:ascii="Times New Roman"/>
                        <w:spacing w:val="-5"/>
                        <w:sz w:val="20"/>
                      </w:rPr>
                      <w:fldChar w:fldCharType="begin"/>
                    </w:r>
                    <w:r>
                      <w:rPr>
                        <w:rFonts w:ascii="Times New Roman"/>
                        <w:spacing w:val="-5"/>
                        <w:sz w:val="20"/>
                      </w:rPr>
                      <w:instrText> PAGE </w:instrText>
                    </w:r>
                    <w:r>
                      <w:rPr>
                        <w:rFonts w:ascii="Times New Roman"/>
                        <w:spacing w:val="-5"/>
                        <w:sz w:val="20"/>
                      </w:rPr>
                      <w:fldChar w:fldCharType="separate"/>
                    </w:r>
                    <w:r>
                      <w:rPr>
                        <w:rFonts w:ascii="Times New Roman"/>
                        <w:spacing w:val="-5"/>
                        <w:sz w:val="20"/>
                      </w:rPr>
                      <w:t>24</w:t>
                    </w:r>
                    <w:r>
                      <w:rPr>
                        <w:rFonts w:ascii="Times New Roman"/>
                        <w:spacing w:val="-5"/>
                        <w:sz w:val="20"/>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08672">
          <wp:simplePos x="0" y="0"/>
          <wp:positionH relativeFrom="page">
            <wp:posOffset>717797</wp:posOffset>
          </wp:positionH>
          <wp:positionV relativeFrom="page">
            <wp:posOffset>499872</wp:posOffset>
          </wp:positionV>
          <wp:extent cx="3671316" cy="1237488"/>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3671316" cy="1237488"/>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upperRoman"/>
      <w:lvlText w:val="%1."/>
      <w:lvlJc w:val="left"/>
      <w:pPr>
        <w:ind w:left="1334" w:hanging="387"/>
        <w:jc w:val="right"/>
      </w:pPr>
      <w:rPr>
        <w:rFonts w:hint="default" w:ascii="Microsoft Sans Serif" w:hAnsi="Microsoft Sans Serif" w:eastAsia="Microsoft Sans Serif" w:cs="Microsoft Sans Serif"/>
        <w:b w:val="0"/>
        <w:bCs w:val="0"/>
        <w:i w:val="0"/>
        <w:iCs w:val="0"/>
        <w:spacing w:val="0"/>
        <w:w w:val="82"/>
        <w:sz w:val="22"/>
        <w:szCs w:val="22"/>
        <w:lang w:val="es-ES" w:eastAsia="en-US" w:bidi="ar-SA"/>
      </w:rPr>
    </w:lvl>
    <w:lvl w:ilvl="1">
      <w:start w:val="0"/>
      <w:numFmt w:val="bullet"/>
      <w:lvlText w:val="•"/>
      <w:lvlJc w:val="left"/>
      <w:pPr>
        <w:ind w:left="2250" w:hanging="387"/>
      </w:pPr>
      <w:rPr>
        <w:rFonts w:hint="default"/>
        <w:lang w:val="es-ES" w:eastAsia="en-US" w:bidi="ar-SA"/>
      </w:rPr>
    </w:lvl>
    <w:lvl w:ilvl="2">
      <w:start w:val="0"/>
      <w:numFmt w:val="bullet"/>
      <w:lvlText w:val="•"/>
      <w:lvlJc w:val="left"/>
      <w:pPr>
        <w:ind w:left="3160" w:hanging="387"/>
      </w:pPr>
      <w:rPr>
        <w:rFonts w:hint="default"/>
        <w:lang w:val="es-ES" w:eastAsia="en-US" w:bidi="ar-SA"/>
      </w:rPr>
    </w:lvl>
    <w:lvl w:ilvl="3">
      <w:start w:val="0"/>
      <w:numFmt w:val="bullet"/>
      <w:lvlText w:val="•"/>
      <w:lvlJc w:val="left"/>
      <w:pPr>
        <w:ind w:left="4070" w:hanging="387"/>
      </w:pPr>
      <w:rPr>
        <w:rFonts w:hint="default"/>
        <w:lang w:val="es-ES" w:eastAsia="en-US" w:bidi="ar-SA"/>
      </w:rPr>
    </w:lvl>
    <w:lvl w:ilvl="4">
      <w:start w:val="0"/>
      <w:numFmt w:val="bullet"/>
      <w:lvlText w:val="•"/>
      <w:lvlJc w:val="left"/>
      <w:pPr>
        <w:ind w:left="4980" w:hanging="387"/>
      </w:pPr>
      <w:rPr>
        <w:rFonts w:hint="default"/>
        <w:lang w:val="es-ES" w:eastAsia="en-US" w:bidi="ar-SA"/>
      </w:rPr>
    </w:lvl>
    <w:lvl w:ilvl="5">
      <w:start w:val="0"/>
      <w:numFmt w:val="bullet"/>
      <w:lvlText w:val="•"/>
      <w:lvlJc w:val="left"/>
      <w:pPr>
        <w:ind w:left="5890" w:hanging="387"/>
      </w:pPr>
      <w:rPr>
        <w:rFonts w:hint="default"/>
        <w:lang w:val="es-ES" w:eastAsia="en-US" w:bidi="ar-SA"/>
      </w:rPr>
    </w:lvl>
    <w:lvl w:ilvl="6">
      <w:start w:val="0"/>
      <w:numFmt w:val="bullet"/>
      <w:lvlText w:val="•"/>
      <w:lvlJc w:val="left"/>
      <w:pPr>
        <w:ind w:left="6800" w:hanging="387"/>
      </w:pPr>
      <w:rPr>
        <w:rFonts w:hint="default"/>
        <w:lang w:val="es-ES" w:eastAsia="en-US" w:bidi="ar-SA"/>
      </w:rPr>
    </w:lvl>
    <w:lvl w:ilvl="7">
      <w:start w:val="0"/>
      <w:numFmt w:val="bullet"/>
      <w:lvlText w:val="•"/>
      <w:lvlJc w:val="left"/>
      <w:pPr>
        <w:ind w:left="7710" w:hanging="387"/>
      </w:pPr>
      <w:rPr>
        <w:rFonts w:hint="default"/>
        <w:lang w:val="es-ES" w:eastAsia="en-US" w:bidi="ar-SA"/>
      </w:rPr>
    </w:lvl>
    <w:lvl w:ilvl="8">
      <w:start w:val="0"/>
      <w:numFmt w:val="bullet"/>
      <w:lvlText w:val="•"/>
      <w:lvlJc w:val="left"/>
      <w:pPr>
        <w:ind w:left="8620" w:hanging="387"/>
      </w:pPr>
      <w:rPr>
        <w:rFonts w:hint="default"/>
        <w:lang w:val="es-ES" w:eastAsia="en-US" w:bidi="ar-SA"/>
      </w:rPr>
    </w:lvl>
  </w:abstractNum>
  <w:abstractNum w:abstractNumId="3">
    <w:multiLevelType w:val="hybridMultilevel"/>
    <w:lvl w:ilvl="0">
      <w:start w:val="1"/>
      <w:numFmt w:val="decimal"/>
      <w:lvlText w:val="%1."/>
      <w:lvlJc w:val="left"/>
      <w:pPr>
        <w:ind w:left="907" w:hanging="207"/>
        <w:jc w:val="left"/>
      </w:pPr>
      <w:rPr>
        <w:rFonts w:hint="default" w:ascii="Microsoft Sans Serif" w:hAnsi="Microsoft Sans Serif" w:eastAsia="Microsoft Sans Serif" w:cs="Microsoft Sans Serif"/>
        <w:b w:val="0"/>
        <w:bCs w:val="0"/>
        <w:i w:val="0"/>
        <w:iCs w:val="0"/>
        <w:spacing w:val="0"/>
        <w:w w:val="82"/>
        <w:sz w:val="22"/>
        <w:szCs w:val="22"/>
        <w:lang w:val="es-ES" w:eastAsia="en-US" w:bidi="ar-SA"/>
      </w:rPr>
    </w:lvl>
    <w:lvl w:ilvl="1">
      <w:start w:val="0"/>
      <w:numFmt w:val="bullet"/>
      <w:lvlText w:val="•"/>
      <w:lvlJc w:val="left"/>
      <w:pPr>
        <w:ind w:left="1854" w:hanging="207"/>
      </w:pPr>
      <w:rPr>
        <w:rFonts w:hint="default"/>
        <w:lang w:val="es-ES" w:eastAsia="en-US" w:bidi="ar-SA"/>
      </w:rPr>
    </w:lvl>
    <w:lvl w:ilvl="2">
      <w:start w:val="0"/>
      <w:numFmt w:val="bullet"/>
      <w:lvlText w:val="•"/>
      <w:lvlJc w:val="left"/>
      <w:pPr>
        <w:ind w:left="2808" w:hanging="207"/>
      </w:pPr>
      <w:rPr>
        <w:rFonts w:hint="default"/>
        <w:lang w:val="es-ES" w:eastAsia="en-US" w:bidi="ar-SA"/>
      </w:rPr>
    </w:lvl>
    <w:lvl w:ilvl="3">
      <w:start w:val="0"/>
      <w:numFmt w:val="bullet"/>
      <w:lvlText w:val="•"/>
      <w:lvlJc w:val="left"/>
      <w:pPr>
        <w:ind w:left="3762" w:hanging="207"/>
      </w:pPr>
      <w:rPr>
        <w:rFonts w:hint="default"/>
        <w:lang w:val="es-ES" w:eastAsia="en-US" w:bidi="ar-SA"/>
      </w:rPr>
    </w:lvl>
    <w:lvl w:ilvl="4">
      <w:start w:val="0"/>
      <w:numFmt w:val="bullet"/>
      <w:lvlText w:val="•"/>
      <w:lvlJc w:val="left"/>
      <w:pPr>
        <w:ind w:left="4716" w:hanging="207"/>
      </w:pPr>
      <w:rPr>
        <w:rFonts w:hint="default"/>
        <w:lang w:val="es-ES" w:eastAsia="en-US" w:bidi="ar-SA"/>
      </w:rPr>
    </w:lvl>
    <w:lvl w:ilvl="5">
      <w:start w:val="0"/>
      <w:numFmt w:val="bullet"/>
      <w:lvlText w:val="•"/>
      <w:lvlJc w:val="left"/>
      <w:pPr>
        <w:ind w:left="5670" w:hanging="207"/>
      </w:pPr>
      <w:rPr>
        <w:rFonts w:hint="default"/>
        <w:lang w:val="es-ES" w:eastAsia="en-US" w:bidi="ar-SA"/>
      </w:rPr>
    </w:lvl>
    <w:lvl w:ilvl="6">
      <w:start w:val="0"/>
      <w:numFmt w:val="bullet"/>
      <w:lvlText w:val="•"/>
      <w:lvlJc w:val="left"/>
      <w:pPr>
        <w:ind w:left="6624" w:hanging="207"/>
      </w:pPr>
      <w:rPr>
        <w:rFonts w:hint="default"/>
        <w:lang w:val="es-ES" w:eastAsia="en-US" w:bidi="ar-SA"/>
      </w:rPr>
    </w:lvl>
    <w:lvl w:ilvl="7">
      <w:start w:val="0"/>
      <w:numFmt w:val="bullet"/>
      <w:lvlText w:val="•"/>
      <w:lvlJc w:val="left"/>
      <w:pPr>
        <w:ind w:left="7578" w:hanging="207"/>
      </w:pPr>
      <w:rPr>
        <w:rFonts w:hint="default"/>
        <w:lang w:val="es-ES" w:eastAsia="en-US" w:bidi="ar-SA"/>
      </w:rPr>
    </w:lvl>
    <w:lvl w:ilvl="8">
      <w:start w:val="0"/>
      <w:numFmt w:val="bullet"/>
      <w:lvlText w:val="•"/>
      <w:lvlJc w:val="left"/>
      <w:pPr>
        <w:ind w:left="8532" w:hanging="207"/>
      </w:pPr>
      <w:rPr>
        <w:rFonts w:hint="default"/>
        <w:lang w:val="es-ES" w:eastAsia="en-US" w:bidi="ar-SA"/>
      </w:rPr>
    </w:lvl>
  </w:abstractNum>
  <w:abstractNum w:abstractNumId="2">
    <w:multiLevelType w:val="hybridMultilevel"/>
    <w:lvl w:ilvl="0">
      <w:start w:val="0"/>
      <w:numFmt w:val="bullet"/>
      <w:lvlText w:val=""/>
      <w:lvlJc w:val="left"/>
      <w:pPr>
        <w:ind w:left="1984" w:hanging="358"/>
      </w:pPr>
      <w:rPr>
        <w:rFonts w:hint="default" w:ascii="Symbol" w:hAnsi="Symbol" w:eastAsia="Symbol" w:cs="Symbol"/>
        <w:b w:val="0"/>
        <w:bCs w:val="0"/>
        <w:i w:val="0"/>
        <w:iCs w:val="0"/>
        <w:spacing w:val="0"/>
        <w:w w:val="100"/>
        <w:sz w:val="22"/>
        <w:szCs w:val="22"/>
        <w:lang w:val="es-ES" w:eastAsia="en-US" w:bidi="ar-SA"/>
      </w:rPr>
    </w:lvl>
    <w:lvl w:ilvl="1">
      <w:start w:val="0"/>
      <w:numFmt w:val="bullet"/>
      <w:lvlText w:val="•"/>
      <w:lvlJc w:val="left"/>
      <w:pPr>
        <w:ind w:left="2826" w:hanging="358"/>
      </w:pPr>
      <w:rPr>
        <w:rFonts w:hint="default"/>
        <w:lang w:val="es-ES" w:eastAsia="en-US" w:bidi="ar-SA"/>
      </w:rPr>
    </w:lvl>
    <w:lvl w:ilvl="2">
      <w:start w:val="0"/>
      <w:numFmt w:val="bullet"/>
      <w:lvlText w:val="•"/>
      <w:lvlJc w:val="left"/>
      <w:pPr>
        <w:ind w:left="3672" w:hanging="358"/>
      </w:pPr>
      <w:rPr>
        <w:rFonts w:hint="default"/>
        <w:lang w:val="es-ES" w:eastAsia="en-US" w:bidi="ar-SA"/>
      </w:rPr>
    </w:lvl>
    <w:lvl w:ilvl="3">
      <w:start w:val="0"/>
      <w:numFmt w:val="bullet"/>
      <w:lvlText w:val="•"/>
      <w:lvlJc w:val="left"/>
      <w:pPr>
        <w:ind w:left="4518" w:hanging="358"/>
      </w:pPr>
      <w:rPr>
        <w:rFonts w:hint="default"/>
        <w:lang w:val="es-ES" w:eastAsia="en-US" w:bidi="ar-SA"/>
      </w:rPr>
    </w:lvl>
    <w:lvl w:ilvl="4">
      <w:start w:val="0"/>
      <w:numFmt w:val="bullet"/>
      <w:lvlText w:val="•"/>
      <w:lvlJc w:val="left"/>
      <w:pPr>
        <w:ind w:left="5364" w:hanging="358"/>
      </w:pPr>
      <w:rPr>
        <w:rFonts w:hint="default"/>
        <w:lang w:val="es-ES" w:eastAsia="en-US" w:bidi="ar-SA"/>
      </w:rPr>
    </w:lvl>
    <w:lvl w:ilvl="5">
      <w:start w:val="0"/>
      <w:numFmt w:val="bullet"/>
      <w:lvlText w:val="•"/>
      <w:lvlJc w:val="left"/>
      <w:pPr>
        <w:ind w:left="6210" w:hanging="358"/>
      </w:pPr>
      <w:rPr>
        <w:rFonts w:hint="default"/>
        <w:lang w:val="es-ES" w:eastAsia="en-US" w:bidi="ar-SA"/>
      </w:rPr>
    </w:lvl>
    <w:lvl w:ilvl="6">
      <w:start w:val="0"/>
      <w:numFmt w:val="bullet"/>
      <w:lvlText w:val="•"/>
      <w:lvlJc w:val="left"/>
      <w:pPr>
        <w:ind w:left="7056" w:hanging="358"/>
      </w:pPr>
      <w:rPr>
        <w:rFonts w:hint="default"/>
        <w:lang w:val="es-ES" w:eastAsia="en-US" w:bidi="ar-SA"/>
      </w:rPr>
    </w:lvl>
    <w:lvl w:ilvl="7">
      <w:start w:val="0"/>
      <w:numFmt w:val="bullet"/>
      <w:lvlText w:val="•"/>
      <w:lvlJc w:val="left"/>
      <w:pPr>
        <w:ind w:left="7902" w:hanging="358"/>
      </w:pPr>
      <w:rPr>
        <w:rFonts w:hint="default"/>
        <w:lang w:val="es-ES" w:eastAsia="en-US" w:bidi="ar-SA"/>
      </w:rPr>
    </w:lvl>
    <w:lvl w:ilvl="8">
      <w:start w:val="0"/>
      <w:numFmt w:val="bullet"/>
      <w:lvlText w:val="•"/>
      <w:lvlJc w:val="left"/>
      <w:pPr>
        <w:ind w:left="8748" w:hanging="358"/>
      </w:pPr>
      <w:rPr>
        <w:rFonts w:hint="default"/>
        <w:lang w:val="es-ES" w:eastAsia="en-US" w:bidi="ar-SA"/>
      </w:rPr>
    </w:lvl>
  </w:abstractNum>
  <w:abstractNum w:abstractNumId="1">
    <w:multiLevelType w:val="hybridMultilevel"/>
    <w:lvl w:ilvl="0">
      <w:start w:val="0"/>
      <w:numFmt w:val="bullet"/>
      <w:lvlText w:val=""/>
      <w:lvlJc w:val="left"/>
      <w:pPr>
        <w:ind w:left="1987" w:hanging="360"/>
      </w:pPr>
      <w:rPr>
        <w:rFonts w:hint="default" w:ascii="Symbol" w:hAnsi="Symbol" w:eastAsia="Symbol" w:cs="Symbol"/>
        <w:b w:val="0"/>
        <w:bCs w:val="0"/>
        <w:i w:val="0"/>
        <w:iCs w:val="0"/>
        <w:spacing w:val="0"/>
        <w:w w:val="100"/>
        <w:sz w:val="22"/>
        <w:szCs w:val="22"/>
        <w:lang w:val="es-ES" w:eastAsia="en-US" w:bidi="ar-SA"/>
      </w:rPr>
    </w:lvl>
    <w:lvl w:ilvl="1">
      <w:start w:val="0"/>
      <w:numFmt w:val="bullet"/>
      <w:lvlText w:val="•"/>
      <w:lvlJc w:val="left"/>
      <w:pPr>
        <w:ind w:left="2826" w:hanging="360"/>
      </w:pPr>
      <w:rPr>
        <w:rFonts w:hint="default"/>
        <w:lang w:val="es-ES" w:eastAsia="en-US" w:bidi="ar-SA"/>
      </w:rPr>
    </w:lvl>
    <w:lvl w:ilvl="2">
      <w:start w:val="0"/>
      <w:numFmt w:val="bullet"/>
      <w:lvlText w:val="•"/>
      <w:lvlJc w:val="left"/>
      <w:pPr>
        <w:ind w:left="3672" w:hanging="360"/>
      </w:pPr>
      <w:rPr>
        <w:rFonts w:hint="default"/>
        <w:lang w:val="es-ES" w:eastAsia="en-US" w:bidi="ar-SA"/>
      </w:rPr>
    </w:lvl>
    <w:lvl w:ilvl="3">
      <w:start w:val="0"/>
      <w:numFmt w:val="bullet"/>
      <w:lvlText w:val="•"/>
      <w:lvlJc w:val="left"/>
      <w:pPr>
        <w:ind w:left="4518" w:hanging="360"/>
      </w:pPr>
      <w:rPr>
        <w:rFonts w:hint="default"/>
        <w:lang w:val="es-ES" w:eastAsia="en-US" w:bidi="ar-SA"/>
      </w:rPr>
    </w:lvl>
    <w:lvl w:ilvl="4">
      <w:start w:val="0"/>
      <w:numFmt w:val="bullet"/>
      <w:lvlText w:val="•"/>
      <w:lvlJc w:val="left"/>
      <w:pPr>
        <w:ind w:left="5364" w:hanging="360"/>
      </w:pPr>
      <w:rPr>
        <w:rFonts w:hint="default"/>
        <w:lang w:val="es-ES" w:eastAsia="en-US" w:bidi="ar-SA"/>
      </w:rPr>
    </w:lvl>
    <w:lvl w:ilvl="5">
      <w:start w:val="0"/>
      <w:numFmt w:val="bullet"/>
      <w:lvlText w:val="•"/>
      <w:lvlJc w:val="left"/>
      <w:pPr>
        <w:ind w:left="6210" w:hanging="360"/>
      </w:pPr>
      <w:rPr>
        <w:rFonts w:hint="default"/>
        <w:lang w:val="es-ES" w:eastAsia="en-US" w:bidi="ar-SA"/>
      </w:rPr>
    </w:lvl>
    <w:lvl w:ilvl="6">
      <w:start w:val="0"/>
      <w:numFmt w:val="bullet"/>
      <w:lvlText w:val="•"/>
      <w:lvlJc w:val="left"/>
      <w:pPr>
        <w:ind w:left="7056" w:hanging="360"/>
      </w:pPr>
      <w:rPr>
        <w:rFonts w:hint="default"/>
        <w:lang w:val="es-ES" w:eastAsia="en-US" w:bidi="ar-SA"/>
      </w:rPr>
    </w:lvl>
    <w:lvl w:ilvl="7">
      <w:start w:val="0"/>
      <w:numFmt w:val="bullet"/>
      <w:lvlText w:val="•"/>
      <w:lvlJc w:val="left"/>
      <w:pPr>
        <w:ind w:left="7902" w:hanging="360"/>
      </w:pPr>
      <w:rPr>
        <w:rFonts w:hint="default"/>
        <w:lang w:val="es-ES" w:eastAsia="en-US" w:bidi="ar-SA"/>
      </w:rPr>
    </w:lvl>
    <w:lvl w:ilvl="8">
      <w:start w:val="0"/>
      <w:numFmt w:val="bullet"/>
      <w:lvlText w:val="•"/>
      <w:lvlJc w:val="left"/>
      <w:pPr>
        <w:ind w:left="8748" w:hanging="360"/>
      </w:pPr>
      <w:rPr>
        <w:rFonts w:hint="default"/>
        <w:lang w:val="es-ES" w:eastAsia="en-US" w:bidi="ar-SA"/>
      </w:rPr>
    </w:lvl>
  </w:abstractNum>
  <w:abstractNum w:abstractNumId="0">
    <w:multiLevelType w:val="hybridMultilevel"/>
    <w:lvl w:ilvl="0">
      <w:start w:val="0"/>
      <w:numFmt w:val="bullet"/>
      <w:lvlText w:val=""/>
      <w:lvlJc w:val="left"/>
      <w:pPr>
        <w:ind w:left="2335" w:hanging="360"/>
      </w:pPr>
      <w:rPr>
        <w:rFonts w:hint="default" w:ascii="Symbol" w:hAnsi="Symbol" w:eastAsia="Symbol" w:cs="Symbol"/>
        <w:b w:val="0"/>
        <w:bCs w:val="0"/>
        <w:i w:val="0"/>
        <w:iCs w:val="0"/>
        <w:spacing w:val="0"/>
        <w:w w:val="100"/>
        <w:sz w:val="22"/>
        <w:szCs w:val="22"/>
        <w:lang w:val="es-ES" w:eastAsia="en-US" w:bidi="ar-SA"/>
      </w:rPr>
    </w:lvl>
    <w:lvl w:ilvl="1">
      <w:start w:val="0"/>
      <w:numFmt w:val="bullet"/>
      <w:lvlText w:val="•"/>
      <w:lvlJc w:val="left"/>
      <w:pPr>
        <w:ind w:left="3150" w:hanging="360"/>
      </w:pPr>
      <w:rPr>
        <w:rFonts w:hint="default"/>
        <w:lang w:val="es-ES" w:eastAsia="en-US" w:bidi="ar-SA"/>
      </w:rPr>
    </w:lvl>
    <w:lvl w:ilvl="2">
      <w:start w:val="0"/>
      <w:numFmt w:val="bullet"/>
      <w:lvlText w:val="•"/>
      <w:lvlJc w:val="left"/>
      <w:pPr>
        <w:ind w:left="3960" w:hanging="360"/>
      </w:pPr>
      <w:rPr>
        <w:rFonts w:hint="default"/>
        <w:lang w:val="es-ES" w:eastAsia="en-US" w:bidi="ar-SA"/>
      </w:rPr>
    </w:lvl>
    <w:lvl w:ilvl="3">
      <w:start w:val="0"/>
      <w:numFmt w:val="bullet"/>
      <w:lvlText w:val="•"/>
      <w:lvlJc w:val="left"/>
      <w:pPr>
        <w:ind w:left="4770" w:hanging="360"/>
      </w:pPr>
      <w:rPr>
        <w:rFonts w:hint="default"/>
        <w:lang w:val="es-ES" w:eastAsia="en-US" w:bidi="ar-SA"/>
      </w:rPr>
    </w:lvl>
    <w:lvl w:ilvl="4">
      <w:start w:val="0"/>
      <w:numFmt w:val="bullet"/>
      <w:lvlText w:val="•"/>
      <w:lvlJc w:val="left"/>
      <w:pPr>
        <w:ind w:left="5580" w:hanging="360"/>
      </w:pPr>
      <w:rPr>
        <w:rFonts w:hint="default"/>
        <w:lang w:val="es-ES" w:eastAsia="en-US" w:bidi="ar-SA"/>
      </w:rPr>
    </w:lvl>
    <w:lvl w:ilvl="5">
      <w:start w:val="0"/>
      <w:numFmt w:val="bullet"/>
      <w:lvlText w:val="•"/>
      <w:lvlJc w:val="left"/>
      <w:pPr>
        <w:ind w:left="6390" w:hanging="360"/>
      </w:pPr>
      <w:rPr>
        <w:rFonts w:hint="default"/>
        <w:lang w:val="es-ES" w:eastAsia="en-US" w:bidi="ar-SA"/>
      </w:rPr>
    </w:lvl>
    <w:lvl w:ilvl="6">
      <w:start w:val="0"/>
      <w:numFmt w:val="bullet"/>
      <w:lvlText w:val="•"/>
      <w:lvlJc w:val="left"/>
      <w:pPr>
        <w:ind w:left="7200" w:hanging="360"/>
      </w:pPr>
      <w:rPr>
        <w:rFonts w:hint="default"/>
        <w:lang w:val="es-ES" w:eastAsia="en-US" w:bidi="ar-SA"/>
      </w:rPr>
    </w:lvl>
    <w:lvl w:ilvl="7">
      <w:start w:val="0"/>
      <w:numFmt w:val="bullet"/>
      <w:lvlText w:val="•"/>
      <w:lvlJc w:val="left"/>
      <w:pPr>
        <w:ind w:left="8010" w:hanging="360"/>
      </w:pPr>
      <w:rPr>
        <w:rFonts w:hint="default"/>
        <w:lang w:val="es-ES" w:eastAsia="en-US" w:bidi="ar-SA"/>
      </w:rPr>
    </w:lvl>
    <w:lvl w:ilvl="8">
      <w:start w:val="0"/>
      <w:numFmt w:val="bullet"/>
      <w:lvlText w:val="•"/>
      <w:lvlJc w:val="left"/>
      <w:pPr>
        <w:ind w:left="8820" w:hanging="360"/>
      </w:pPr>
      <w:rPr>
        <w:rFonts w:hint="default"/>
        <w:lang w:val="es-ES"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es-ES" w:eastAsia="en-US" w:bidi="ar-SA"/>
    </w:rPr>
  </w:style>
  <w:style w:styleId="BodyText" w:type="paragraph">
    <w:name w:val="Body Text"/>
    <w:basedOn w:val="Normal"/>
    <w:uiPriority w:val="1"/>
    <w:qFormat/>
    <w:pPr/>
    <w:rPr>
      <w:rFonts w:ascii="Microsoft Sans Serif" w:hAnsi="Microsoft Sans Serif" w:eastAsia="Microsoft Sans Serif" w:cs="Microsoft Sans Serif"/>
      <w:sz w:val="22"/>
      <w:szCs w:val="22"/>
      <w:lang w:val="es-ES" w:eastAsia="en-US" w:bidi="ar-SA"/>
    </w:rPr>
  </w:style>
  <w:style w:styleId="Heading1" w:type="paragraph">
    <w:name w:val="Heading 1"/>
    <w:basedOn w:val="Normal"/>
    <w:uiPriority w:val="1"/>
    <w:qFormat/>
    <w:pPr>
      <w:ind w:left="1077"/>
      <w:jc w:val="center"/>
      <w:outlineLvl w:val="1"/>
    </w:pPr>
    <w:rPr>
      <w:rFonts w:ascii="Microsoft Sans Serif" w:hAnsi="Microsoft Sans Serif" w:eastAsia="Microsoft Sans Serif" w:cs="Microsoft Sans Serif"/>
      <w:sz w:val="48"/>
      <w:szCs w:val="48"/>
      <w:lang w:val="es-ES" w:eastAsia="en-US" w:bidi="ar-SA"/>
    </w:rPr>
  </w:style>
  <w:style w:styleId="Heading2" w:type="paragraph">
    <w:name w:val="Heading 2"/>
    <w:basedOn w:val="Normal"/>
    <w:uiPriority w:val="1"/>
    <w:qFormat/>
    <w:pPr>
      <w:ind w:left="1089"/>
      <w:jc w:val="center"/>
      <w:outlineLvl w:val="2"/>
    </w:pPr>
    <w:rPr>
      <w:rFonts w:ascii="Microsoft Sans Serif" w:hAnsi="Microsoft Sans Serif" w:eastAsia="Microsoft Sans Serif" w:cs="Microsoft Sans Serif"/>
      <w:sz w:val="28"/>
      <w:szCs w:val="28"/>
      <w:lang w:val="es-ES" w:eastAsia="en-US" w:bidi="ar-SA"/>
    </w:rPr>
  </w:style>
  <w:style w:styleId="Heading3" w:type="paragraph">
    <w:name w:val="Heading 3"/>
    <w:basedOn w:val="Normal"/>
    <w:uiPriority w:val="1"/>
    <w:qFormat/>
    <w:pPr>
      <w:ind w:left="907"/>
      <w:outlineLvl w:val="3"/>
    </w:pPr>
    <w:rPr>
      <w:rFonts w:ascii="Microsoft Sans Serif" w:hAnsi="Microsoft Sans Serif" w:eastAsia="Microsoft Sans Serif" w:cs="Microsoft Sans Serif"/>
      <w:sz w:val="28"/>
      <w:szCs w:val="28"/>
      <w:lang w:val="es-ES" w:eastAsia="en-US" w:bidi="ar-SA"/>
    </w:rPr>
  </w:style>
  <w:style w:styleId="ListParagraph" w:type="paragraph">
    <w:name w:val="List Paragraph"/>
    <w:basedOn w:val="Normal"/>
    <w:uiPriority w:val="1"/>
    <w:qFormat/>
    <w:pPr>
      <w:spacing w:before="124"/>
      <w:ind w:left="1984" w:hanging="357"/>
    </w:pPr>
    <w:rPr>
      <w:rFonts w:ascii="Microsoft Sans Serif" w:hAnsi="Microsoft Sans Serif" w:eastAsia="Microsoft Sans Serif" w:cs="Microsoft Sans Serif"/>
      <w:lang w:val="es-ES" w:eastAsia="en-US" w:bidi="ar-SA"/>
    </w:rPr>
  </w:style>
  <w:style w:styleId="TableParagraph" w:type="paragraph">
    <w:name w:val="Table Paragraph"/>
    <w:basedOn w:val="Normal"/>
    <w:uiPriority w:val="1"/>
    <w:qFormat/>
    <w:pPr>
      <w:jc w:val="right"/>
    </w:pPr>
    <w:rPr>
      <w:rFonts w:ascii="Microsoft Sans Serif" w:hAnsi="Microsoft Sans Serif" w:eastAsia="Microsoft Sans Serif" w:cs="Microsoft Sans Serif"/>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2025-05-20T21:42:32Z</dcterms:created>
  <dcterms:modified xsi:type="dcterms:W3CDTF">2025-05-20T21:42:32Z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2025-05-20T00:00:00Z</vt:filetime>
  </property>
  <property fmtid="{D5CDD505-2E9C-101B-9397-08002B2CF9AE}" pid="3" name="Creator">
    <vt:lpwstr>Nitro Pro</vt:lpwstr>
  </property>
  <property fmtid="{D5CDD505-2E9C-101B-9397-08002B2CF9AE}" pid="4" name="LastSaved">
    <vt:filetime>2025-05-20T00:00:00Z</vt:filetime>
  </property>
</Properties>
</file>